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10323"/>
        <w:gridCol w:w="449"/>
      </w:tblGrid>
      <w:tr>
        <w:trPr>
          <w:trHeight w:val="16273" w:hRule="exact"/>
          <w:cantSplit/>
        </w:trPr>
        <w:tc>
          <w:tcPr>
            <w:tcW w:type="dxa" w:w="10323"/>
            <w:tcMar>
              <w:top w:w="170" w:type="dxa"/>
              <w:left w:w="170" w:type="dxa"/>
              <w:bottom w:w="170" w:type="dxa"/>
              <w:right w:w="170" w:type="dxa"/>
            </w:tcMar>
            <w:tcBorders>
              <w:top w:val="single" w:sz="8" w:space="0" w:color="auto"/>
              <w:left w:val="single" w:sz="8" w:space="0" w:color="auto"/>
              <w:bottom w:val="single" w:sz="8" w:space="0" w:color="auto"/>
              <w:right w:val="single" w:sz="8" w:space="0" w:color="auto"/>
            </w:tcBorders>
            <w:vAlign w:val="top"/>
          </w:tcPr>
          <w:p>
            <w:pPr>
              <w:spacing w:line="336" w:lineRule="auto" w:before="0" w:after="60"/>
              <w:ind w:firstLine="480"/>
              <w:jc w:val="both"/>
            </w:pPr>
            <w:r>
              <w:rPr>
                <w:rFonts w:ascii="KaiTi" w:hAnsi="KaiTi" w:eastAsia="KaiTi"/>
                <w:b w:val="0"/>
                <w:sz w:val="24"/>
              </w:rPr>
              <w:t>四二七</w:t>
            </w:r>
          </w:p>
          <w:p>
            <w:pPr>
              <w:spacing w:line="336" w:lineRule="auto" w:before="0" w:after="60"/>
              <w:ind w:firstLine="480"/>
              <w:jc w:val="both"/>
            </w:pPr>
            <w:r>
              <w:rPr>
                <w:rFonts w:ascii="KaiTi" w:hAnsi="KaiTi" w:eastAsia="KaiTi"/>
                <w:b w:val="0"/>
                <w:sz w:val="24"/>
              </w:rPr>
              <w:t>义例是“隐恶扬善”、“为亲者讳”两句话。</w:t>
            </w:r>
          </w:p>
          <w:p>
            <w:pPr>
              <w:spacing w:line="336" w:lineRule="auto" w:before="0" w:after="60"/>
              <w:ind w:firstLine="480"/>
              <w:jc w:val="both"/>
            </w:pPr>
            <w:r>
              <w:rPr>
                <w:rFonts w:ascii="KaiTi" w:hAnsi="KaiTi" w:eastAsia="KaiTi"/>
                <w:b w:val="0"/>
                <w:sz w:val="24"/>
              </w:rPr>
              <w:t>家谱的保管。家谱刻印出来，要分发给族人保存，以备必要时查询，发挥它的作用。一个家族，往往在家法族规中对家谱的收藏、保管提出严格的要求。</w:t>
            </w:r>
          </w:p>
          <w:p>
            <w:pPr>
              <w:spacing w:line="336" w:lineRule="auto" w:before="0" w:after="60"/>
              <w:ind w:firstLine="480"/>
              <w:jc w:val="both"/>
            </w:pPr>
            <w:r>
              <w:rPr>
                <w:rFonts w:ascii="KaiTi" w:hAnsi="KaiTi" w:eastAsia="KaiTi"/>
                <w:b w:val="0"/>
                <w:sz w:val="24"/>
              </w:rPr>
              <w:t>家谱对于维系近代家族制度的作用。家谱的作用，在于防止因年代久远或异姓及同姓异族者迁入本地而造成家族血缘关系的混乱，从而达到“收族”的目的。因此，家谱首先是确认族众的血缘关系亲疏、防止血缘关系混乱的依据。其次，家谱在历史上曾是向族人宣传宗法思想的工具或课本。宣传的方法主要是祠堂读谱。再次，家谱在历史上还是惩罚族人的一种工具。封建家族势力正是利用人们的这种观念，把不入谱和削谱作为随意处罚族人的手段。族人倘有不孝不悌，犯奸为窃、玷辱家声、逆伦伤化者，一概不准入谱。</w:t>
            </w:r>
          </w:p>
          <w:p>
            <w:pPr>
              <w:spacing w:line="336" w:lineRule="auto" w:before="0" w:after="60"/>
              <w:ind w:firstLine="480"/>
              <w:jc w:val="both"/>
            </w:pPr>
            <w:r>
              <w:rPr>
                <w:rFonts w:ascii="KaiTi" w:hAnsi="KaiTi" w:eastAsia="KaiTi"/>
                <w:b w:val="0"/>
                <w:sz w:val="24"/>
              </w:rPr>
              <w:t>祠堂，又称宗祠、宗庙、祖祠、祖厝。它是供设祖先的神主牌位、祭祀祖先或先贤的场所，又是从事家族宣传、执行族规家法、议事宴饮的地方。在中国古代封建社会里，家族观念相当深刻，往往一个村落就生活着一个姓的一个家族或者几个家族，多建立自己的家庙祭祀祖先。这种家庙一般称作“祠堂”，其中有宗祠、支祠和家祠之分。“祠堂”这个名称最早出现于汉代，当时祠堂均建于墓所，曰墓祠；南宋朱熹《家礼》立祠堂之制，从此称家庙为祠堂。当时修建祠堂有等级之限，民间不得立祠。到明代嘉靖“许民间皆联宗立庙”，后来倒是做过皇帝或封侯过的姓氏才可称“家庙”，其余称宗祠。民间建造家族祠堂，可追溯到唐五代时期。宗祠也可以说是封建道德的法庭；祠堂也可以作为家族的社交场所：有的宗祠附设学校，族人子弟就在这里上学。正因为这样，祠堂建筑一般都比民宅规模大、质量好，成为这个家族光宗耀祖的一种象征了。祠堂多数都有堂号，堂号由族人或外姓书法高手所书，制成金字匾高挂于正厅，旁边另挂有姓氏渊源、族人荣耀、妇女贞洁等匾额，讲究的还配有联对。如果是皇帝御封，可制“直笃牌匾”。祠堂内的匾额之规格和数量都是族人显耀的资本。有的祠堂前置有旗杆石，表明族人得过功名。一般来说，祠堂一姓一祠，旧时族规甚严，别说是外姓，就是族内妇女或未成年儿童，平时也不许擅自入内，否则要受重罚。解放后特别是20世纪60年代的，祠堂基本都被推倒砸烂或改造成了办公场所等。祖宗排位包括有些藏于其中的家谱等皆被焚烧破坏，少数地区由于某些原因，部分祠堂得以保存，甚慰。</w:t>
            </w:r>
          </w:p>
          <w:p>
            <w:pPr>
              <w:spacing w:line="336" w:lineRule="auto" w:before="0" w:after="60"/>
              <w:ind w:firstLine="480"/>
              <w:jc w:val="both"/>
            </w:pPr>
            <w:r>
              <w:rPr>
                <w:rFonts w:ascii="KaiTi" w:hAnsi="KaiTi" w:eastAsia="KaiTi"/>
                <w:b w:val="0"/>
                <w:sz w:val="24"/>
              </w:rPr>
              <w:t>祠堂建筑大都是坐落在风景秀丽、依山傍水的村野乡间或崇山峻岭上，其外</w:t>
            </w:r>
          </w:p>
        </w:tc>
        <w:tc>
          <w:tcPr>
            <w:tcW w:type="dxa" w:w="449"/>
            <w:tcMar>
              <w:top w:w="113" w:type="dxa"/>
              <w:left w:w="28" w:type="dxa"/>
              <w:bottom w:w="113" w:type="dxa"/>
              <w:right w:w="28" w:type="dxa"/>
            </w:tcMar>
            <w:tcBorders>
              <w:top w:val="single" w:sz="8" w:space="0" w:color="auto"/>
              <w:left w:val="single" w:sz="8" w:space="0" w:color="auto"/>
              <w:bottom w:val="single" w:sz="8" w:space="0" w:color="auto"/>
              <w:right w:val="single" w:sz="8" w:space="0" w:color="auto"/>
            </w:tcBorders>
            <w:vAlign w:val="center"/>
          </w:tcPr>
          <w:p>
            <w:pPr>
              <w:spacing w:before="0" w:after="0" w:line="240" w:lineRule="auto"/>
              <w:jc w:val="center"/>
            </w:pPr>
            <w:r>
              <w:rPr>
                <w:rFonts w:ascii="SimSun" w:hAnsi="SimSun" w:eastAsia="SimSun"/>
                <w:b/>
                <w:sz w:val="24"/>
              </w:rPr>
              <w:t>渑</w:t>
            </w:r>
          </w:p>
          <w:p>
            <w:pPr>
              <w:spacing w:before="0" w:after="0" w:line="240" w:lineRule="auto"/>
              <w:jc w:val="center"/>
            </w:pPr>
            <w:r>
              <w:rPr>
                <w:rFonts w:ascii="SimSun" w:hAnsi="SimSun" w:eastAsia="SimSun"/>
                <w:b/>
                <w:sz w:val="24"/>
              </w:rPr>
              <w:t>池</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杜</w:t>
            </w:r>
          </w:p>
          <w:p>
            <w:pPr>
              <w:spacing w:before="0" w:after="0" w:line="240" w:lineRule="auto"/>
              <w:jc w:val="center"/>
            </w:pPr>
            <w:r>
              <w:rPr>
                <w:rFonts w:ascii="SimSun" w:hAnsi="SimSun" w:eastAsia="SimSun"/>
                <w:b/>
                <w:sz w:val="24"/>
              </w:rPr>
              <w:t>氏</w:t>
            </w:r>
          </w:p>
          <w:p>
            <w:pPr>
              <w:spacing w:before="0" w:after="0" w:line="240" w:lineRule="auto"/>
              <w:jc w:val="center"/>
            </w:pPr>
            <w:r>
              <w:rPr>
                <w:rFonts w:ascii="SimSun" w:hAnsi="SimSun" w:eastAsia="SimSun"/>
                <w:b/>
                <w:sz w:val="24"/>
              </w:rPr>
              <w:t>宗</w:t>
            </w:r>
          </w:p>
          <w:p>
            <w:pPr>
              <w:spacing w:before="0" w:after="0" w:line="240" w:lineRule="auto"/>
              <w:jc w:val="center"/>
            </w:pPr>
            <w:r>
              <w:rPr>
                <w:rFonts w:ascii="SimSun" w:hAnsi="SimSun" w:eastAsia="SimSun"/>
                <w:b/>
                <w:sz w:val="24"/>
              </w:rPr>
              <w:t>谱</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四</w:t>
            </w:r>
          </w:p>
          <w:p>
            <w:pPr>
              <w:spacing w:before="0" w:after="0" w:line="240" w:lineRule="auto"/>
              <w:jc w:val="center"/>
            </w:pPr>
            <w:r>
              <w:rPr>
                <w:rFonts w:ascii="SimSun" w:hAnsi="SimSun" w:eastAsia="SimSun"/>
                <w:b/>
                <w:sz w:val="24"/>
              </w:rPr>
              <w:t>百</w:t>
            </w:r>
          </w:p>
          <w:p>
            <w:pPr>
              <w:spacing w:before="0" w:after="0" w:line="240" w:lineRule="auto"/>
              <w:jc w:val="center"/>
            </w:pPr>
            <w:r>
              <w:rPr>
                <w:rFonts w:ascii="SimSun" w:hAnsi="SimSun" w:eastAsia="SimSun"/>
                <w:b/>
                <w:sz w:val="24"/>
              </w:rPr>
              <w:t>二</w:t>
            </w:r>
          </w:p>
          <w:p>
            <w:pPr>
              <w:spacing w:before="0" w:after="0" w:line="240" w:lineRule="auto"/>
              <w:jc w:val="center"/>
            </w:pPr>
            <w:r>
              <w:rPr>
                <w:rFonts w:ascii="SimSun" w:hAnsi="SimSun" w:eastAsia="SimSun"/>
                <w:b/>
                <w:sz w:val="24"/>
              </w:rPr>
              <w:t>十</w:t>
            </w:r>
          </w:p>
          <w:p>
            <w:pPr>
              <w:spacing w:before="0" w:after="0" w:line="240" w:lineRule="auto"/>
              <w:jc w:val="center"/>
            </w:pPr>
            <w:r>
              <w:rPr>
                <w:rFonts w:ascii="SimSun" w:hAnsi="SimSun" w:eastAsia="SimSun"/>
                <w:b/>
                <w:sz w:val="24"/>
              </w:rPr>
              <w:t>七</w:t>
            </w:r>
          </w:p>
        </w:tc>
      </w:tr>
    </w:tbl>
    <w:sectPr w:rsidR="00FC693F" w:rsidRPr="0006063C" w:rsidSect="00034616">
      <w:pgSz w:w="11906" w:h="16838"/>
      <w:pgMar w:top="283" w:right="567"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36" w:lineRule="auto"/>
    </w:pPr>
    <w:rPr>
      <w:rFonts w:ascii="KaiTi" w:hAnsi="KaiT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