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杜氏明代宗谱久佚，清乾隆年间复创修谱志，民国7年（1981）一续，1963年二续，1988年三续，旧谱除序言外，仅是简单的世系排谱。本谱为2008年四续本，2010年付梓。虽是续编，而多所新创，意在建立当代新型家谱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二、旧定家谱为三十年一续，现在时代发展日新月异，兹定续修间隔为二十年。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三、本谱卷首，刊像赞图照，次以谱序、谱例、修谱人名、捐资额等。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四、卷首而外，正文有史略篇、世系表、人物篇、文化篇等四部分。末殿以附录。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五、世系表为宗谱之主体。编谱一遵欧体，五世一表，以欧体“合收而易考”，亲疏昭穆，条贯井然，从上而下直书则见祖孙之传承，从右而左横书则见昆季之同辈。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六、为彰显本支始祖，明晰本支传承迁徙地，特于整个世系表前加塔式世系图谱，并在每支世系表前加以文字说明。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七、人谱成员不分性别，均标以生卒年。嗣子后，标出配偶姓名、生卒年及子女数。桃女后，标出赘婿姓名、生卒年及子女数。继子，不分本姓、他姓，如嗣子标法。出嫁女，标适地及婿姓名。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八、迁徙者，在其名后详标迁居地，以为后之有考。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九、迁徙至洛宁县城一支，又分迁至洛宁营里村，后分下营、杨坡西官庄、东官庄及渑池下庄沟（杜家阙)，旧未入总谱，兹次访查增入。惟杨坡西官庄、东官庄二处仍缺，待后补续。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十、旧谱原有孟村门，一居城关郑窑，一居孟村，且所出不同，经本门代表和与修谱委员会商定，析为城关郑窑和孟村两支。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十一、杜姓人物，首列全国历代名人，次记本支古今有发展、有贡献者。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十二、杜氏文化分两部分。中国杜氏记：杜姓家谱、郡望堂号、杜氏楹联、家训格言等；渑池杜氏记：传说故事、杜氏家训、杜氏宗祠、碑刻辑录、县志有关记述等。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十三、附录列尧帝事略、洪洞寻根、杜姓书籍、姓氏排序及中国的谱牒祠堂等。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十四、每年清明节，举行祭祖仪式，各支各村应选代表参加为是。一为尊祖敬宗，不忘其本；二为增进族谊，共谋发展。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十五、宗谱字号，乃为后之确认世次而定，且防止单名和重名。仍旧谱字号照列，以便据之起名。自十六世到三十世依次为：宗、信、克、太、平，国、正、天、心、顺，官、清、民、自、安。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