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  <w:tblLayout w:type="fixed"/>
      </w:tblPr>
      <w:tblGrid>
        <w:gridCol w:w="10323"/>
        <w:gridCol w:w="449"/>
      </w:tblGrid>
      <w:tr>
        <w:trPr>
          <w:trHeight w:val="16273" w:hRule="exact"/>
          <w:cantSplit/>
        </w:trPr>
        <w:tc>
          <w:tcPr>
            <w:tcW w:type="dxa" w:w="10323"/>
            <w:tcMar>
              <w:top w:w="170" w:type="dxa"/>
              <w:left w:w="170" w:type="dxa"/>
              <w:bottom w:w="170" w:type="dxa"/>
              <w:right w:w="170" w:type="dxa"/>
            </w:tcMar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top"/>
          </w:tcPr>
          <w:p>
            <w:pPr>
              <w:spacing w:line="336" w:lineRule="auto" w:before="0" w:after="60"/>
              <w:ind w:firstLine="480"/>
              <w:jc w:val="both"/>
            </w:pPr>
            <w:r>
              <w:rPr>
                <w:rFonts w:ascii="KaiTi" w:hAnsi="KaiTi" w:eastAsia="KaiTi"/>
                <w:b w:val="0"/>
                <w:sz w:val="24"/>
              </w:rPr>
              <w:t>九</w:t>
            </w:r>
          </w:p>
          <w:p>
            <w:pPr>
              <w:spacing w:line="336" w:lineRule="auto" w:before="120" w:after="240"/>
              <w:jc w:val="center"/>
            </w:pPr>
            <w:r>
              <w:rPr>
                <w:rFonts w:ascii="SimSun" w:hAnsi="SimSun" w:eastAsia="SimSun"/>
                <w:b/>
                <w:sz w:val="32"/>
              </w:rPr>
              <w:t>历次纂修家谱规定</w:t>
            </w:r>
          </w:p>
          <w:p>
            <w:pPr>
              <w:spacing w:line="336" w:lineRule="auto" w:before="0" w:after="60"/>
              <w:ind w:firstLine="480"/>
              <w:jc w:val="both"/>
            </w:pPr>
            <w:r>
              <w:rPr>
                <w:rFonts w:ascii="KaiTi" w:hAnsi="KaiTi" w:eastAsia="KaiTi"/>
                <w:b w:val="0"/>
                <w:sz w:val="24"/>
              </w:rPr>
              <w:t>一、本规定系本族人商议规定，希我全族人共同执行之。</w:t>
            </w:r>
          </w:p>
          <w:p>
            <w:pPr>
              <w:spacing w:line="336" w:lineRule="auto" w:before="0" w:after="60"/>
              <w:ind w:firstLine="480"/>
              <w:jc w:val="both"/>
            </w:pPr>
            <w:r>
              <w:rPr>
                <w:rFonts w:ascii="KaiTi" w:hAnsi="KaiTi" w:eastAsia="KaiTi"/>
                <w:b w:val="0"/>
                <w:sz w:val="24"/>
              </w:rPr>
              <w:t>二、杜氏宗谱三十年续一次。</w:t>
            </w:r>
          </w:p>
          <w:p>
            <w:pPr>
              <w:spacing w:line="336" w:lineRule="auto" w:before="0" w:after="60"/>
              <w:ind w:firstLine="480"/>
              <w:jc w:val="both"/>
            </w:pPr>
            <w:r>
              <w:rPr>
                <w:rFonts w:ascii="KaiTi" w:hAnsi="KaiTi" w:eastAsia="KaiTi"/>
                <w:b w:val="0"/>
                <w:sz w:val="24"/>
              </w:rPr>
              <w:t>三、自十六世到三十世规定字为：宗信克太平国正天心顺官清民自安。</w:t>
            </w:r>
          </w:p>
          <w:p>
            <w:pPr>
              <w:spacing w:line="336" w:lineRule="auto" w:before="0" w:after="60"/>
              <w:ind w:firstLine="480"/>
              <w:jc w:val="both"/>
            </w:pPr>
            <w:r>
              <w:rPr>
                <w:rFonts w:ascii="KaiTi" w:hAnsi="KaiTi" w:eastAsia="KaiTi"/>
                <w:b w:val="0"/>
                <w:sz w:val="24"/>
              </w:rPr>
              <w:t>四、此次财力缺乏，印本较少，家谱不论存放谁家，永远是本族公有之物，不得无故损坏。</w:t>
            </w:r>
          </w:p>
          <w:p>
            <w:pPr>
              <w:spacing w:line="336" w:lineRule="auto" w:before="0" w:after="60"/>
              <w:ind w:firstLine="480"/>
              <w:jc w:val="both"/>
            </w:pPr>
            <w:r>
              <w:rPr>
                <w:rFonts w:ascii="KaiTi" w:hAnsi="KaiTi" w:eastAsia="KaiTi"/>
                <w:b w:val="0"/>
                <w:sz w:val="24"/>
              </w:rPr>
              <w:t>五、每年上老坟日期规定为阴历正月二十七。十月一日在祠堂烧寒衣，不得无故旷废。</w:t>
            </w:r>
          </w:p>
          <w:p>
            <w:pPr>
              <w:spacing w:line="336" w:lineRule="auto" w:before="0" w:after="60"/>
              <w:ind w:firstLine="480"/>
              <w:jc w:val="both"/>
            </w:pPr>
            <w:r>
              <w:rPr>
                <w:rFonts w:ascii="KaiTi" w:hAnsi="KaiTi" w:eastAsia="KaiTi"/>
                <w:b w:val="0"/>
                <w:sz w:val="24"/>
              </w:rPr>
              <w:t>六、谨遵古制，同族不婚。</w:t>
            </w:r>
          </w:p>
          <w:p>
            <w:pPr>
              <w:spacing w:line="336" w:lineRule="auto" w:before="0" w:after="60"/>
              <w:ind w:firstLine="480"/>
              <w:jc w:val="both"/>
            </w:pPr>
            <w:r>
              <w:rPr>
                <w:rFonts w:ascii="KaiTi" w:hAnsi="KaiTi" w:eastAsia="KaiTi"/>
                <w:b w:val="0"/>
                <w:sz w:val="24"/>
              </w:rPr>
              <w:t>一九六二年十一月一日</w:t>
            </w:r>
          </w:p>
          <w:p>
            <w:pPr>
              <w:spacing w:line="336" w:lineRule="auto" w:before="0" w:after="60"/>
              <w:ind w:firstLine="480"/>
              <w:jc w:val="both"/>
            </w:pPr>
            <w:r>
              <w:rPr>
                <w:rFonts w:ascii="KaiTi" w:hAnsi="KaiTi" w:eastAsia="KaiTi"/>
                <w:b w:val="0"/>
                <w:sz w:val="24"/>
              </w:rPr>
              <w:t>一、杜氏家谱规定三十年续一次。</w:t>
            </w:r>
          </w:p>
          <w:p>
            <w:pPr>
              <w:spacing w:line="336" w:lineRule="auto" w:before="0" w:after="60"/>
              <w:ind w:firstLine="480"/>
              <w:jc w:val="both"/>
            </w:pPr>
            <w:r>
              <w:rPr>
                <w:rFonts w:ascii="KaiTi" w:hAnsi="KaiTi" w:eastAsia="KaiTi"/>
                <w:b w:val="0"/>
                <w:sz w:val="24"/>
              </w:rPr>
              <w:t>二、每年上老坟为清明节，到时各村应选代表参加为好。</w:t>
            </w:r>
          </w:p>
          <w:p>
            <w:pPr>
              <w:spacing w:line="336" w:lineRule="auto" w:before="0" w:after="60"/>
              <w:ind w:firstLine="480"/>
              <w:jc w:val="both"/>
            </w:pPr>
            <w:r>
              <w:rPr>
                <w:rFonts w:ascii="KaiTi" w:hAnsi="KaiTi" w:eastAsia="KaiTi"/>
                <w:b w:val="0"/>
                <w:sz w:val="24"/>
              </w:rPr>
              <w:t>三、自十六世到三十世的人起名时按规定字叫，字为：宗、信、克、太、平、国、正、天、心、顺、官、清、民、自、安。</w:t>
            </w:r>
          </w:p>
          <w:p>
            <w:pPr>
              <w:spacing w:line="336" w:lineRule="auto" w:before="0" w:after="60"/>
              <w:ind w:firstLine="480"/>
              <w:jc w:val="both"/>
            </w:pPr>
            <w:r>
              <w:rPr>
                <w:rFonts w:ascii="KaiTi" w:hAnsi="KaiTi" w:eastAsia="KaiTi"/>
                <w:b w:val="0"/>
                <w:sz w:val="24"/>
              </w:rPr>
              <w:t>一九八八年</w:t>
            </w:r>
          </w:p>
          <w:p>
            <w:pPr>
              <w:spacing w:line="336" w:lineRule="auto" w:before="0" w:after="60"/>
              <w:ind w:firstLine="480"/>
              <w:jc w:val="both"/>
            </w:pPr>
            <w:r>
              <w:rPr>
                <w:rFonts w:ascii="KaiTi" w:hAnsi="KaiTi" w:eastAsia="KaiTi"/>
                <w:b w:val="0"/>
                <w:sz w:val="24"/>
              </w:rPr>
              <w:t>一、自来叙宗谱者，必制世系图，以便明了世系也。然图由表制，有表即可明其世系，兹为精俭节约计，不制世系图。</w:t>
            </w:r>
          </w:p>
          <w:p>
            <w:pPr>
              <w:spacing w:line="336" w:lineRule="auto" w:before="0" w:after="60"/>
              <w:ind w:firstLine="480"/>
              <w:jc w:val="both"/>
            </w:pPr>
            <w:r>
              <w:rPr>
                <w:rFonts w:ascii="KaiTi" w:hAnsi="KaiTi" w:eastAsia="KaiTi"/>
                <w:b w:val="0"/>
                <w:sz w:val="24"/>
              </w:rPr>
              <w:t>二、本谱信则传信，疑则传疑。凡先人之世次名讳坟墓居所，一依旧谱。不敢自作聪明，妄改一字，以还庐山真面目。</w:t>
            </w:r>
          </w:p>
          <w:p>
            <w:pPr>
              <w:spacing w:line="336" w:lineRule="auto" w:before="0" w:after="60"/>
              <w:ind w:firstLine="480"/>
              <w:jc w:val="both"/>
            </w:pPr>
            <w:r>
              <w:rPr>
                <w:rFonts w:ascii="KaiTi" w:hAnsi="KaiTi" w:eastAsia="KaiTi"/>
                <w:b w:val="0"/>
                <w:sz w:val="24"/>
              </w:rPr>
              <w:t>三、本谱凡有子者，则书“子几”。无子而有继子，则书“继子”。如其人已殁，而无后人继承者，则书“乏嗣”。如虽无子嗣而其人尚存者，则不书“乏嗣”，以其有待于后也。</w:t>
            </w:r>
          </w:p>
          <w:p>
            <w:pPr>
              <w:spacing w:line="336" w:lineRule="auto" w:before="0" w:after="60"/>
              <w:ind w:firstLine="480"/>
              <w:jc w:val="both"/>
            </w:pPr>
            <w:r>
              <w:rPr>
                <w:rFonts w:ascii="KaiTi" w:hAnsi="KaiTi" w:eastAsia="KaiTi"/>
                <w:b w:val="0"/>
                <w:sz w:val="24"/>
              </w:rPr>
              <w:t>四、本谱必严义子之书，恐乱宗也。其先有义子而复生子者，则先书生子、后书义子，以重宗也。</w:t>
            </w:r>
          </w:p>
          <w:p>
            <w:pPr>
              <w:spacing w:line="336" w:lineRule="auto" w:before="0" w:after="60"/>
              <w:ind w:firstLine="480"/>
              <w:jc w:val="both"/>
            </w:pPr>
            <w:r>
              <w:rPr>
                <w:rFonts w:ascii="KaiTi" w:hAnsi="KaiTi" w:eastAsia="KaiTi"/>
                <w:b w:val="0"/>
                <w:sz w:val="24"/>
              </w:rPr>
              <w:t>五、旧谱原只东西二门。然据传杜坑、孟村、西窑三门亦系本宗迁出，故为补叙。</w:t>
            </w:r>
          </w:p>
          <w:p>
            <w:pPr>
              <w:spacing w:line="336" w:lineRule="auto" w:before="0" w:after="60"/>
              <w:ind w:firstLine="480"/>
              <w:jc w:val="both"/>
            </w:pPr>
            <w:r>
              <w:rPr>
                <w:rFonts w:ascii="KaiTi" w:hAnsi="KaiTi" w:eastAsia="KaiTi"/>
                <w:b w:val="0"/>
                <w:sz w:val="24"/>
              </w:rPr>
              <w:t>公元一九六二年元月一日</w:t>
            </w:r>
          </w:p>
        </w:tc>
        <w:tc>
          <w:tcPr>
            <w:tcW w:type="dxa" w:w="449"/>
            <w:tcMar>
              <w:top w:w="113" w:type="dxa"/>
              <w:left w:w="28" w:type="dxa"/>
              <w:bottom w:w="113" w:type="dxa"/>
              <w:right w:w="28" w:type="dxa"/>
            </w:tcMar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渑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池</w:t>
            </w:r>
          </w:p>
          <w:p>
            <w:pPr>
              <w:spacing w:before="0" w:after="0" w:line="240" w:lineRule="auto"/>
              <w:jc w:val="center"/>
            </w:pPr>
          </w:p>
          <w:p>
            <w:pPr>
              <w:spacing w:before="0" w:after="0" w:line="240" w:lineRule="auto"/>
              <w:jc w:val="center"/>
            </w:pP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杜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氏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宗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谱</w:t>
            </w:r>
          </w:p>
          <w:p>
            <w:pPr>
              <w:spacing w:before="0" w:after="0" w:line="240" w:lineRule="auto"/>
              <w:jc w:val="center"/>
            </w:pPr>
          </w:p>
          <w:p>
            <w:pPr>
              <w:spacing w:before="0" w:after="0" w:line="240" w:lineRule="auto"/>
              <w:jc w:val="center"/>
            </w:pP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九</w:t>
            </w:r>
          </w:p>
        </w:tc>
      </w:tr>
    </w:tbl>
    <w:sectPr w:rsidR="00FC693F" w:rsidRPr="0006063C" w:rsidSect="00034616">
      <w:pgSz w:w="11906" w:h="16838"/>
      <w:pgMar w:top="283" w:right="567" w:bottom="283" w:left="56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336" w:lineRule="auto"/>
    </w:pPr>
    <w:rPr>
      <w:rFonts w:ascii="KaiTi" w:hAnsi="KaiT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