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построения различных графиков и работы с комплексными числами и специальными функциями.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Основной функцией для построения</w:t>
      </w:r>
      <w:r>
        <w:t xml:space="preserve"> </w:t>
      </w:r>
      <w:r>
        <w:rPr>
          <w:bCs/>
          <w:b/>
        </w:rPr>
        <w:t xml:space="preserve">двумерных графиков</w:t>
      </w:r>
      <w:r>
        <w:t xml:space="preserve"> </w:t>
      </w:r>
      <w:r>
        <w:t xml:space="preserve">в Octave служит функция plot. У функции несколько вариантов вызова:</w:t>
      </w:r>
    </w:p>
    <w:p>
      <w:pPr>
        <w:numPr>
          <w:ilvl w:val="0"/>
          <w:numId w:val="1001"/>
        </w:numPr>
      </w:pPr>
      <w:r>
        <w:t xml:space="preserve">plot(X, Y) - в данном случае будет построен график зависимости у(х). Значения у и х берутся из матриц Y и X, которые могут быть либо вектором-столбцом, либо вектором-строкой одинаковой размерности;</w:t>
      </w:r>
    </w:p>
    <w:p>
      <w:pPr>
        <w:numPr>
          <w:ilvl w:val="0"/>
          <w:numId w:val="1001"/>
        </w:numPr>
      </w:pPr>
      <w:r>
        <w:t xml:space="preserve">plot(Xl,Yl,…,Xn,Yn) - будут одновременно построены несколько функциональных зависимостей у(х), при этом параметры линий на графике будут выбраны Octave самостоятельно;</w:t>
      </w:r>
    </w:p>
    <w:p>
      <w:pPr>
        <w:numPr>
          <w:ilvl w:val="0"/>
          <w:numId w:val="1001"/>
        </w:numPr>
      </w:pPr>
      <w:r>
        <w:t xml:space="preserve">plot(X,Y,LineSpec), plot(Xl,Yl,LineSpecl,…,Xn,Yn,LineSpecn) — наиболее полный вариант вызова функции построения двумерных графиков с заданием параметров графических линий. LineSpec - это шаблон, с помощью которого определяется цвет линии, ее толщина, вид маркеров и другие параметры. Шаблон представляет собой взятое в апострофы название параметра, отделенное запятой от его значения.</w:t>
      </w:r>
    </w:p>
    <w:p>
      <w:pPr>
        <w:pStyle w:val="FirstParagraph"/>
      </w:pPr>
      <w:r>
        <w:t xml:space="preserve">Один из способов построения</w:t>
      </w:r>
      <w:r>
        <w:t xml:space="preserve"> </w:t>
      </w:r>
      <w:r>
        <w:rPr>
          <w:bCs/>
          <w:b/>
        </w:rPr>
        <w:t xml:space="preserve">трехмерных графиков</w:t>
      </w:r>
      <w:r>
        <w:t xml:space="preserve"> </w:t>
      </w:r>
      <w:r>
        <w:t xml:space="preserve">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 (цвет, режим отображения кромок и т. д.).</w:t>
      </w:r>
    </w:p>
    <w:p>
      <w:pPr>
        <w:pStyle w:val="BodyText"/>
      </w:pPr>
      <w:r>
        <w:rPr>
          <w:bCs/>
          <w:b/>
        </w:rPr>
        <w:t xml:space="preserve">Гамма функция</w:t>
      </w:r>
      <w:r>
        <w:t xml:space="preserve"> </w:t>
      </w:r>
      <w:r>
        <w:t xml:space="preserve">находит очень широкое применение в прикладном анализе. С гамма-функцией связаны функции Бесселя используемые при синтезе фильтров и спектральном анализе, а также другие специальные функции: бета-функция, К-функции, G-функции. В статистике широко используется гамма-распределение, частными случаями которого являются экспоненциальное распределение и распределение хи-квадрат.</w:t>
      </w:r>
    </w:p>
    <w:p>
      <w:pPr>
        <w:pStyle w:val="BodyText"/>
      </w:pPr>
      <w:r>
        <w:t xml:space="preserve">Данная функция не выражается через элементарные функции, но может быть представлена как интеграл вида: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натуральных значений аргумента гамма-функция совпадает со значением факториала: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При этом для любых комплексных значений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справедливо равенство: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z</m:t>
          </m:r>
          <m:r>
            <m:t>Γ</m:t>
          </m:r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Параметрические уравнения для циклоиды: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трех периодов циклоиды радиуса 2 (рис. fig. 1).</w:t>
      </w:r>
    </w:p>
    <w:p>
      <w:pPr>
        <w:pStyle w:val="CaptionedFigure"/>
      </w:pPr>
      <w:bookmarkStart w:id="23" w:name="fig:001"/>
      <w:r>
        <w:drawing>
          <wp:inline>
            <wp:extent cx="5334000" cy="1617486"/>
            <wp:effectExtent b="0" l="0" r="0" t="0"/>
            <wp:docPr descr="Рис. 1: График трех периодов циклоиды радиуса 2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График трех периодов циклоиды радиуса 2</w:t>
      </w:r>
    </w:p>
    <w:p>
      <w:pPr>
        <w:pStyle w:val="BodyText"/>
      </w:pPr>
      <w:r>
        <w:t xml:space="preserve">Графики в полярных координатах строятся аналогично. Для функции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начинаем с определения независимой переменной</w:t>
      </w:r>
      <w:r>
        <w:t xml:space="preserve"> </w:t>
      </w:r>
      <m:oMath>
        <m:r>
          <m:t>θ</m:t>
        </m:r>
      </m:oMath>
      <w:r>
        <w:t xml:space="preserve">, далее вычисляем</w:t>
      </w:r>
      <w:r>
        <w:t xml:space="preserve"> </w:t>
      </w:r>
      <m:oMath>
        <m:r>
          <m:t>r</m:t>
        </m:r>
      </m:oMath>
      <w:r>
        <w:t xml:space="preserve">. Чтобы построить график,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используя стандартное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t>r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 Построим улитку Паскаля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2774757"/>
            <wp:effectExtent b="0" l="0" r="0" t="0"/>
            <wp:docPr descr="Рис. 2: Улитка Паскаля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Улитка Паскаля</w:t>
      </w:r>
    </w:p>
    <w:p>
      <w:pPr>
        <w:pStyle w:val="BodyText"/>
      </w:pPr>
      <w:r>
        <w:t xml:space="preserve">Построим функцию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полярных осях, используя команду polar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213923"/>
            <wp:effectExtent b="0" l="0" r="0" t="0"/>
            <wp:docPr descr="Рис. 3: Улитка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Улитка Паскаля в полярных осях</w:t>
      </w:r>
    </w:p>
    <w:p>
      <w:pPr>
        <w:pStyle w:val="BodyText"/>
      </w:pPr>
      <w:r>
        <w:t xml:space="preserve">Теперь необходимо построить функцию, неявно определенную уравнением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Для этого применяется команда ezplot. Построим кривую,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Чтобы определить функцию в виде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и построим график (рис. fig. 4).</w:t>
      </w:r>
    </w:p>
    <w:p>
      <w:pPr>
        <w:pStyle w:val="CaptionedFigure"/>
      </w:pPr>
      <w:bookmarkStart w:id="29" w:name="fig:004"/>
      <w:r>
        <w:drawing>
          <wp:inline>
            <wp:extent cx="5334000" cy="3764678"/>
            <wp:effectExtent b="0" l="0" r="0" t="0"/>
            <wp:docPr descr="Рис. 4: График кривой -x^2-xy+x+y^2-y=1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График кривой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Найдем уравнение касательной к графику окружности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построим график окружности и касательной. Для начала определим круг как функцию вида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зададим функцию в виде</w:t>
      </w:r>
      <w:r>
        <w:t xml:space="preserve"> </w:t>
      </w:r>
      <m:oMath>
        <m:r>
          <m:t>λ</m:t>
        </m:r>
      </m:oMath>
      <w:r>
        <w:t xml:space="preserve">-функции. Центр круга находится в точке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, а радиус равен</w:t>
      </w:r>
      <w:r>
        <w:t xml:space="preserve"> </w:t>
      </w:r>
      <m:oMath>
        <m:r>
          <m:t>5</m:t>
        </m:r>
      </m:oMath>
      <w:r>
        <w:t xml:space="preserve"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имеем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sSub>
            <m:e>
              <m:r>
                <m:rPr>
                  <m:sty m:val="p"/>
                </m:rPr>
                <m:t>|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уравнение касательной линии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график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318585"/>
            <wp:effectExtent b="0" l="0" r="0" t="0"/>
            <wp:docPr descr="Рис. 5: График окружности (x-2)^2+y^2=25 и касательной к нему в точке (-1,4)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График окружности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и касательной к нему в точке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Выведем основные арифметические операции с этими комплексными числами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205860"/>
            <wp:effectExtent b="0" l="0" r="0" t="0"/>
            <wp:docPr descr="Рис. 6: Арифметические операции с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Арифметические операции с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 compass.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 Построим графики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(рис. fig. 7).</w:t>
      </w:r>
    </w:p>
    <w:p>
      <w:pPr>
        <w:pStyle w:val="CaptionedFigure"/>
      </w:pPr>
      <w:bookmarkStart w:id="35" w:name="fig:008"/>
      <w:r>
        <w:drawing>
          <wp:inline>
            <wp:extent cx="5334000" cy="2995710"/>
            <wp:effectExtent b="0" l="0" r="0" t="0"/>
            <wp:docPr descr="Рис. 7: График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 </w:t>
      </w:r>
      <w:r>
        <w:t xml:space="preserve">и проверим ответ. Чтобы вывести просто действительный корень, воспользуемся командой nthroot (рис. fig. 8).</w:t>
      </w:r>
    </w:p>
    <w:p>
      <w:pPr>
        <w:pStyle w:val="CaptionedFigure"/>
      </w:pPr>
      <w:bookmarkStart w:id="37" w:name="fig:009"/>
      <w:r>
        <w:drawing>
          <wp:inline>
            <wp:extent cx="3819525" cy="1895475"/>
            <wp:effectExtent b="0" l="0" r="0" t="0"/>
            <wp:docPr descr="Рис. 8: Кубический корень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Кубический корень из отрицательного числа</w:t>
      </w:r>
    </w:p>
    <w:p>
      <w:pPr>
        <w:pStyle w:val="BodyText"/>
      </w:pPr>
      <w:r>
        <w:t xml:space="preserve">Гамма-функция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Это расширение факториала, так как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гамма-функция удовлетворяет соотношению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 (рис. fig. 9).</w:t>
      </w:r>
    </w:p>
    <w:p>
      <w:pPr>
        <w:pStyle w:val="CaptionedFigure"/>
      </w:pPr>
      <w:bookmarkStart w:id="39" w:name="fig:010"/>
      <w:r>
        <w:drawing>
          <wp:inline>
            <wp:extent cx="5334000" cy="5040799"/>
            <wp:effectExtent b="0" l="0" r="0" t="0"/>
            <wp:docPr descr="Рис. 9: Гамма-функция и факториал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Гамма-функция и факториал</w:t>
      </w:r>
    </w:p>
    <w:p>
      <w:pPr>
        <w:pStyle w:val="BodyText"/>
      </w:pPr>
      <w:r>
        <w:t xml:space="preserve"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10).</w:t>
      </w:r>
    </w:p>
    <w:p>
      <w:pPr>
        <w:pStyle w:val="CaptionedFigure"/>
      </w:pPr>
      <w:bookmarkStart w:id="41" w:name="fig:011"/>
      <w:r>
        <w:drawing>
          <wp:inline>
            <wp:extent cx="5334000" cy="2599764"/>
            <wp:effectExtent b="0" l="0" r="0" t="0"/>
            <wp:docPr descr="Рис. 10: Гамма-функция и факториал (более точный график)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Гамма-функция и факториал (более точный график)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 Octave методы построения различных графиков и работы с комплексными числами и специальными функциями.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Александр Дмитриев</dc:creator>
  <dc:language>ru-RU</dc:language>
  <cp:keywords/>
  <dcterms:created xsi:type="dcterms:W3CDTF">2024-10-31T11:03:18Z</dcterms:created>
  <dcterms:modified xsi:type="dcterms:W3CDTF">2024-10-31T11:03:18Z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