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 High User Manual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are the actions that can be performed in Up High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WASD Shift Space</w:t>
      </w:r>
      <w:r w:rsidDel="00000000" w:rsidR="00000000" w:rsidRPr="00000000">
        <w:rPr>
          <w:sz w:val="28"/>
          <w:szCs w:val="28"/>
          <w:rtl w:val="0"/>
        </w:rPr>
        <w:t xml:space="preserve"> - Camera position movement.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Mouse Move - </w:t>
      </w:r>
      <w:r w:rsidDel="00000000" w:rsidR="00000000" w:rsidRPr="00000000">
        <w:rPr>
          <w:sz w:val="28"/>
          <w:szCs w:val="28"/>
          <w:rtl w:val="0"/>
        </w:rPr>
        <w:t xml:space="preserve">Camera rotation movement.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 - Swaps to between Orthographic and Perspective projection.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- Resets the camera position to the initial state.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</w:t>
      </w:r>
      <w:r w:rsidDel="00000000" w:rsidR="00000000" w:rsidRPr="00000000">
        <w:rPr>
          <w:sz w:val="28"/>
          <w:szCs w:val="28"/>
          <w:rtl w:val="0"/>
        </w:rPr>
        <w:t xml:space="preserve"> - Unlocks/locks the mouse, can be used to click on objects without moving the camera (right click + drag for camera rotation).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Clicking (left mouse button)</w:t>
      </w:r>
      <w:r w:rsidDel="00000000" w:rsidR="00000000" w:rsidRPr="00000000">
        <w:rPr>
          <w:sz w:val="28"/>
          <w:szCs w:val="28"/>
          <w:rtl w:val="0"/>
        </w:rPr>
        <w:t xml:space="preserve"> on interactable objects performs actions: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314157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1742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1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308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295107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1858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95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128587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479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Clicking on the tent will swap between night and day.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Clicking on the campfire will extinguish it, or light it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Clicking on the apples will make them fall off the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Clicking on the berry bush will make a bunny appear.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