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54" w:name="_GoBack"/>
      <w:bookmarkEnd w:id="154"/>
      <w:r>
        <w:rPr>
          <w:rStyle w:val="8"/>
          <w:b/>
          <w:bCs/>
          <w:color w:val="auto"/>
        </w:rPr>
        <w:t>Приказ Министерства энергетики РФ от 22 сентября 2020 г. N 796 "Об утверждении Правил работы с персоналом в организациях электроэнергетики Российской Федерации"</w:t>
      </w:r>
    </w:p>
    <w:p/>
    <w:p>
      <w:r>
        <w:t xml:space="preserve">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(Собрание законодательства Российской Федерации, 2018, N 34, ст. 5483) и </w:t>
      </w:r>
      <w:r>
        <w:rPr>
          <w:rStyle w:val="8"/>
          <w:color w:val="auto"/>
        </w:rPr>
        <w:t>пунктами 1</w:t>
      </w:r>
      <w:r>
        <w:t xml:space="preserve"> и </w:t>
      </w:r>
      <w:r>
        <w:rPr>
          <w:rStyle w:val="8"/>
          <w:color w:val="auto"/>
        </w:rPr>
        <w:t>2.1</w:t>
      </w:r>
      <w:r>
        <w:t xml:space="preserve"> постановления Правительства Российской Федерации от 2 марта 2017 г. N 244 "О совершенствовании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 (Собрание законодательства Российской Федерации, 2017, N 11, ст. 1562; 2018, N 34, ст. 5483) приказываю:</w:t>
      </w:r>
    </w:p>
    <w:p>
      <w:bookmarkStart w:id="0" w:name="sub_1"/>
      <w:r>
        <w:t xml:space="preserve">1. Утвердить </w:t>
      </w:r>
      <w:r>
        <w:rPr>
          <w:rStyle w:val="8"/>
          <w:color w:val="auto"/>
        </w:rPr>
        <w:t>Правила</w:t>
      </w:r>
      <w:r>
        <w:t xml:space="preserve"> работы с персоналом в организациях электроэнергетики Российской Федерации.</w:t>
      </w:r>
    </w:p>
    <w:bookmarkEnd w:id="0"/>
    <w:p>
      <w:bookmarkStart w:id="1" w:name="sub_2"/>
      <w:r>
        <w:t xml:space="preserve">2. Признать </w:t>
      </w:r>
      <w:r>
        <w:rPr>
          <w:rStyle w:val="8"/>
          <w:color w:val="auto"/>
        </w:rPr>
        <w:t>приказ</w:t>
      </w:r>
      <w:r>
        <w:t xml:space="preserve"> Минтопэнерго России от 19 февраля 2000 г. N 49 "Об утверждении Правил работы с персоналом в организациях электроэнергетики Российской Федерации" (зарегистрирован Минюстом России 16 марта 2000 г., регистрационный N 2150) не подлежащим применению.</w:t>
      </w:r>
    </w:p>
    <w:bookmarkEnd w:id="1"/>
    <w:p>
      <w:bookmarkStart w:id="2" w:name="sub_3"/>
      <w:r>
        <w:t xml:space="preserve">3. Настоящий приказ вступает в силу по истечении трех месяцев со дня его </w:t>
      </w:r>
      <w:r>
        <w:rPr>
          <w:rStyle w:val="8"/>
          <w:color w:val="auto"/>
        </w:rPr>
        <w:t>официального опубликования</w:t>
      </w:r>
      <w:r>
        <w:t>.</w:t>
      </w:r>
    </w:p>
    <w:bookmarkEnd w:id="2"/>
    <w:p>
      <w:bookmarkStart w:id="3" w:name="sub_4"/>
      <w:r>
        <w:t>4. Настоящий приказ действует до 1 марта 2027 г.</w:t>
      </w:r>
    </w:p>
    <w:bookmarkEnd w:id="3"/>
    <w:p/>
    <w:tbl>
      <w:tblPr>
        <w:tblStyle w:val="4"/>
        <w:tblW w:w="5000" w:type="pct"/>
        <w:tblInd w:w="108" w:type="dxa"/>
        <w:tblLayout w:type="autofit"/>
        <w:tblCellMar>
          <w:top w:w="0" w:type="dxa"/>
          <w:left w:w="108" w:type="dxa"/>
          <w:bottom w:w="0" w:type="dxa"/>
          <w:right w:w="108" w:type="dxa"/>
        </w:tblCellMar>
      </w:tblPr>
      <w:tblGrid>
        <w:gridCol w:w="7011"/>
        <w:gridCol w:w="3505"/>
      </w:tblGrid>
      <w:tr>
        <w:tblPrEx>
          <w:tblCellMar>
            <w:top w:w="0" w:type="dxa"/>
            <w:left w:w="108" w:type="dxa"/>
            <w:bottom w:w="0" w:type="dxa"/>
            <w:right w:w="108" w:type="dxa"/>
          </w:tblCellMar>
        </w:tblPrEx>
        <w:trPr>
          <w:wBefore w:w="0" w:type="dxa"/>
          <w:wAfter w:w="0" w:type="dxa"/>
        </w:trPr>
        <w:tc>
          <w:tcPr>
            <w:tcW w:w="3302" w:type="pct"/>
            <w:tcBorders>
              <w:top w:val="nil"/>
              <w:left w:val="nil"/>
              <w:bottom w:val="nil"/>
              <w:right w:val="nil"/>
            </w:tcBorders>
            <w:noWrap w:val="0"/>
            <w:vAlign w:val="top"/>
          </w:tcPr>
          <w:p>
            <w:r>
              <w:t>Министр</w:t>
            </w:r>
          </w:p>
        </w:tc>
        <w:tc>
          <w:tcPr>
            <w:tcW w:w="1651" w:type="pct"/>
            <w:tcBorders>
              <w:top w:val="nil"/>
              <w:left w:val="nil"/>
              <w:bottom w:val="nil"/>
              <w:right w:val="nil"/>
            </w:tcBorders>
            <w:noWrap w:val="0"/>
            <w:vAlign w:val="top"/>
          </w:tcPr>
          <w:p>
            <w:r>
              <w:t>А.В. Новак</w:t>
            </w:r>
          </w:p>
        </w:tc>
      </w:tr>
    </w:tbl>
    <w:p/>
    <w:p>
      <w:r>
        <w:t>Зарегистрировано в Минюсте РФ 18 января 2021 г.</w:t>
      </w:r>
      <w:r>
        <w:br w:type="textWrapping"/>
      </w:r>
      <w:r>
        <w:t>Регистрационный N 62115</w:t>
      </w:r>
    </w:p>
    <w:p/>
    <w:p>
      <w:bookmarkStart w:id="4" w:name="sub_1000"/>
      <w:r>
        <w:rPr>
          <w:rStyle w:val="7"/>
          <w:color w:val="auto"/>
        </w:rPr>
        <w:t>УТВЕРЖДЕНЫ</w:t>
      </w:r>
      <w:r>
        <w:rPr>
          <w:rStyle w:val="7"/>
          <w:color w:val="auto"/>
        </w:rPr>
        <w:br w:type="textWrapping"/>
      </w:r>
      <w:r>
        <w:rPr>
          <w:rStyle w:val="8"/>
          <w:color w:val="auto"/>
        </w:rPr>
        <w:t>приказом</w:t>
      </w:r>
      <w:r>
        <w:rPr>
          <w:rStyle w:val="7"/>
          <w:color w:val="auto"/>
        </w:rPr>
        <w:t xml:space="preserve"> Минэнерго России</w:t>
      </w:r>
      <w:r>
        <w:rPr>
          <w:rStyle w:val="7"/>
          <w:color w:val="auto"/>
        </w:rPr>
        <w:br w:type="textWrapping"/>
      </w:r>
      <w:r>
        <w:rPr>
          <w:rStyle w:val="7"/>
          <w:color w:val="auto"/>
        </w:rPr>
        <w:t>от 22.09.2020 г. N 796</w:t>
      </w:r>
    </w:p>
    <w:bookmarkEnd w:id="4"/>
    <w:p/>
    <w:p>
      <w:r>
        <w:t>Правила работы с персоналом в организациях электроэнергетики Российской Федерации</w:t>
      </w:r>
    </w:p>
    <w:p/>
    <w:p>
      <w:pPr>
        <w:pStyle w:val="2"/>
        <w:rPr>
          <w:color w:val="auto"/>
        </w:rPr>
      </w:pPr>
      <w:bookmarkStart w:id="5" w:name="sub_10100"/>
      <w:r>
        <w:rPr>
          <w:color w:val="auto"/>
        </w:rPr>
        <w:t>I. Общие положения</w:t>
      </w:r>
    </w:p>
    <w:bookmarkEnd w:id="5"/>
    <w:p/>
    <w:p>
      <w:bookmarkStart w:id="6" w:name="sub_1001"/>
      <w:r>
        <w:t>1. Настоящие Правила работы с персоналом в организациях электроэнергетики Российской Федерации (далее - Правила) устанавливают требования к подготовке работников организаций, осуществляющих деятельность в сфере электроэнергетики (далее - персонал), к работе на объектах электроэнергетики и энергопринимающих установках, включая проведение обязательных форм работы с указанным персоналом, поддержание и повышение его квалификации.</w:t>
      </w:r>
    </w:p>
    <w:bookmarkEnd w:id="6"/>
    <w:p>
      <w:bookmarkStart w:id="7" w:name="sub_1002"/>
    </w:p>
    <w:p>
      <w:r>
        <w:t>2. Требования Правил распространяются на следующие организации, осуществляющие деятельность в сфере электроэнергетики (далее - организации):</w:t>
      </w:r>
    </w:p>
    <w:bookmarkEnd w:id="7"/>
    <w:p>
      <w:bookmarkStart w:id="8" w:name="sub_10022"/>
      <w:r>
        <w:t>субъекты электроэнергетики и потребителей электрической энергии, владеющих на праве собственности или ином законном основании объектами по производству электрической энергии, в том числе объектами, функционирующими в режиме комбинированной выработки электрической и тепловой энергии;</w:t>
      </w:r>
    </w:p>
    <w:bookmarkEnd w:id="8"/>
    <w:p>
      <w:bookmarkStart w:id="9" w:name="sub_10023"/>
      <w:r>
        <w:t>субъекты электроэнергетики и потребителей электрической энергии, владеющих на праве собственности или ином законном основании объектами электросетевого хозяйства;</w:t>
      </w:r>
    </w:p>
    <w:bookmarkEnd w:id="9"/>
    <w:p>
      <w:r>
        <w:t>системного оператора и субъекты оперативно-диспетчерского управления в электроэнергетике в технологически изолированных территориальных электроэнергетических системах (далее - субъекты оперативно-диспетчерского управления);</w:t>
      </w:r>
    </w:p>
    <w:p>
      <w:bookmarkStart w:id="10" w:name="sub_10025"/>
      <w:r>
        <w:t>организации, осуществляющие на основании договоров с субъектами электроэнергетики и потребителями электрической энергии эксплуатационное обслуживание, в том числе ремонтное, техническое или оперативное обслуживание, объектов по производству электрической энергии, в том числе объектов, функционирующих в режиме комбинированной выработки электрической и тепловой энергии, и (или) объектов электросетевого хозяйства (далее - объекты электроэнергетики), ремонт, монтаж, наладку и испытание оборудования объектов электроэнергетики, ремонт зданий и сооружений производственного назначения, входящих в состав объектов электроэнергетики (далее - обслуживающие организации);</w:t>
      </w:r>
    </w:p>
    <w:bookmarkEnd w:id="10"/>
    <w:p>
      <w:r>
        <w:t xml:space="preserve">потребителей электрической энергии, владеющих на праве собственности или ином законном основании иными (кроме указанных в </w:t>
      </w:r>
      <w:r>
        <w:rPr>
          <w:rStyle w:val="8"/>
          <w:color w:val="auto"/>
        </w:rPr>
        <w:t>абзацах втором</w:t>
      </w:r>
      <w:r>
        <w:t xml:space="preserve"> и </w:t>
      </w:r>
      <w:r>
        <w:rPr>
          <w:rStyle w:val="8"/>
          <w:color w:val="auto"/>
        </w:rPr>
        <w:t>третьем</w:t>
      </w:r>
      <w:r>
        <w:t xml:space="preserve"> настоящего пункта) электроустановками, функционирующими в составе электроэнергетической системы, на которых распространяется действие </w:t>
      </w:r>
      <w:r>
        <w:rPr>
          <w:rStyle w:val="8"/>
          <w:color w:val="auto"/>
        </w:rPr>
        <w:t>Правил</w:t>
      </w:r>
      <w:r>
        <w:t xml:space="preserve"> технической эксплуатации электроустановок потребителей электрической энергии, утверждаемых Минэнерго России 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r>
        <w:t>Требования Правил также распространяются на работников указанных организаций, в том числе на персонал диспетчерских центров, центров управления сетями сетевых организаций, центров управления ветровыми (солнечными) станциями, персонал структурных подразделений потребителей электрической энергии, осуществляющих функции оперативно-технологического управления, персонал объектов электроэнергетики, ответственных за электрохозяйство потребителей электрической энергии и их заместителей.</w:t>
      </w:r>
    </w:p>
    <w:p>
      <w:bookmarkStart w:id="11" w:name="sub_1003"/>
    </w:p>
    <w:p>
      <w:r>
        <w:t>3. Требования Правил не распространяются на потребителей электрической энергии и владельцев объектов электроэнергетики, являющихся физическими лицами.</w:t>
      </w:r>
    </w:p>
    <w:bookmarkEnd w:id="11"/>
    <w:p>
      <w:bookmarkStart w:id="12" w:name="sub_1004"/>
    </w:p>
    <w:p>
      <w:r>
        <w:t xml:space="preserve">4. Положения Правил распространяются на организации, владеющие на праве собственности или ином законном основании атомными электростанциями, а также их персонал с учетом особенностей функционирования атомных электростанций, установленных </w:t>
      </w:r>
      <w:r>
        <w:rPr>
          <w:rStyle w:val="8"/>
          <w:color w:val="auto"/>
        </w:rPr>
        <w:t>законодательством</w:t>
      </w:r>
      <w:r>
        <w:t xml:space="preserve"> Российской Федерации об использовании атомной энергии.</w:t>
      </w:r>
    </w:p>
    <w:bookmarkEnd w:id="12"/>
    <w:p>
      <w:r>
        <w:t>В случае если организация осуществляет эксплуатацию объектов по производству электрической энергии, функционирующих в режиме комбинированной выработки электрической и тепловой энергии, требования Правил применяются как в отношении работников такой организации, осуществляющих профессиональную деятельность, связанную с эксплуатацией энергетического и электротехнического оборудования, так и в отношении работников, осуществляющих профессиональную деятельность, связанную с эксплуатацией тепломеханического оборудования объектов по производству электрической энергии, функционирующих в режиме комбинированной выработки электрической и тепловой энергии, и входящих в их состав тепловых сетей.</w:t>
      </w:r>
    </w:p>
    <w:p>
      <w:bookmarkStart w:id="13" w:name="sub_1005"/>
    </w:p>
    <w:p>
      <w:r>
        <w:t xml:space="preserve">5. В Правилах используются термины и определения в значениях, установленных </w:t>
      </w:r>
      <w:r>
        <w:rPr>
          <w:rStyle w:val="8"/>
          <w:color w:val="auto"/>
        </w:rPr>
        <w:t>Федеральным законом</w:t>
      </w:r>
      <w:r>
        <w:t xml:space="preserve"> от 26 марта 2003 г. N 35-ФЗ "Об электроэнергетике" (Собрание законодательства Российской Федерации, 2003, N 13, ст. 1177; 2020, N 31 (ч. I), ст. 5040) и </w:t>
      </w:r>
      <w:r>
        <w:rPr>
          <w:rStyle w:val="8"/>
          <w:color w:val="auto"/>
        </w:rPr>
        <w:t>Правилами</w:t>
      </w:r>
      <w:r>
        <w:t xml:space="preserve"> технологического функционирования электроэнергетических систем, утвержденными </w:t>
      </w:r>
      <w:r>
        <w:rPr>
          <w:rStyle w:val="8"/>
          <w:color w:val="auto"/>
        </w:rPr>
        <w:t>постановлением</w:t>
      </w:r>
      <w:r>
        <w:t xml:space="preserve"> Правительства Российской Федерации от 13 августа 2018 г. N 937 (Собрание законодательства Российской Федерации, 2018, N 34, ст. 5483, N 51, ст. 8007), а также термины и определения, приведенные в </w:t>
      </w:r>
      <w:r>
        <w:rPr>
          <w:rStyle w:val="8"/>
          <w:color w:val="auto"/>
        </w:rPr>
        <w:t>приложении N 1</w:t>
      </w:r>
      <w:r>
        <w:t xml:space="preserve"> к Правилам.</w:t>
      </w:r>
    </w:p>
    <w:bookmarkEnd w:id="13"/>
    <w:p/>
    <w:p>
      <w:pPr>
        <w:pStyle w:val="2"/>
        <w:rPr>
          <w:color w:val="auto"/>
        </w:rPr>
      </w:pPr>
      <w:bookmarkStart w:id="14" w:name="sub_1200"/>
      <w:r>
        <w:rPr>
          <w:color w:val="auto"/>
        </w:rPr>
        <w:t>II. Общие требования к организации работы с персоналом в организациях</w:t>
      </w:r>
    </w:p>
    <w:bookmarkEnd w:id="14"/>
    <w:p/>
    <w:p>
      <w:bookmarkStart w:id="15" w:name="sub_1006"/>
      <w:r>
        <w:t>6. В организациях должна быть организована и проводиться работа с персоналом в отношении работников, относящихся к следующим категориям:</w:t>
      </w:r>
    </w:p>
    <w:bookmarkEnd w:id="15"/>
    <w:p>
      <w:bookmarkStart w:id="16" w:name="sub_10062"/>
      <w:r>
        <w:t>административно-технический персонал;</w:t>
      </w:r>
    </w:p>
    <w:bookmarkEnd w:id="16"/>
    <w:p>
      <w:bookmarkStart w:id="17" w:name="sub_10063"/>
      <w:r>
        <w:t>диспетчерский персонал;</w:t>
      </w:r>
    </w:p>
    <w:bookmarkEnd w:id="17"/>
    <w:p>
      <w:r>
        <w:t>оперативный персонал;</w:t>
      </w:r>
    </w:p>
    <w:p>
      <w:r>
        <w:t>оперативно-ремонтный персонал;</w:t>
      </w:r>
    </w:p>
    <w:p>
      <w:r>
        <w:t>ремонтный персонал;</w:t>
      </w:r>
    </w:p>
    <w:p>
      <w:r>
        <w:t>вспомогательный персонал.</w:t>
      </w:r>
    </w:p>
    <w:p>
      <w:r>
        <w:t xml:space="preserve">Для обеспечения подготовки персонала к работе на объектах электроэнергетики и энергопринимающих установках организации вправе проводить работу с персоналом в отношении других специалистов, служащих и рабочих, не относящихся к категориям работников, указанным в </w:t>
      </w:r>
      <w:r>
        <w:rPr>
          <w:rStyle w:val="8"/>
          <w:color w:val="auto"/>
        </w:rPr>
        <w:t>абзацах втором -седьмом</w:t>
      </w:r>
      <w:r>
        <w:t xml:space="preserve"> настоящего пункта.</w:t>
      </w:r>
    </w:p>
    <w:p>
      <w:r>
        <w:t>Работа с персоналом, совмещающим профессии (должности), должна проводиться в полном объеме по его основной и совмещаемой профессии (должности).</w:t>
      </w:r>
    </w:p>
    <w:p>
      <w:r>
        <w:t>В случае если организацией (ее филиалом, представительством) определены в отношении принадлежащих ей объектов электроэнергетики лица из числа административно-технического персонала, которым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bookmarkStart w:id="18" w:name="sub_1007"/>
    </w:p>
    <w:p>
      <w:r>
        <w:t>7. Работа с персоналом должна проводиться в соответствии с порядком проведения работы с персоналом в организации (далее - порядок проведения работы с персоналом), разработанным в каждой организации и утвержденным руководителем организации или уполномоченным им должностным лицом организации.</w:t>
      </w:r>
    </w:p>
    <w:bookmarkEnd w:id="18"/>
    <w:p>
      <w:bookmarkStart w:id="19" w:name="sub_10072"/>
      <w:r>
        <w:t>Порядок проведения работы с персоналом должен быть разработан на основании требований Правил, предусматривать проведение обязательных форм работы с персоналом, установленных настоящими Правилами, и учитывать обязательные мероприятия по подготовке персонала организации, предусмотренные иными нормативными актами, включая:</w:t>
      </w:r>
    </w:p>
    <w:bookmarkEnd w:id="19"/>
    <w:p>
      <w:r>
        <w:t xml:space="preserve">аттестацию в области промышленной безопасности, аттестацию по вопросам безопасности гидротехнических сооружений и (или) аттестацию по вопросам безопасности в сфере электроэнергетики (далее - аттестация по вопросам безопасности) - в случаях и порядке, установленных </w:t>
      </w:r>
      <w:r>
        <w:rPr>
          <w:rStyle w:val="8"/>
          <w:color w:val="auto"/>
        </w:rPr>
        <w:t>Федеральным законом</w:t>
      </w:r>
      <w:r>
        <w:t xml:space="preserve"> от 26 марта 2003 г. N 35-ФЗ "Об электроэнергетике", </w:t>
      </w:r>
      <w:r>
        <w:rPr>
          <w:rStyle w:val="8"/>
          <w:color w:val="auto"/>
        </w:rPr>
        <w:t>Федеральным законом</w:t>
      </w:r>
      <w: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 </w:t>
      </w:r>
      <w:r>
        <w:rPr>
          <w:rStyle w:val="8"/>
          <w:color w:val="auto"/>
        </w:rPr>
        <w:t>Федеральным законом</w:t>
      </w:r>
      <w:r>
        <w:t xml:space="preserve"> от 21 июля 1997 г. N 117-ФЗ "О безопасности гидротехнических сооружений" (Собрание законодательства Российской Федерации, 1997, N 30, ст. 3589; 2018, N 31, ст. 4860) и </w:t>
      </w:r>
      <w:r>
        <w:rPr>
          <w:rStyle w:val="8"/>
          <w:color w:val="auto"/>
        </w:rPr>
        <w:t>Положением</w:t>
      </w:r>
      <w:r>
        <w:t xml:space="preserve"> об аттестации в области промышленной безопасности, по вопросам безопасности гидротехнических сооружений, безопасности в сфере электроэнергетики, утвержденным </w:t>
      </w:r>
      <w:r>
        <w:rPr>
          <w:rStyle w:val="8"/>
          <w:color w:val="auto"/>
        </w:rPr>
        <w:t>постановлением</w:t>
      </w:r>
      <w:r>
        <w:t xml:space="preserve"> Правительства Российской Федерации от 25 октября 2019 г. N 1365 (Собрание законодательства Российской Федерации, 2019, N 44, ст. 6204) (далее - нормативные правовые акты по вопросам аттестации);</w:t>
      </w:r>
    </w:p>
    <w:p>
      <w:r>
        <w:t xml:space="preserve">аттестацию работников, осуществляющих профессиональную деятельность, связанную с оперативно-диспетчерским управлением в электроэнергетике, в случаях и порядке, установленных </w:t>
      </w:r>
      <w:r>
        <w:rPr>
          <w:rStyle w:val="8"/>
          <w:color w:val="auto"/>
        </w:rPr>
        <w:t>Едиными аттестационными требованиями</w:t>
      </w:r>
      <w:r>
        <w:t xml:space="preserve"> к лицам, осуществляющим профессиональную деятельность, связанную с оперативно-диспетчерским управлением в электроэнергетике, и </w:t>
      </w:r>
      <w:r>
        <w:rPr>
          <w:rStyle w:val="8"/>
          <w:color w:val="auto"/>
        </w:rPr>
        <w:t>Порядком</w:t>
      </w:r>
      <w:r>
        <w:t xml:space="preserve"> аттестации лиц, осуществляющих профессиональную деятельность, связанную с оперативно-диспетчерским управлением в электроэнергетике, утвержденными </w:t>
      </w:r>
      <w:r>
        <w:rPr>
          <w:rStyle w:val="8"/>
          <w:color w:val="auto"/>
        </w:rPr>
        <w:t>приказом</w:t>
      </w:r>
      <w:r>
        <w:t xml:space="preserve"> Минпромэнерго России от 20 июля 2006 г. N 164 (зарегистрирован Минюстом России 2 августа 2006 г., регистрационный N 8133), с изменениями, внесенными </w:t>
      </w:r>
      <w:r>
        <w:rPr>
          <w:rStyle w:val="8"/>
          <w:color w:val="auto"/>
        </w:rPr>
        <w:t>приказом</w:t>
      </w:r>
      <w:r>
        <w:t xml:space="preserve"> Минпромэнерго России от 25 июня 2007 г. N 221 (зарегистрирован Минюстом России 16 июля 2007 г., регистрационный N 9847) - для персонала субъектов оперативно-диспетчерского управления;</w:t>
      </w:r>
    </w:p>
    <w:p>
      <w:r>
        <w:t xml:space="preserve">обучение по охране труда в соответствии с </w:t>
      </w:r>
      <w:r>
        <w:rPr>
          <w:rStyle w:val="8"/>
          <w:color w:val="auto"/>
        </w:rPr>
        <w:t>Порядком</w:t>
      </w:r>
      <w:r>
        <w:t xml:space="preserve"> обучения по охране труда и проверки знаний требований охраны труда работников организаций, утверждаемым уполномоченным федеральным органом исполнительной власти в сфере охраны труда в соответствии со </w:t>
      </w:r>
      <w:r>
        <w:rPr>
          <w:rStyle w:val="8"/>
          <w:color w:val="auto"/>
        </w:rPr>
        <w:t>статьей 225</w:t>
      </w:r>
      <w:r>
        <w:t xml:space="preserve"> Трудового кодекса Российской Федерации (Собрание законодательства Российской Федерации 2002, N 1 (ч. I), ст. 3; 2013, N 27, ст. 3477) (далее - Порядок обучения по охране труда и проверки знаний требований охраны труда);</w:t>
      </w:r>
    </w:p>
    <w:p>
      <w:r>
        <w:t xml:space="preserve">пожарно-технический минимум в порядке, установленном </w:t>
      </w:r>
      <w:r>
        <w:rPr>
          <w:rStyle w:val="8"/>
          <w:color w:val="auto"/>
        </w:rPr>
        <w:t>Нормами</w:t>
      </w:r>
      <w:r>
        <w:t xml:space="preserve"> пожарной безопасности "Обучение мерам пожарной безопасности работников организаций", утвержденными </w:t>
      </w:r>
      <w:r>
        <w:rPr>
          <w:rStyle w:val="8"/>
          <w:color w:val="auto"/>
        </w:rPr>
        <w:t>приказом</w:t>
      </w:r>
      <w:r>
        <w:t xml:space="preserve"> МЧС России от 12 декабря 2007 г. N 645 (зарегистрирован Минюстом России 21 января 2008 г., регистрационный N 10938), с изменениями, внесенными приказами МЧС России </w:t>
      </w:r>
      <w:r>
        <w:rPr>
          <w:rStyle w:val="8"/>
          <w:color w:val="auto"/>
        </w:rPr>
        <w:t>от 27 января 2009 N 35</w:t>
      </w:r>
      <w:r>
        <w:t xml:space="preserve"> (зарегистрирован Минюстом России 25 февраля 2009 г., регистрационный N 13429), </w:t>
      </w:r>
      <w:r>
        <w:rPr>
          <w:rStyle w:val="8"/>
          <w:color w:val="auto"/>
        </w:rPr>
        <w:t>от 22 июня 2010 г. N 289</w:t>
      </w:r>
      <w:r>
        <w:t xml:space="preserve"> (зарегистрирован Минюстом России 16 июля 2010 г., регистрационный N 17880);</w:t>
      </w:r>
    </w:p>
    <w:p>
      <w:r>
        <w:t xml:space="preserve">инструктажи по охране труда и противопожарные инструктажи для персонала, относящегося к категориям работников, указанным в </w:t>
      </w:r>
      <w:r>
        <w:rPr>
          <w:rStyle w:val="8"/>
          <w:color w:val="auto"/>
        </w:rPr>
        <w:t>абзацах втором - седьмом пункта 6</w:t>
      </w:r>
      <w:r>
        <w:t xml:space="preserve"> Правил, - в случаях и порядке, установленных соответственно </w:t>
      </w:r>
      <w:r>
        <w:rPr>
          <w:rStyle w:val="8"/>
          <w:color w:val="auto"/>
        </w:rPr>
        <w:t>законодательством</w:t>
      </w:r>
      <w:r>
        <w:t xml:space="preserve"> Российской Федерации в области охраны труда и </w:t>
      </w:r>
      <w:r>
        <w:rPr>
          <w:rStyle w:val="8"/>
          <w:color w:val="auto"/>
        </w:rPr>
        <w:t>законодательством</w:t>
      </w:r>
      <w:r>
        <w:t xml:space="preserve"> Российской Федерации в области пожарной безопасности;</w:t>
      </w:r>
    </w:p>
    <w:p>
      <w:r>
        <w:t xml:space="preserve">противопожарные тренировки для персонала, относящегося к категориям работников, указанным в </w:t>
      </w:r>
      <w:r>
        <w:rPr>
          <w:rStyle w:val="8"/>
          <w:color w:val="auto"/>
        </w:rPr>
        <w:t>абзацах третьем - шестом пункта 6</w:t>
      </w:r>
      <w:r>
        <w:t xml:space="preserve"> Правил, - в случаях и порядке, установленных </w:t>
      </w:r>
      <w:r>
        <w:rPr>
          <w:rStyle w:val="8"/>
          <w:color w:val="auto"/>
        </w:rPr>
        <w:t>законодательством</w:t>
      </w:r>
      <w:r>
        <w:t xml:space="preserve"> Российской Федерации в области пожарной безопасности, с учетом требований </w:t>
      </w:r>
      <w:r>
        <w:rPr>
          <w:rStyle w:val="8"/>
          <w:color w:val="auto"/>
        </w:rPr>
        <w:t>главы IX</w:t>
      </w:r>
      <w:r>
        <w:t xml:space="preserve"> Правил;</w:t>
      </w:r>
    </w:p>
    <w:p>
      <w:r>
        <w:t xml:space="preserve">дополнительное профессиональное образование, включая повышение квалификации и профессиональную переподготовку, в порядке, установленном </w:t>
      </w:r>
      <w:r>
        <w:rPr>
          <w:rStyle w:val="8"/>
          <w:color w:val="auto"/>
        </w:rPr>
        <w:t>Федеральным законом</w:t>
      </w:r>
      <w:r>
        <w:t xml:space="preserve"> от 29 декабря 2012 г. N 273-ФЗ "Об образовании в Российской Федерации" (Собрание законодательства Российской Федерации, 2012, N 53 (ч. I), ст. 7598; 2020, N 31 (ч. I) , ст. 5063);</w:t>
      </w:r>
    </w:p>
    <w:p>
      <w:r>
        <w:t xml:space="preserve">стажировку (включая обучение безопасным методам и приемам выполнения работ) для работников, поступающих на работу с вредными и (или) опасными условиями труда в соответствии со </w:t>
      </w:r>
      <w:r>
        <w:rPr>
          <w:rStyle w:val="8"/>
          <w:color w:val="auto"/>
        </w:rPr>
        <w:t>статьей 225</w:t>
      </w:r>
      <w:r>
        <w:t xml:space="preserve"> Трудового кодекса Российской Федерации и </w:t>
      </w:r>
      <w:r>
        <w:rPr>
          <w:rStyle w:val="8"/>
          <w:color w:val="auto"/>
        </w:rPr>
        <w:t>Порядком</w:t>
      </w:r>
      <w:r>
        <w:t xml:space="preserve"> обучения по охране труда и проверки знаний требований охраны труда.</w:t>
      </w:r>
    </w:p>
    <w:p>
      <w:r>
        <w:t xml:space="preserve">Организации вправе вводить дополнительные формы работы с персоналом при условии обеспечения выполнения требований Правил и требований к квалификации персонала, установленных </w:t>
      </w:r>
      <w:r>
        <w:rPr>
          <w:rStyle w:val="8"/>
          <w:color w:val="auto"/>
        </w:rPr>
        <w:t>трудовым законодательством</w:t>
      </w:r>
      <w:r>
        <w:t xml:space="preserve"> Российской Федерации, в том числе профессиональными стандартами.</w:t>
      </w:r>
    </w:p>
    <w:p>
      <w:bookmarkStart w:id="20" w:name="sub_1008"/>
    </w:p>
    <w:p>
      <w:r>
        <w:t>8. Руководитель организации обязан обеспечить организацию и проведение работы с персоналом в организации.</w:t>
      </w:r>
    </w:p>
    <w:bookmarkEnd w:id="20"/>
    <w:p>
      <w:r>
        <w:t xml:space="preserve">Права и обязанности (далее - полномочия) руководителя организации по вопросам организации и проведения работы с персоналом могут быть переданы в полном объеме или частично одному или нескольким иным должностным лицам организации (ее филиала, представительства). Полномочия по организации и проведению работы с персоналом в организации передаются в порядке, установленном руководителем организации с учетом требований </w:t>
      </w:r>
      <w:r>
        <w:rPr>
          <w:rStyle w:val="8"/>
          <w:color w:val="auto"/>
        </w:rPr>
        <w:t>гражданского</w:t>
      </w:r>
      <w:r>
        <w:t xml:space="preserve"> и </w:t>
      </w:r>
      <w:r>
        <w:rPr>
          <w:rStyle w:val="8"/>
          <w:color w:val="auto"/>
        </w:rPr>
        <w:t>трудового законодательства</w:t>
      </w:r>
      <w:r>
        <w:t xml:space="preserve"> Российской Федерации.</w:t>
      </w:r>
    </w:p>
    <w:p>
      <w:r>
        <w:t>Должностные лица организации, которым руководителем организации были переданы полномочия по организации и проведению работы с персоналом, обязаны в соответствии с объемом переданных полномочий организовать и проводить работу с персоналом в организации в соответствии с требованиями Правил и порядком проведения работы с персоналом.</w:t>
      </w:r>
    </w:p>
    <w:p>
      <w:bookmarkStart w:id="21" w:name="sub_1009"/>
    </w:p>
    <w:p>
      <w:r>
        <w:t>9. Работники организации обязаны выполнять требования Правил и порядка проведения работы с персоналом, принятого в организации, в том числе своевременно проходить установленные для них обязательные формы работы с персоналом и мероприятия по подготовке персонала.</w:t>
      </w:r>
    </w:p>
    <w:bookmarkEnd w:id="21"/>
    <w:p>
      <w:bookmarkStart w:id="22" w:name="sub_1010"/>
    </w:p>
    <w:p>
      <w:r>
        <w:t>10. В отношении работников организаций в установленном Правилами порядке должны проводиться следующие обязательные формы работы с персоналом:</w:t>
      </w:r>
    </w:p>
    <w:bookmarkEnd w:id="22"/>
    <w:p>
      <w:bookmarkStart w:id="23" w:name="sub_10101"/>
      <w:r>
        <w:t>а) для административно-технического персонала:</w:t>
      </w:r>
    </w:p>
    <w:bookmarkEnd w:id="23"/>
    <w:p>
      <w:r>
        <w:t>предэкзаменационная подготовка и проверка знаний;</w:t>
      </w:r>
    </w:p>
    <w:p>
      <w:r>
        <w:t>производственный инструктаж;</w:t>
      </w:r>
    </w:p>
    <w:p>
      <w:bookmarkStart w:id="24" w:name="sub_10102"/>
      <w:r>
        <w:t>б) для диспетчерского персонала:</w:t>
      </w:r>
    </w:p>
    <w:bookmarkEnd w:id="24"/>
    <w:p>
      <w:r>
        <w:t>стажировка (включая ознакомление с особенностями функционирования объектов электроэнергетики);</w:t>
      </w:r>
    </w:p>
    <w:p>
      <w:r>
        <w:t>подготовка по новой должности (рабочему месту);</w:t>
      </w:r>
    </w:p>
    <w:p>
      <w:r>
        <w:t>предэкзаменационная подготовка и проверка знаний;</w:t>
      </w:r>
    </w:p>
    <w:p>
      <w:r>
        <w:t>дублирование;</w:t>
      </w:r>
    </w:p>
    <w:p>
      <w:r>
        <w:t>противоаварийные тренировки;</w:t>
      </w:r>
    </w:p>
    <w:p>
      <w:r>
        <w:t>специальная подготовка;</w:t>
      </w:r>
    </w:p>
    <w:p>
      <w:r>
        <w:t>производственный инструктаж;</w:t>
      </w:r>
    </w:p>
    <w:p>
      <w:bookmarkStart w:id="25" w:name="sub_10103"/>
      <w:r>
        <w:t>в) для оперативного и оперативно-ремонтного персонала:</w:t>
      </w:r>
    </w:p>
    <w:bookmarkEnd w:id="25"/>
    <w:p>
      <w:r>
        <w:t>стажировка (включая обучение работников рабочих профессий безопасным методам и приемам выполнения работ);</w:t>
      </w:r>
    </w:p>
    <w:p>
      <w:r>
        <w:t>подготовка по новой должности (рабочему месту);</w:t>
      </w:r>
    </w:p>
    <w:p>
      <w:r>
        <w:t>предэкзаменационная подготовка и проверка знаний;</w:t>
      </w:r>
    </w:p>
    <w:p>
      <w:r>
        <w:t>дублирование;</w:t>
      </w:r>
    </w:p>
    <w:p>
      <w:r>
        <w:t>противоаварийные тренировки;</w:t>
      </w:r>
    </w:p>
    <w:p>
      <w:r>
        <w:t>специальная подготовка;</w:t>
      </w:r>
    </w:p>
    <w:p>
      <w:r>
        <w:t>производственный инструктаж;</w:t>
      </w:r>
    </w:p>
    <w:p>
      <w:bookmarkStart w:id="26" w:name="sub_10104"/>
      <w:r>
        <w:t>г) для ремонтного персонала:</w:t>
      </w:r>
    </w:p>
    <w:bookmarkEnd w:id="26"/>
    <w:p>
      <w:r>
        <w:t>стажировка (включая обучение безопасным методам и приемам выполнения работ);</w:t>
      </w:r>
    </w:p>
    <w:p>
      <w:r>
        <w:t>подготовка по новой должности (рабочему месту);</w:t>
      </w:r>
    </w:p>
    <w:p>
      <w:r>
        <w:t>предэкзаменационная подготовка и проверка знаний;</w:t>
      </w:r>
    </w:p>
    <w:p>
      <w:r>
        <w:t>производственный инструктаж;</w:t>
      </w:r>
    </w:p>
    <w:p>
      <w:bookmarkStart w:id="27" w:name="sub_10105"/>
      <w:r>
        <w:t>д) для вспомогательного персонала:</w:t>
      </w:r>
    </w:p>
    <w:bookmarkEnd w:id="27"/>
    <w:p>
      <w:r>
        <w:t>предэкзаменационная подготовка и проверка знаний.</w:t>
      </w:r>
    </w:p>
    <w:p>
      <w:bookmarkStart w:id="28" w:name="sub_1011"/>
    </w:p>
    <w:p>
      <w:r>
        <w:t xml:space="preserve">11. В отношении ответственного за электрохозяйство потребителя электрической энергии и его заместителей должны проводиться обязательные формы работы с персоналом и мероприятия по подготовке персонала, указанные в </w:t>
      </w:r>
      <w:r>
        <w:rPr>
          <w:rStyle w:val="8"/>
          <w:color w:val="auto"/>
        </w:rPr>
        <w:t>пункте 7</w:t>
      </w:r>
      <w:r>
        <w:t xml:space="preserve"> и </w:t>
      </w:r>
      <w:r>
        <w:rPr>
          <w:rStyle w:val="8"/>
          <w:color w:val="auto"/>
        </w:rPr>
        <w:t>подпункте "а" пункта 10</w:t>
      </w:r>
      <w:r>
        <w:t xml:space="preserve"> Правил в отношении административно-технического персонала.</w:t>
      </w:r>
    </w:p>
    <w:bookmarkEnd w:id="28"/>
    <w:p>
      <w:r>
        <w:t>В случае если ответственному за электрохозяйство потребителя электрической энергии или его заместителям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r>
        <w:t xml:space="preserve">В отношении работников потребителей электрической энергии, владеющих на праве собственности или ином законном основании только объектами электросетевого хозяйства классом напряжения 0,4 кВ и ниже, присоединенными к объектам электросетевого хозяйства субъекта электроэнергетики на уровне напряжения 0,4 кВ, и (или) энергопринимающими установками, должны проводиться обязательные формы работы с персоналом и мероприятия по подготовке персонала, указанные в </w:t>
      </w:r>
      <w:r>
        <w:rPr>
          <w:rStyle w:val="8"/>
          <w:color w:val="auto"/>
        </w:rPr>
        <w:t>пунктах 7</w:t>
      </w:r>
      <w:r>
        <w:t xml:space="preserve"> и </w:t>
      </w:r>
      <w:r>
        <w:rPr>
          <w:rStyle w:val="8"/>
          <w:color w:val="auto"/>
        </w:rPr>
        <w:t>10</w:t>
      </w:r>
      <w:r>
        <w:t xml:space="preserve"> Правил, с учетом особенностей, установленных </w:t>
      </w:r>
      <w:r>
        <w:rPr>
          <w:rStyle w:val="8"/>
          <w:color w:val="auto"/>
        </w:rPr>
        <w:t>Правилами</w:t>
      </w:r>
      <w:r>
        <w:t xml:space="preserve"> технической эксплуатации электроустановок потребителей электрической энергии, утверждаемыми Минэнерго России 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bookmarkStart w:id="29" w:name="sub_1012"/>
    </w:p>
    <w:p>
      <w:r>
        <w:t>12. В каждой организации должны быть созданы и поддерживаться функционирование помещений для проведения работы с персоналом (технических кабинетов, учебных классов, полигонов, центров (пунктов) тренажерной подготовки), обеспечено оснащение их необходимыми средствами обучения, в том числе программно-техническими средствами, создана и поддерживаться в актуальном состоянии в бумажном и (или) электронном виде техническая библиотека.</w:t>
      </w:r>
    </w:p>
    <w:bookmarkEnd w:id="29"/>
    <w:p>
      <w:r>
        <w:t>В организациях, в которых в силу численности работников отсутствуют условия для создания и функционирования помещений для проведения работы с персоналом, допускается проводить работу по поддержанию и повышению профессионального уровня персонала с использованием материальной базы другой организации.</w:t>
      </w:r>
    </w:p>
    <w:p>
      <w:bookmarkStart w:id="30" w:name="sub_1013"/>
    </w:p>
    <w:p>
      <w:r>
        <w:t>13. Для вводимых в работу новых и реконструируемых объектов электроэнергетики должно осуществляться опережающее обучение персонала. До начала проведения пробных пусков и комплексного опробования оборудования объекта электроэнергетики персонал должен пройти подготовку по новой должности (рабочему месту) и быть допущен к самостоятельной работе.</w:t>
      </w:r>
    </w:p>
    <w:bookmarkEnd w:id="30"/>
    <w:p>
      <w:r>
        <w:t>В указанных случаях стажировку и дублирование для персонала допускается проводить на других, однотипных с вводимыми в работу новыми и реконструируемыми объектами электроэнергетики или с применением заранее разработанных тренажерных комплексов.</w:t>
      </w:r>
    </w:p>
    <w:p>
      <w:bookmarkStart w:id="31" w:name="sub_1014"/>
    </w:p>
    <w:p>
      <w:r>
        <w:t xml:space="preserve">14. Оформление, ведение, использование и хранение документов по организации и проведению работы с персоналом в организации должно осуществляться в бумажном и (или) электронном виде с соблюдением требований к ведению и хранению документации, необходимой для осуществления оперативно-диспетчерского управления в электроэнергетике и оперативно-технологического управления, утверждаемых Минэнерго России в соответствии с </w:t>
      </w:r>
      <w:r>
        <w:rPr>
          <w:rStyle w:val="8"/>
          <w:color w:val="auto"/>
        </w:rPr>
        <w:t>подпунктом "в" пункта 2</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bookmarkEnd w:id="31"/>
    <w:p/>
    <w:p>
      <w:pPr>
        <w:pStyle w:val="2"/>
        <w:rPr>
          <w:color w:val="auto"/>
        </w:rPr>
      </w:pPr>
      <w:bookmarkStart w:id="32" w:name="sub_1300"/>
      <w:r>
        <w:rPr>
          <w:color w:val="auto"/>
        </w:rPr>
        <w:t>III. Подготовка по новой должности (рабочему месту) в организациях</w:t>
      </w:r>
    </w:p>
    <w:bookmarkEnd w:id="32"/>
    <w:p/>
    <w:p>
      <w:bookmarkStart w:id="33" w:name="sub_1015"/>
      <w:r>
        <w:t>15. Подготовку по новой должности (рабочему месту) (далее - подготовка по новой должности) должен пройти диспетчерский, оперативный, оперативно-ремонтный, ремонтный персонал.</w:t>
      </w:r>
    </w:p>
    <w:bookmarkEnd w:id="33"/>
    <w:p>
      <w:bookmarkStart w:id="34" w:name="sub_1016"/>
    </w:p>
    <w:p>
      <w:r>
        <w:t>16. Порядком проведения работы с персоналом в организации с учетом особенностей объекта электроэнергетики могут быть установлены дополнительные требования к условиям допуска и подготовке по новой должности как вновь принятого работника, так и работника, переводимого на новую должность внутри организации.</w:t>
      </w:r>
    </w:p>
    <w:bookmarkEnd w:id="34"/>
    <w:p>
      <w:bookmarkStart w:id="35" w:name="sub_1017"/>
    </w:p>
    <w:p>
      <w:r>
        <w:t>17. Подготовка по новой должности персонала должна проводиться по программам подготовки по новой должности (рабочему месту) (далее - программа подготовки по новой должности).</w:t>
      </w:r>
    </w:p>
    <w:bookmarkEnd w:id="35"/>
    <w:p>
      <w:bookmarkStart w:id="36" w:name="sub_1018"/>
    </w:p>
    <w:p>
      <w:r>
        <w:t>18. Для диспетчерского, оперативного и оперативно-ремонтного персонала программа подготовки по новой должности должна разрабатываться уполномоченным должностным лицом организации (ее филиала, представительства) индивидуально для каждого работника.</w:t>
      </w:r>
    </w:p>
    <w:bookmarkEnd w:id="36"/>
    <w:p>
      <w:bookmarkStart w:id="37" w:name="sub_1019"/>
    </w:p>
    <w:p>
      <w:r>
        <w:t>19. Программа подготовки по новой должности должна включать все этапы подготовки работника по соответствующей должности (рабочему месту) с указанием сроков их прохождения.</w:t>
      </w:r>
    </w:p>
    <w:bookmarkEnd w:id="37"/>
    <w:p>
      <w:r>
        <w:t>Длительность и объем каждого этапа подготовки должны определяться в зависимости от квалификации работника, в том числе уровня профессионального образования работника, наличия у него стажа работы по смежным должностям (профессиям), уровня его знаний и технической сложности объекта.</w:t>
      </w:r>
    </w:p>
    <w:p>
      <w:bookmarkStart w:id="38" w:name="sub_1020"/>
    </w:p>
    <w:p>
      <w:r>
        <w:t>20. Программа подготовки по новой должности должна быть утверждена уполномоченным должностным лицом организации (ее филиала, представительства).</w:t>
      </w:r>
    </w:p>
    <w:bookmarkEnd w:id="38"/>
    <w:p>
      <w:bookmarkStart w:id="39" w:name="sub_1021"/>
    </w:p>
    <w:p>
      <w:r>
        <w:t>21. Подготовка по новой должности должна предусматривать этапы и проводиться в следующей последовательности:</w:t>
      </w:r>
    </w:p>
    <w:bookmarkEnd w:id="39"/>
    <w:p>
      <w:r>
        <w:t>теоретическая подготовка;</w:t>
      </w:r>
    </w:p>
    <w:p>
      <w:r>
        <w:t>стажировка (для диспетчерского персонала - стажировка на своем рабочем месте, ознакомление с другими диспетчерскими центрами и ознакомление с особенностями функционирования объектов электроэнергетики);</w:t>
      </w:r>
    </w:p>
    <w:p>
      <w:r>
        <w:t>предэкзаменационная подготовка и проверка знаний;</w:t>
      </w:r>
    </w:p>
    <w:p>
      <w:r>
        <w:t>дублирование (для диспетчерского, оперативного и оперативно-ремонтного персонала);</w:t>
      </w:r>
    </w:p>
    <w:p>
      <w:r>
        <w:t>противоаварийные тренировки (для диспетчерского, оперативного и оперативно-ремонтного персонала);</w:t>
      </w:r>
    </w:p>
    <w:p>
      <w:r>
        <w:t>противопожарные тренировки (для диспетчерского, оперативного, оперативно-ремонтного и ремонтного персонала).</w:t>
      </w:r>
    </w:p>
    <w:p>
      <w:r>
        <w:t>Подготовка по новой должности должна оканчиваться допуском к самостоятельной работе.</w:t>
      </w:r>
    </w:p>
    <w:p>
      <w:bookmarkStart w:id="40" w:name="sub_1022"/>
    </w:p>
    <w:p>
      <w:r>
        <w:t>22. В рамках теоретической подготовки должно осуществляться изучение работником нормативных правовых актов и нормативно-технических документов, регулирующих деятельность в сфере электроэнергетики, в том числе нормативных правовых актов, устанавливающих требования к обеспечению надежности электроэнергетических систем, надежности и безопасности объектов электроэнергетики и энергопринимающих установок, нормативных правовых актов по вопросам охраны труда и пожарной безопасности при эксплуатации объектов электроэнергетики (далее - отраслевые акты в сфере электроэнергетики), инструктивно-технической документации диспетчерских центров субъекта оперативно-диспетчерского управления, технической, в том числе инструктивной и оперативной, документации организации (далее совместно - отраслевые акты и инструктивно-технические документы в сфере электроэнергетики), необходимых для исполнения работником его должностных обязанностей (трудовых функций), в соответствии с перечнем документов для проверки знаний.</w:t>
      </w:r>
    </w:p>
    <w:bookmarkEnd w:id="40"/>
    <w:p>
      <w:bookmarkStart w:id="41" w:name="sub_1222"/>
      <w:r>
        <w:t>Для оперативного, оперативно-ремонтного, ремонтного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такого персонала предусмотрена необходимость знания требований нормативных правовых актов и нормативно-технических документов, регулирующих деятельность в сфере теплоснабжения, в том числе правил технической эксплуатации объектов теплоснабжения и теплопотребляющих установок (далее - отраслевые акты в сфере теплоснабжения), технической, в том числе инструктивной и оперативной, документации организации по вопросам теплоснабжения (далее совместно-отраслевые акты и инструктивно-технические документы в сфере теплоснабжения), теоретическая подготовка такого персонала также должна включать изучение работником требований указанных актов и документов.</w:t>
      </w:r>
    </w:p>
    <w:bookmarkEnd w:id="41"/>
    <w:p>
      <w:r>
        <w:t>Теоретическая подготовка в период подготовки по новой должности должна являться частью предэкзаменационной подготовки и проводиться в режиме самоподготовки или иными способами, установленными в организации.</w:t>
      </w:r>
    </w:p>
    <w:p>
      <w:bookmarkStart w:id="42" w:name="sub_1023"/>
    </w:p>
    <w:p>
      <w:r>
        <w:t>23. Аттестация работника по вопросам безопасности (для оперативного и оперативно-ремонтного персонала), аттестация работников, осуществляющих профессиональную деятельность, связанную с оперативно-диспетчерским управлением в электроэнергетике (для диспетчерского персонала), должны проводиться до допуска работника к дублированию.</w:t>
      </w:r>
    </w:p>
    <w:bookmarkEnd w:id="42"/>
    <w:p/>
    <w:p>
      <w:pPr>
        <w:pStyle w:val="2"/>
        <w:rPr>
          <w:color w:val="auto"/>
        </w:rPr>
      </w:pPr>
      <w:bookmarkStart w:id="43" w:name="sub_1400"/>
      <w:r>
        <w:rPr>
          <w:color w:val="auto"/>
        </w:rPr>
        <w:t>IV. Стажировка в организациях</w:t>
      </w:r>
    </w:p>
    <w:bookmarkEnd w:id="43"/>
    <w:p/>
    <w:p>
      <w:bookmarkStart w:id="44" w:name="sub_1024"/>
      <w:r>
        <w:t>24. Стажировку должен пройти диспетчерский, оперативный, оперативно-ремонтный и ремонтный персонал.</w:t>
      </w:r>
    </w:p>
    <w:bookmarkEnd w:id="44"/>
    <w:p>
      <w:bookmarkStart w:id="45" w:name="sub_1025"/>
    </w:p>
    <w:p>
      <w:r>
        <w:t>25. Стажировка должна проводиться в объеме, определенном программой подготовки по новой должности.</w:t>
      </w:r>
    </w:p>
    <w:bookmarkEnd w:id="45"/>
    <w:p>
      <w:bookmarkStart w:id="46" w:name="sub_1026"/>
    </w:p>
    <w:p>
      <w:r>
        <w:t>26. Раздел "Стажировка" программы подготовки по новой должности должен содержать перечень рабочих мест стажировки и ее продолжительность для каждого рабочего места, а для диспетчерского персонала - дополнительно диспетчерские центры (вышестоящий, смежные, нижестоящие) и объекты электроэнергетики, на которых диспетчерский персонал должен пройти ознакомление с особенностями их функционирования.</w:t>
      </w:r>
    </w:p>
    <w:bookmarkEnd w:id="46"/>
    <w:p>
      <w:bookmarkStart w:id="47" w:name="sub_1027"/>
    </w:p>
    <w:p>
      <w:r>
        <w:t>27. Для руководителей смены объекта (начальник смены электростанции (группы электростанций), начальник смены цеха или иное лицо, осуществляющее оперативное руководство в отношении персонала, осуществляющего оперативное обслуживание выделенного оборудования электростанции, старшего в смене подстанции), оперативного персонала центра управления сетями программа подготовки по новой должности должна предусматривать прохождение стажировки на своем рабочем месте, а также стажировку на отдельных рабочих местах подчиненного оперативного персонала объекта (объектов) электроэнергетики такой организации, которые определяются в зависимости от особенностей объекта управления и организационной структуры организации.</w:t>
      </w:r>
    </w:p>
    <w:bookmarkEnd w:id="47"/>
    <w:p>
      <w:bookmarkStart w:id="48" w:name="sub_1028"/>
    </w:p>
    <w:p>
      <w:r>
        <w:t>28. Стажировка должна проводиться под руководством работника, ответственного за стажировку, назначенного организационно-распорядительным документом в порядке, предусмотренном организацией.</w:t>
      </w:r>
    </w:p>
    <w:bookmarkEnd w:id="48"/>
    <w:p>
      <w:bookmarkStart w:id="49" w:name="sub_1029"/>
    </w:p>
    <w:p>
      <w:r>
        <w:t>29. Местами стажировок должны являться:</w:t>
      </w:r>
    </w:p>
    <w:bookmarkEnd w:id="49"/>
    <w:p>
      <w:r>
        <w:t>для оперативного, оперативно-ремонтного персонала - свое рабочее место и (или) рабочие места оперативного персонала объектов электроэнергетики такой организации, определенные программой подготовки по новой должности;</w:t>
      </w:r>
    </w:p>
    <w:p>
      <w:r>
        <w:t>для диспетчерского персонала - рабочее место в своем диспетчерском центре, а также рабочее место диспетчера в полнофункциональном резервном диспетчерском центре (при его наличии);</w:t>
      </w:r>
    </w:p>
    <w:p>
      <w:r>
        <w:t>для ремонтного персонала - свое рабочее место и (или) специально оборудованные полигоны и мастерские.</w:t>
      </w:r>
    </w:p>
    <w:p>
      <w:bookmarkStart w:id="50" w:name="sub_1030"/>
    </w:p>
    <w:p>
      <w:r>
        <w:t>30. В процессе стажировки работник должен:</w:t>
      </w:r>
    </w:p>
    <w:bookmarkEnd w:id="50"/>
    <w:p>
      <w:r>
        <w:t xml:space="preserve">усвоить требования отраслевых актов и инструктивно-технических документов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усвоить требования отраслевых актов и инструктивно-технических документов в сфере теплоснабжения), инструкций по охране труда и пожарной безопасности, знание которых обязательно для работы в занимаемой им должности, усвоить их практическое применение на рабочем месте, ознакомиться с расположением оборудования на объекте и маршрутами передвижения персонала на объекте;</w:t>
      </w:r>
    </w:p>
    <w:p>
      <w:r>
        <w:t>отработать ориентирование на рабочем месте;</w:t>
      </w:r>
    </w:p>
    <w:p>
      <w:r>
        <w:t>приобрести навыки при выполнении производственных операций;</w:t>
      </w:r>
    </w:p>
    <w:p>
      <w:r>
        <w:t>изучить приемы и условия безаварийной, безопасной и экономичной эксплуатации обслуживаемого оборудования.</w:t>
      </w:r>
    </w:p>
    <w:p>
      <w:bookmarkStart w:id="51" w:name="sub_1031"/>
    </w:p>
    <w:p>
      <w:r>
        <w:t xml:space="preserve">31. Допускается совмещение стажировки, проводимой в соответствии с настоящей главой, с видами стажировок, предусмотренных иными нормативными правовыми актами Российской Федерации, указанными в </w:t>
      </w:r>
      <w:r>
        <w:rPr>
          <w:rStyle w:val="8"/>
          <w:color w:val="auto"/>
        </w:rPr>
        <w:t>пункте 7</w:t>
      </w:r>
      <w:r>
        <w:t xml:space="preserve"> Правил.</w:t>
      </w:r>
    </w:p>
    <w:bookmarkEnd w:id="51"/>
    <w:p>
      <w:bookmarkStart w:id="52" w:name="sub_1032"/>
    </w:p>
    <w:p>
      <w:r>
        <w:t>32. Допуск работника к стажировке должен быть оформлен организационно-распорядительным документом уполномоченного должностного лица организации (ее филиала, представительства), в котором указываются сроки стажировки и работник(и), ответственный (ые) за проведение стажировки.</w:t>
      </w:r>
    </w:p>
    <w:bookmarkEnd w:id="52"/>
    <w:p>
      <w:bookmarkStart w:id="53" w:name="sub_1033"/>
    </w:p>
    <w:p>
      <w:r>
        <w:t>33. Продолжительность стажировки устанавливается индивидуально. Минимальный срок стажировки должен составлять 2 рабочих дня (смены) на каждом рабочем месте, но не должен превышать 14 рабочих дней (смен).</w:t>
      </w:r>
    </w:p>
    <w:bookmarkEnd w:id="53"/>
    <w:p>
      <w:bookmarkStart w:id="54" w:name="sub_1034"/>
    </w:p>
    <w:p>
      <w:r>
        <w:t>34. Ознакомление диспетчерского персонала с особенностями функционирования объектов электроэнергетики должно проводиться на подстанциях, электростанциях, объектах потребителей электрической энергии, на которых имеются объекты диспетчеризации, в центрах управления сетями, выполняющих функции технологического управления и ведения в отношении объектов диспетчеризации.</w:t>
      </w:r>
    </w:p>
    <w:bookmarkEnd w:id="54"/>
    <w:p>
      <w:r>
        <w:t>Ознакомление диспетчерского персонала с особенностями функционирования объекта электроэнергетики должно проводиться под руководством работника объекта электроэнергетики, сетевой организации.</w:t>
      </w:r>
    </w:p>
    <w:p>
      <w:bookmarkStart w:id="55" w:name="sub_1035"/>
    </w:p>
    <w:p>
      <w:r>
        <w:t>35. В процессе ознакомления с особенностями функционирования объектов электроэнергетики диспетчерский персонал должен ознакомиться с:</w:t>
      </w:r>
    </w:p>
    <w:bookmarkEnd w:id="55"/>
    <w:p>
      <w:r>
        <w:t>особенностями функционирования и технологическими режимами работы оборудования и устройств (комплексов) релейной защиты и автоматики (далее - РЗА);</w:t>
      </w:r>
    </w:p>
    <w:p>
      <w:r>
        <w:t>особенностями организации эксплуатации и оперативно-технологического управления оборудованием;</w:t>
      </w:r>
    </w:p>
    <w:p>
      <w:r>
        <w:t>технической документацией, регламентирующей организацию производства переключений в электроустановках и ликвидацию нарушений нормального режима в электрической части объектов электроэнергетики.</w:t>
      </w:r>
    </w:p>
    <w:p>
      <w:bookmarkStart w:id="56" w:name="sub_1036"/>
    </w:p>
    <w:p>
      <w:r>
        <w:t>36. Для организации ознакомления диспетчерского персонала с особенностями функционирования объектов электроэнергетики субъект оперативно-диспетчерского управления не позднее 3 рабочих дней до даты ознакомления должен в письменной форме направить уведомление о необходимости такого ознакомления в организацию, эксплуатирующую такие объекты электроэнергетики, с указанием их перечня.</w:t>
      </w:r>
    </w:p>
    <w:bookmarkEnd w:id="56"/>
    <w:p>
      <w:r>
        <w:t>Организация при получении указанного уведомления должна организовать ознакомление диспетчерского персонала с особенностями функционирования объектов электроэнергетики, указанных в уведомлении.</w:t>
      </w:r>
    </w:p>
    <w:p>
      <w:bookmarkStart w:id="57" w:name="sub_1037"/>
    </w:p>
    <w:p>
      <w:r>
        <w:t>37. Оформление организационно-распорядительным документом ознакомления диспетчерского персонала с особенностями функционирования объекта электроэнергетики не требуется.</w:t>
      </w:r>
    </w:p>
    <w:bookmarkEnd w:id="57"/>
    <w:p>
      <w:bookmarkStart w:id="58" w:name="sub_1038"/>
    </w:p>
    <w:p>
      <w:r>
        <w:t>38. Продолжительность ознакомления диспетчерского персонала с особенностями функционирования объекта электроэнергетики определяется по согласованию между субъектом оперативно-диспетчерского управления и организацией (ее филиалом), эксплуатирующей такой объект электроэнергетики, и должна составлять не менее 1 рабочего дня.</w:t>
      </w:r>
    </w:p>
    <w:bookmarkEnd w:id="58"/>
    <w:p>
      <w:bookmarkStart w:id="59" w:name="sub_1039"/>
    </w:p>
    <w:p>
      <w:r>
        <w:t>39. В случае если порядком работы с персоналом, принятым субъектом оперативно-диспетчерского управления, дополнительно предусмотрена необходимость ознакомления с особенностями функционирования объектов электроэнергетики работников субъекта оперативно-диспетчерского управления в электроэнергетике, не относящихся к категории диспетчерского персонала, такое ознакомление проводится по согласованию между субъектом оперативно-диспетчерского управления и организацией (ее филиалом), эксплуатирующей такие объекты электроэнергетики.</w:t>
      </w:r>
    </w:p>
    <w:bookmarkEnd w:id="59"/>
    <w:p>
      <w:r>
        <w:t>Порядок взаимодействия субъекта оперативно-диспетчерского управления и организаций по указанным в настоящем пункте вопросам определяется договорами возмездного оказания услуг по оперативно-диспетчерскому управлению в электроэнергетике, соглашениями о технологическом взаимодействии в целях обеспечения надежности функционирования Единой энергетической системы России (технологически изолированной территориальной электроэнергетической системы) или иными документами, подписываемыми указанными лицами и регулирующими порядок технологического взаимодействия между ними.</w:t>
      </w:r>
    </w:p>
    <w:p/>
    <w:p>
      <w:pPr>
        <w:pStyle w:val="2"/>
        <w:rPr>
          <w:color w:val="auto"/>
        </w:rPr>
      </w:pPr>
      <w:bookmarkStart w:id="60" w:name="sub_1500"/>
      <w:r>
        <w:rPr>
          <w:color w:val="auto"/>
        </w:rPr>
        <w:t>V. Предэкзаменационная подготовка, проверка знаний и аттестация работников в организациях</w:t>
      </w:r>
    </w:p>
    <w:bookmarkEnd w:id="60"/>
    <w:p/>
    <w:p>
      <w:bookmarkStart w:id="61" w:name="sub_1040"/>
      <w:r>
        <w:t xml:space="preserve">40. Проверка знаний должна проводиться в отношении персонала организаций, относящегося к категориям работников, указанным в </w:t>
      </w:r>
      <w:r>
        <w:rPr>
          <w:rStyle w:val="8"/>
          <w:color w:val="auto"/>
        </w:rPr>
        <w:t>пункте 10</w:t>
      </w:r>
      <w:r>
        <w:t xml:space="preserve"> Правил, и включать проверку знаний требований отраслевых актов и инструктивно-технических документов в сфере электроэнергетики, необходимых для исполнения работниками их должностных обязанностей (трудовых функций).</w:t>
      </w:r>
    </w:p>
    <w:bookmarkEnd w:id="61"/>
    <w:p>
      <w:bookmarkStart w:id="62" w:name="sub_1402"/>
      <w:r>
        <w:t>Для административно-технического, оперативного, оперативно-ремонтного, ремонтного и вспомогательного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данного персонала предусмотрена необходимость знания требований отраслевых актов и инструктивно-технических документов в сфере теплоснабжения, проверка знаний также должна включать проверку знаний требований указанных актов и документов.</w:t>
      </w:r>
    </w:p>
    <w:bookmarkEnd w:id="62"/>
    <w:p>
      <w:bookmarkStart w:id="63" w:name="sub_1041"/>
    </w:p>
    <w:p>
      <w:r>
        <w:t xml:space="preserve">41. Проверка знаний административно-технического, диспетчерского, оперативного, оперативно-ремонтного, ремонтного и вспомогательного персонала должна проводиться в объеме требований отраслевых актов и инструктивно-технических документов, указанных в </w:t>
      </w:r>
      <w:r>
        <w:rPr>
          <w:rStyle w:val="8"/>
          <w:color w:val="auto"/>
        </w:rPr>
        <w:t>пункте 40</w:t>
      </w:r>
      <w:r>
        <w:t xml:space="preserve"> Правил (далее - отраслевые акты и инструктивно-технические документы), определяемых в соответствии с перечнями документов для проверки знаний.</w:t>
      </w:r>
    </w:p>
    <w:bookmarkEnd w:id="63"/>
    <w:p>
      <w:r>
        <w:t>Перечни документов для проверки знаний должны разрабатываться и утверждаться в порядке, установленном руководителем организации или уполномоченным им должностным лицом. Работники должны быть предварительно ознакомлены с перечнем документов для проверки знаний.</w:t>
      </w:r>
    </w:p>
    <w:p>
      <w:r>
        <w:t>Объем знаний для проверки по каждой должности (профессии) должен определяться на основании должностных обязанностей (трудовых функций).</w:t>
      </w:r>
    </w:p>
    <w:p>
      <w:r>
        <w:t xml:space="preserve">По результатам проверки знаний в объеме, определенном в соответствии с </w:t>
      </w:r>
      <w:r>
        <w:rPr>
          <w:rStyle w:val="8"/>
          <w:color w:val="auto"/>
        </w:rPr>
        <w:t>абзацами первым - третьим</w:t>
      </w:r>
      <w:r>
        <w:t xml:space="preserve"> настоящего пункта и </w:t>
      </w:r>
      <w:r>
        <w:rPr>
          <w:rStyle w:val="8"/>
          <w:color w:val="auto"/>
        </w:rPr>
        <w:t>приложением N 1</w:t>
      </w:r>
      <w:r>
        <w:t xml:space="preserve"> к Правилам по охране труда при эксплуатации электроустановок, утвержденным </w:t>
      </w:r>
      <w:r>
        <w:rPr>
          <w:rStyle w:val="8"/>
          <w:color w:val="auto"/>
        </w:rPr>
        <w:t>приказом</w:t>
      </w:r>
      <w:r>
        <w:t xml:space="preserve"> Минтруда России от 24 июля 2013 г. N 328н (зарегистрирован Минюстом России 12 декабря 2013 г., регистрационный N 30593), с изменениями, внесенными приказами Минтруда России </w:t>
      </w:r>
      <w:r>
        <w:rPr>
          <w:rStyle w:val="8"/>
          <w:color w:val="auto"/>
        </w:rPr>
        <w:t>от 19 февраля 2016 г. N 74н</w:t>
      </w:r>
      <w:r>
        <w:t xml:space="preserve"> (зарегистрирован Минюстом России 13 апреля 2016 г., регистрационный N 41781), </w:t>
      </w:r>
      <w:r>
        <w:rPr>
          <w:rStyle w:val="8"/>
          <w:color w:val="auto"/>
        </w:rPr>
        <w:t>от 15 ноября 2018 г. N 704н</w:t>
      </w:r>
      <w:r>
        <w:t xml:space="preserve"> (зарегистрирован Минюстом России 11 января 2019 г., регистрационный N 53323), работникам из числа административно-технического, диспетчерского, оперативного, оперативно-ремонтного, ремонтного и вспомогательного персонала в зависимости от выполняемых должностных обязанностей (трудовых функций) должна устанавливаться группа по электробезопасности.</w:t>
      </w:r>
    </w:p>
    <w:p>
      <w:bookmarkStart w:id="64" w:name="sub_1042"/>
    </w:p>
    <w:p>
      <w:r>
        <w:t>42. Проверка знаний работников подразделяется на первичную, очередную и внеочередную.</w:t>
      </w:r>
    </w:p>
    <w:bookmarkEnd w:id="64"/>
    <w:p>
      <w:bookmarkStart w:id="65" w:name="sub_1043"/>
    </w:p>
    <w:p>
      <w:r>
        <w:t>43. Первичная проверка знаний должна проводиться у работников:</w:t>
      </w:r>
    </w:p>
    <w:bookmarkEnd w:id="65"/>
    <w:p>
      <w:r>
        <w:t>впервые поступивших на работу в организацию;</w:t>
      </w:r>
    </w:p>
    <w:p>
      <w:r>
        <w:t>при перерыве в работе более трех лет.</w:t>
      </w:r>
    </w:p>
    <w:p>
      <w:bookmarkStart w:id="66" w:name="sub_1044"/>
    </w:p>
    <w:p>
      <w:r>
        <w:t>44. Проверка знаний работников должна проводиться после прохождения предэкзаменационной подготовки.</w:t>
      </w:r>
    </w:p>
    <w:bookmarkEnd w:id="66"/>
    <w:p>
      <w:r>
        <w:t>Программы предэкзаменационной подготовки должны разрабатываться и утверждаться в порядке, установленном руководителем организации или уполномоченным им должностным лицом.</w:t>
      </w:r>
    </w:p>
    <w:p>
      <w:r>
        <w:t>При подготовке по новой должности предэкзаменационная подготовка должна проводиться в соответствии с программой подготовки по новой должности, отдельная программа предэкзаменационной подготовки в указанном случае не утверждается.</w:t>
      </w:r>
    </w:p>
    <w:p>
      <w:r>
        <w:t>Проверка знаний диспетчерского, оперативного, оперативно-ремонтного и ремонтного персонала при подготовке по новой должности должна проводиться в сроки, установленные программой подготовки по новой должности.</w:t>
      </w:r>
    </w:p>
    <w:p>
      <w:r>
        <w:t>Первичная проверка знаний работников, относящихся к категории административно-технического персонала или вспомогательного персонала, должна проводиться не позднее одного месяца после назначения на должность.</w:t>
      </w:r>
    </w:p>
    <w:p>
      <w:r>
        <w:t>Перед первичной проверкой знаний работников, относящихся к категории вспомогательного персонала, в соответствии с утвержденными программами должна проводиться предэкзаменационная подготовка по требованиям отраслевых актов и инструктивно-технических документов.</w:t>
      </w:r>
    </w:p>
    <w:p>
      <w:r>
        <w:t>Предэкзаменационная подготовка работников должна проводиться в специализированных образовательных организациях или в организации по месту работы. Допускается проводить предэкзаменационную подготовку в режиме самоподготовки.</w:t>
      </w:r>
    </w:p>
    <w:p>
      <w:bookmarkStart w:id="67" w:name="sub_1045"/>
    </w:p>
    <w:p>
      <w:r>
        <w:t xml:space="preserve">45. Очередная проверка знаний работников (за исключением работников, указанных в </w:t>
      </w:r>
      <w:r>
        <w:rPr>
          <w:rStyle w:val="8"/>
          <w:color w:val="auto"/>
        </w:rPr>
        <w:t>абзаце первом пункта 52</w:t>
      </w:r>
      <w:r>
        <w:t xml:space="preserve"> Правил) должна проводиться:</w:t>
      </w:r>
    </w:p>
    <w:bookmarkEnd w:id="67"/>
    <w:p>
      <w:bookmarkStart w:id="68" w:name="sub_1452"/>
      <w:r>
        <w:t>в отношении диспетчерского, оперативного и оперативно-ремонтного персонала, работников из числа административно-технического персонала, непосредственно организующих работы в электроустановках и имеющих право ведения оперативных переговоров и производства переключений в электроустановках, имеющих право контролировать переключения в электроустановках (для объектов по производству электрической энергии, функционирующих в режиме комбинированной выработки электрической и тепловой энергии, - также в отношении работников из числа административно-технического персонала, непосредственно организующих работу тепломеханического оборудования энергоустановок и имеющих право ведения оперативных переговоров и производства переключений в данном оборудовании, имеющих право контролировать переключения в тепломеханическом оборудовании), ответственных за электрохозяйство потребителей электрической энергии и их заместителей, а также работников рабочих профессий в соответствии с перечнем, утвержденным организацией (ее филиалом, представительством), - не реже одного раза в 12 месяцев;</w:t>
      </w:r>
    </w:p>
    <w:bookmarkEnd w:id="68"/>
    <w:p>
      <w:r>
        <w:t>в отношении иных работников - не реже одного раза в три года.</w:t>
      </w:r>
    </w:p>
    <w:p>
      <w:r>
        <w:t xml:space="preserve">Допуск персонала, указанного в </w:t>
      </w:r>
      <w:r>
        <w:rPr>
          <w:rStyle w:val="8"/>
          <w:color w:val="auto"/>
        </w:rPr>
        <w:t>абзаце втором</w:t>
      </w:r>
      <w:r>
        <w:t xml:space="preserve"> настоящего пункта, к самостоятельной работе без прохождения очередной проверки знаний запрещается.</w:t>
      </w:r>
    </w:p>
    <w:p>
      <w:bookmarkStart w:id="69" w:name="sub_1046"/>
    </w:p>
    <w:p>
      <w:r>
        <w:t>46. Очередная проверка знаний в организации должна осуществляться по графикам проверки знаний, ежегодно утверждаемым председателями комиссий, в которых будет проводиться проверка знаний. Работники должны быть ознакомлены с графиком проверки знаний.</w:t>
      </w:r>
    </w:p>
    <w:bookmarkEnd w:id="69"/>
    <w:p>
      <w:bookmarkStart w:id="70" w:name="sub_1047"/>
    </w:p>
    <w:p>
      <w:r>
        <w:t>47. Внеочередная проверка знаний должна проводиться независимо от срока проведения предыдущей проверки знаний в следующих случаях:</w:t>
      </w:r>
    </w:p>
    <w:bookmarkEnd w:id="70"/>
    <w:p>
      <w:r>
        <w:t xml:space="preserve">по решению руководителя или иного уполномоченного должностного лица организации (ее филиала, представительства) - при вступлении в силу (введении в действие) новых отраслевых актов в сфере электроэнергетики (для работников, указанных в </w:t>
      </w:r>
      <w:r>
        <w:rPr>
          <w:rStyle w:val="8"/>
          <w:color w:val="auto"/>
        </w:rPr>
        <w:t>абзаце втором пункта 40</w:t>
      </w:r>
      <w:r>
        <w:t xml:space="preserve"> Правил, - также в сфере теплоснабжения), знание которых обязательно по должности. В указанном случае осуществляется проверка знаний в отношении новых требований указанных отраслевых актов;</w:t>
      </w:r>
    </w:p>
    <w:p>
      <w:r>
        <w:t>при переводе работника на новую должность (для рабочих - на новое рабочее место), в другой филиал (представительство), структурное подразделение в пределах одной организации, если должностные обязанности (трудовые функции) работника по новой должности (рабочему месту) требуют дополнительных знаний отраслевых актов и инструктивно-технических документов;</w:t>
      </w:r>
    </w:p>
    <w:p>
      <w:r>
        <w:t>при вводе в эксплуатацию нового оборудования и изменениях технологических процессов, требующих дополнительных знаний работников. В указанном случае осуществляется проверка знаний требований, связанных с такими изменениями;</w:t>
      </w:r>
    </w:p>
    <w:p>
      <w:r>
        <w:t>по решению руководителя или иного уполномоченного должностного лица организации (ее филиала, представительства) при установлении фактов нарушений работниками требований к обслуживанию и эксплуатации оборудования, требований охраны труда и пожарной безопасности;</w:t>
      </w:r>
    </w:p>
    <w:p>
      <w:r>
        <w:t>если необходимость проведения внеочередной проверки знаний указана в качестве противоаварийного мероприятия в акте расследования причин аварии в электроэнергетике или предусмотрена актом расследования несчастного случая на производстве, произошедшего с работниками организации или на принадлежащих организации объектах электроэнергетики;</w:t>
      </w:r>
    </w:p>
    <w:p>
      <w:r>
        <w:t>на основании предписания, выданного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r>
        <w:t>при перерыве в работе по данной должности (рабочему месту) более 6 месяцев.</w:t>
      </w:r>
    </w:p>
    <w:p>
      <w:bookmarkStart w:id="71" w:name="sub_1048"/>
    </w:p>
    <w:p>
      <w:r>
        <w:t>48. Объем и порядок проведения в отношении работника внеочередной проверки знаний должны быть определены председателем комиссии по проверке знаний.</w:t>
      </w:r>
    </w:p>
    <w:bookmarkEnd w:id="71"/>
    <w:p>
      <w:bookmarkStart w:id="72" w:name="sub_1049"/>
    </w:p>
    <w:p>
      <w:r>
        <w:t>49. Внеочередная проверка знаний не отменяет сроков проведения очередной проверки знаний в соответствии с утвержденным графиком проверки знаний (за исключением внеочередной проверки знаний, связанной с переводом работника на новую должность (рабочее место), повышением группы по электробезопасности).</w:t>
      </w:r>
    </w:p>
    <w:bookmarkEnd w:id="72"/>
    <w:p>
      <w:bookmarkStart w:id="73" w:name="sub_1050"/>
    </w:p>
    <w:p>
      <w:r>
        <w:t>50. Для проведения проверки знаний различных категорий работников в организации организационно-распорядительными документами должны создаваться постоянно действующие комиссии по проверке знаний следующих уровней:</w:t>
      </w:r>
    </w:p>
    <w:bookmarkEnd w:id="73"/>
    <w:p>
      <w:r>
        <w:t>центральная постоянно действующая комиссия по проверке знаний организации;</w:t>
      </w:r>
    </w:p>
    <w:p>
      <w:r>
        <w:t>постоянно действующие комиссии по проверке знаний филиалов, представительств организации.</w:t>
      </w:r>
    </w:p>
    <w:p>
      <w:r>
        <w:t>Допускается создание в организации:</w:t>
      </w:r>
    </w:p>
    <w:p>
      <w:r>
        <w:t>постоянно действующих комиссий по проверке знаний структурных подразделений;</w:t>
      </w:r>
    </w:p>
    <w:p>
      <w:r>
        <w:t>специализированных постоянно действующих комиссий для проверки знаний в отдельных областях, для отдельных категорий персонала или для отдельных структурных подразделений.</w:t>
      </w:r>
    </w:p>
    <w:p>
      <w:r>
        <w:t>В зависимости от численности и функций филиалов, представительств организации допускается осуществлять проверку знаний их работников в центральной постоянно действующей комиссии по проверке знаний организации. В указанном случае комиссии по проверке знаний филиалов, представительств могут не создаваться.</w:t>
      </w:r>
    </w:p>
    <w:p>
      <w:r>
        <w:t>Иерархия комиссий по проверке знаний, созданных в организации, должна определяться порядком проведения работы с персоналом.</w:t>
      </w:r>
    </w:p>
    <w:p>
      <w:bookmarkStart w:id="74" w:name="sub_1051"/>
    </w:p>
    <w:p>
      <w:r>
        <w:t>51. Комиссия по проверке знаний должна состоять не менее чем из пяти человек, включая председателя и заместителя(ей) председателя комиссии. В состав комиссии по проверке знаний должны включаться работники из числа административно-технического персонала организации (ее филиала, представительства) по направлениям проверки знаний.</w:t>
      </w:r>
    </w:p>
    <w:bookmarkEnd w:id="74"/>
    <w:p>
      <w:r>
        <w:t>В случае если численность работников организации не позволяет образовать комиссию по проверке знаний в соответствии с указанными требованиями, проверка знаний должна проводиться в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bookmarkStart w:id="75" w:name="sub_1052"/>
    </w:p>
    <w:p>
      <w:r>
        <w:t xml:space="preserve">52. В случае если это предусмотрено нормативными правовыми актами по вопросам аттестации, указанными в </w:t>
      </w:r>
      <w:r>
        <w:rPr>
          <w:rStyle w:val="8"/>
          <w:color w:val="auto"/>
        </w:rPr>
        <w:t>абзаце втором пункта 7</w:t>
      </w:r>
      <w:r>
        <w:t xml:space="preserve"> Правил, председатель, заместители председателя и не менее двух членов центральной постоянно действующей комиссии организации по проверке знаний должны пройти аттестацию по вопросам безопасности в соответствующей области аттестации в порядке, установленном нормативными правовыми актами по вопросам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bookmarkEnd w:id="75"/>
    <w:p>
      <w:r>
        <w:t>Остальные члены центральной постоянно действующей комиссии по проверке знаний организации должны проходить проверку знаний в центральной постоянно действующей комиссии организации.</w:t>
      </w:r>
    </w:p>
    <w:p>
      <w:r>
        <w:t xml:space="preserve">В случае если в соответствии с нормативными правовыми актами по вопросам аттестации работники обслуживающих организаций, указанных в </w:t>
      </w:r>
      <w:r>
        <w:rPr>
          <w:rStyle w:val="8"/>
          <w:color w:val="auto"/>
        </w:rPr>
        <w:t>абзаце пятом пункта 2</w:t>
      </w:r>
      <w:r>
        <w:t xml:space="preserve"> Правил, не относятся к категориям лиц, подлежащим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 все члены комиссии по проверке знаний такой организации должны проходить проверку знаний в созданной ею комиссии.</w:t>
      </w:r>
    </w:p>
    <w:p>
      <w:r>
        <w:t>В случае если это предусмотрено организационно-распорядительными документами субъекта электроэнергетики (потребителя электрической энергии), владеющего на праве собственности или ином законном основании объектами электроэнергетики, в отношении которых обслуживающей организацией осуществляется выполнение работ или оказание услуг, или условиями договора между таким субъектом электроэнергетики (потребителем электрической энергии) и обслуживающей организацией, проверка знаний председателя, заместителя председателя и не менее двух членов центральной постоянно действующей комиссии по проверке знаний обслуживающей организации должна проводиться в комиссии по проверке знаний, формируемой указанным субъектом электроэнергетики (потребителем электрической энергии).</w:t>
      </w:r>
    </w:p>
    <w:p>
      <w:bookmarkStart w:id="76" w:name="sub_1053"/>
    </w:p>
    <w:p>
      <w:r>
        <w:t>53. Председатель, заместители председателя и не менее двух членов постоянно действующей комиссии по проверке знаний филиала, представительства, структурного подразделения организации должны проходить проверку знаний в вышестоящей комиссии по проверке знаний, созданной в организации.</w:t>
      </w:r>
    </w:p>
    <w:bookmarkEnd w:id="76"/>
    <w:p>
      <w:r>
        <w:t>Проверка знаний остальных членов постоянно действующей комиссии по проверке знаний филиала, представительства, структурного подразделения организации должна проводиться в постоянно действующей комиссии по проверке знаний такого филиала, представительства, структурного подразделения.</w:t>
      </w:r>
    </w:p>
    <w:p>
      <w:bookmarkStart w:id="77" w:name="sub_1054"/>
    </w:p>
    <w:p>
      <w:r>
        <w:t>54. При проведении проверки знаний должно присутствовать не менее трех членов комиссии по проверке знаний, включая председателя (заместителя председателя), при этом:</w:t>
      </w:r>
    </w:p>
    <w:bookmarkEnd w:id="77"/>
    <w:p>
      <w:r>
        <w:t>при проведении проверки знаний в центральной постоянно действующей комиссии по проверке знаний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аттестацию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r>
        <w:t>при проведении проверки знаний в постоянно действующей комиссии по проверке знаний филиала, представительства, структурного подразделения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проверку знаний в вышестоящей комиссии организации.</w:t>
      </w:r>
    </w:p>
    <w:p>
      <w:bookmarkStart w:id="78" w:name="sub_1055"/>
    </w:p>
    <w:p>
      <w:r>
        <w:t xml:space="preserve">55. Состав комиссии по проверке знаний должен быть подобран таким образом, чтобы области знаний, в которых в соответствии с </w:t>
      </w:r>
      <w:r>
        <w:rPr>
          <w:rStyle w:val="8"/>
          <w:color w:val="auto"/>
        </w:rPr>
        <w:t>пунктом 54</w:t>
      </w:r>
      <w:r>
        <w:t xml:space="preserve"> Правил проведена проверка знаний членов комиссии, охватывали все области знаний и направления компетенции члена комиссии или иного работника, у которого проводится проверка знаний.</w:t>
      </w:r>
    </w:p>
    <w:bookmarkEnd w:id="78"/>
    <w:p>
      <w:bookmarkStart w:id="79" w:name="sub_1056"/>
    </w:p>
    <w:p>
      <w:r>
        <w:t>56. Прохождение проверки знаний должно осуществляться в соответствии с порядком и формами проверки знаний, предусмотренными принятым в организации порядком проведения работы с персоналом.</w:t>
      </w:r>
    </w:p>
    <w:bookmarkEnd w:id="79"/>
    <w:p>
      <w:bookmarkStart w:id="80" w:name="sub_1057"/>
    </w:p>
    <w:p>
      <w:r>
        <w:t>57. Проверка знаний каждого работника должна проводиться индивидуально.</w:t>
      </w:r>
    </w:p>
    <w:bookmarkEnd w:id="80"/>
    <w:p>
      <w:bookmarkStart w:id="81" w:name="sub_1058"/>
    </w:p>
    <w:p>
      <w:r>
        <w:t>58. В случае если в состав задач комиссии по проверке знаний входит присвоение (подтверждение) группы по электробезопасности, то в состав такой комиссии должны включаться не менее трех работников, имеющих группу по электробезопасности, один из которых должен иметь группу по электробезопасности выше, чем присваивается (подтверждается) по результатам проверки знаний, а для присвоения (подтверждения) V группы - иметь V группу по электробезопасности.</w:t>
      </w:r>
    </w:p>
    <w:bookmarkEnd w:id="81"/>
    <w:p>
      <w:bookmarkStart w:id="82" w:name="sub_1059"/>
    </w:p>
    <w:p>
      <w:r>
        <w:t xml:space="preserve">59. Если проверяемый работник не дал правильного ответа на более чем тридцать процентов вопросов от общего числа вопросов всех членов комиссии или на более чем тридцать процентов вопросов от общего числа вопросов по одной из областей проверки знаний требований отраслевых актов и инструктивно-технических документов, указанных в </w:t>
      </w:r>
      <w:r>
        <w:rPr>
          <w:rStyle w:val="8"/>
          <w:color w:val="auto"/>
        </w:rPr>
        <w:t>пункте 40</w:t>
      </w:r>
      <w:r>
        <w:t xml:space="preserve"> Правил, и знание которых требуется в соответствии с его должностными обязанностями (трудовыми функциями), то работнику должна устанавливаться общая оценка знаний "неудовлетворительно".</w:t>
      </w:r>
    </w:p>
    <w:bookmarkEnd w:id="82"/>
    <w:p>
      <w:r>
        <w:t>Решение об общей положительной оценке знаний работника (оценка "удовлетворительно", "хорошо", "отлично") должно приниматься большинством голосов членов комиссии по проверке знаний.</w:t>
      </w:r>
    </w:p>
    <w:p>
      <w:bookmarkStart w:id="83" w:name="sub_1060"/>
    </w:p>
    <w:p>
      <w:r>
        <w:t>60. Допускается использование программного обеспечения для автоматизированной проверки знаний работников организации. В случае проведения проверки знаний с использованием программного обеспечения и получения неудовлетворительной оценки автоэкзаменатора итоговая оценка должна устанавливаться комиссией по проверке знаний по результатам устного опроса работника.</w:t>
      </w:r>
    </w:p>
    <w:bookmarkEnd w:id="83"/>
    <w:p>
      <w:bookmarkStart w:id="84" w:name="sub_1061"/>
    </w:p>
    <w:p>
      <w:r>
        <w:t>61. Результат проведения проверки знаний должен оформляться протоколом проверки знаний и удостоверением и фиксироваться в журнале учета проверки знаний.</w:t>
      </w:r>
    </w:p>
    <w:bookmarkEnd w:id="84"/>
    <w:p>
      <w:r>
        <w:t xml:space="preserve">Форма индивидуального протокола проверки знаний приведена в </w:t>
      </w:r>
      <w:r>
        <w:rPr>
          <w:rStyle w:val="8"/>
          <w:color w:val="auto"/>
        </w:rPr>
        <w:t>приложении N 2</w:t>
      </w:r>
      <w:r>
        <w:t xml:space="preserve"> к Правилам.</w:t>
      </w:r>
    </w:p>
    <w:p>
      <w:r>
        <w:t xml:space="preserve">По решению председателя комиссии по проверке знаний и в соответствии с установленным в организации порядком проведения работы с персоналом допускается оформлять общий протокол проверки знаний группе работников филиала, представительства, структурного подразделения организации. Форма общего протокола проверки знаний приведена в </w:t>
      </w:r>
      <w:r>
        <w:rPr>
          <w:rStyle w:val="8"/>
          <w:color w:val="auto"/>
        </w:rPr>
        <w:t>приложении N 3</w:t>
      </w:r>
      <w:r>
        <w:t xml:space="preserve"> к Правилам.</w:t>
      </w:r>
    </w:p>
    <w:p>
      <w:r>
        <w:t xml:space="preserve">Форма журнала учета проверки знаний приведена в </w:t>
      </w:r>
      <w:r>
        <w:rPr>
          <w:rStyle w:val="8"/>
          <w:color w:val="auto"/>
        </w:rPr>
        <w:t>приложении N 4</w:t>
      </w:r>
      <w:r>
        <w:t xml:space="preserve"> к Правилам. Страницы журнала учета проверки знаний должны быть пронумерованы и защищены от изъятий и вложений. Внесение записей в журнал учета проверки знаний должно осуществляться на основании протокола проверки.</w:t>
      </w:r>
    </w:p>
    <w:p>
      <w:r>
        <w:t xml:space="preserve">Форма удостоверения приведена в </w:t>
      </w:r>
      <w:r>
        <w:rPr>
          <w:rStyle w:val="8"/>
          <w:color w:val="auto"/>
        </w:rPr>
        <w:t>приложении N 5</w:t>
      </w:r>
      <w:r>
        <w:t xml:space="preserve"> к Правилам.</w:t>
      </w:r>
    </w:p>
    <w:p>
      <w:bookmarkStart w:id="85" w:name="sub_1062"/>
    </w:p>
    <w:p>
      <w:r>
        <w:t xml:space="preserve">62. Порядок хранения протоколов проверки знаний и журнала учета проверки знаний должен быть определен организацией с учетом требований </w:t>
      </w:r>
      <w:r>
        <w:rPr>
          <w:rStyle w:val="8"/>
          <w:color w:val="auto"/>
        </w:rPr>
        <w:t>пункта 14</w:t>
      </w:r>
      <w:r>
        <w:t xml:space="preserve"> Правил.</w:t>
      </w:r>
    </w:p>
    <w:bookmarkEnd w:id="85"/>
    <w:p>
      <w:bookmarkStart w:id="86" w:name="sub_1063"/>
    </w:p>
    <w:p>
      <w:r>
        <w:t>63. Работник, получивший неудовлетворительную оценку по результатам проверки знаний, к самостоятельной работе не допускается и обязан в срок не более одного месяца пройти повторную проверку знаний.</w:t>
      </w:r>
    </w:p>
    <w:bookmarkEnd w:id="86"/>
    <w:p>
      <w:r>
        <w:t xml:space="preserve">При получении работником неудовлетворительной оценки по итогам повторной проверки знаний работник к самостоятельной работе не допускается.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8"/>
          <w:color w:val="auto"/>
        </w:rPr>
        <w:t>трудовым законодательством</w:t>
      </w:r>
      <w:r>
        <w:t xml:space="preserve"> Российской Федерации.</w:t>
      </w:r>
    </w:p>
    <w:p>
      <w:bookmarkStart w:id="87" w:name="sub_1064"/>
    </w:p>
    <w:p>
      <w:r>
        <w:t>64. Удостоверение о проверке знаний с записью результатов проверки знаний должно находиться у работника во время выполнения им должностных обязанностей (трудовых функций) и предъявляться по требованию контролирующих лиц.</w:t>
      </w:r>
    </w:p>
    <w:bookmarkEnd w:id="87"/>
    <w:p>
      <w:bookmarkStart w:id="88" w:name="sub_1065"/>
    </w:p>
    <w:p>
      <w:r>
        <w:t>65. В случае если в соответствии с нормативными правовыми актами по вопросам аттестации в отношении работников организации требуется проведение аттестации по вопросам безопасности в соответствующей области, для целей проведения указанной аттестации в организации должна быть сформирована центральная аттестационная комиссия.</w:t>
      </w:r>
    </w:p>
    <w:bookmarkEnd w:id="88"/>
    <w:p>
      <w:r>
        <w:t>По решению организации для проведения аттестации по вопросам безопасности могут создаваться:</w:t>
      </w:r>
    </w:p>
    <w:p>
      <w:r>
        <w:t>аттестационные комиссии в обособленных подразделениях организации (ее филиалах, представительствах);</w:t>
      </w:r>
    </w:p>
    <w:p>
      <w:r>
        <w:t>специализированные аттестационные комиссии для одной или нескольких областей аттестации по вопросам безопасности.</w:t>
      </w:r>
    </w:p>
    <w:p>
      <w:r>
        <w:t>По решению организации допускается совмещение функций комиссий по проверке знаний, сформированных в порядке, установленном Правилами, с функциями аттестационных комиссий и прохождение аттестации по вопросам безопасности работников организации в комиссии по проверке знаний.</w:t>
      </w:r>
    </w:p>
    <w:p>
      <w:r>
        <w:t>Допускается совмещение аттестации по вопросам безопасности работника, проводимой в аттестационной комиссии, созданной в организации, с проведением проверки знаний.</w:t>
      </w:r>
    </w:p>
    <w:p>
      <w:r>
        <w:t xml:space="preserve">Прохождение аттестации по вопросам безопасности в комиссии организации должно осуществляться в порядке, аналогичном предусмотренному настоящей главой Правил для проведения проверки знаний. Результаты аттестации по вопросам безопасности работника должны оформляться протоколом заседания аттестационной комиссии. При совмещении аттестации по вопросам безопасности работника, проводимой в аттестационной комиссии организации, с проведением проверки знаний допускается оформлять результаты проверки знаний и аттестации по вопросам безопасности единым протоколом с обязательным включением в него сведений, предусмотренных </w:t>
      </w:r>
      <w:r>
        <w:rPr>
          <w:rStyle w:val="8"/>
          <w:color w:val="auto"/>
        </w:rPr>
        <w:t>приложением N 2</w:t>
      </w:r>
      <w:r>
        <w:t xml:space="preserve"> к Правилам.</w:t>
      </w:r>
    </w:p>
    <w:p/>
    <w:p>
      <w:pPr>
        <w:pStyle w:val="2"/>
        <w:rPr>
          <w:color w:val="auto"/>
        </w:rPr>
      </w:pPr>
      <w:bookmarkStart w:id="89" w:name="sub_1600"/>
      <w:r>
        <w:rPr>
          <w:color w:val="auto"/>
        </w:rPr>
        <w:t>VI. Дублирование</w:t>
      </w:r>
    </w:p>
    <w:bookmarkEnd w:id="89"/>
    <w:p/>
    <w:p>
      <w:bookmarkStart w:id="90" w:name="sub_1066"/>
      <w:r>
        <w:t>66. Дублирование должно являться одним из этапов подготовки по новой должности для диспетчерского, оперативного и оперативно-ремонтного персонала, а также обязательной формой работы с указанным персоналом после перерыва в работе.</w:t>
      </w:r>
    </w:p>
    <w:bookmarkEnd w:id="90"/>
    <w:p>
      <w:r>
        <w:t>Дублирование должно проводиться:</w:t>
      </w:r>
    </w:p>
    <w:p>
      <w:r>
        <w:t>при подготовке по новой должности - после проверки знаний;</w:t>
      </w:r>
    </w:p>
    <w:p>
      <w:r>
        <w:t>после перерыва в работе более 30 календарных дней, но менее 60 календарных дней - в случаях, установленных порядком проведения работы с персоналом, принятым в организации;</w:t>
      </w:r>
    </w:p>
    <w:p>
      <w:r>
        <w:t>после перерыва в работе от 60 календарных дней до 6 месяцев.</w:t>
      </w:r>
    </w:p>
    <w:p>
      <w:bookmarkStart w:id="91" w:name="sub_1067"/>
    </w:p>
    <w:p>
      <w:r>
        <w:t>67. Продолжительность дублирования конкретного работника должна составлять:</w:t>
      </w:r>
    </w:p>
    <w:bookmarkEnd w:id="91"/>
    <w:p>
      <w:r>
        <w:t>не менее 12 рабочих смен - при подготовке по новой должности;</w:t>
      </w:r>
    </w:p>
    <w:p>
      <w:r>
        <w:t>не менее 1 рабочей смены - после перерыва в работе более 30 календарных дней.</w:t>
      </w:r>
    </w:p>
    <w:p>
      <w:r>
        <w:t>Программу дублирования после перерыва в работе допускается не разрабатывать.</w:t>
      </w:r>
    </w:p>
    <w:p>
      <w:bookmarkStart w:id="92" w:name="sub_1068"/>
    </w:p>
    <w:p>
      <w:r>
        <w:t>68. Допуск к дублированию при подготовке по новой должности должен быть оформлен организационно-распорядительным документом организации (ее филиала, представительства), содержащим сроки дублирования, указание лиц, ответственных за дублирование работника, допущенного к дублированию, предоставленные работнику, допущенному к дублированию, права (ведения оперативных переговоров, переключений) на период дублирования.</w:t>
      </w:r>
    </w:p>
    <w:bookmarkEnd w:id="92"/>
    <w:p>
      <w:r>
        <w:t>Допуск к дублированию после перерыва в работе более 30 календарных дней должен быть оформлен в порядке, определенном организацией.</w:t>
      </w:r>
    </w:p>
    <w:p>
      <w:r>
        <w:t>О допуске к дублированию при подготовке по новой должности диспетчерского, оперативного и оперативно-ремонтного персонала должны быть уведомлены соответствующий персонал своей организации, а также персонал субъектов электроэнергетики и потребителей электрической энергии, с работниками которых осуществляется технологическое взаимодействие.</w:t>
      </w:r>
    </w:p>
    <w:p>
      <w:r>
        <w:t>За действия работника, допущенного к дублированию на рабочем месте, несут ответственность, предусмотренную законодательством Российской Федерации, в равной мере как сам работник, допущенный к дублированию, так и работник, под руководством и контролем которого проводится дублирование.</w:t>
      </w:r>
    </w:p>
    <w:p>
      <w:bookmarkStart w:id="93" w:name="sub_1069"/>
    </w:p>
    <w:p>
      <w:r>
        <w:t>69. В период дублирования при подготовке по новой должности с работником должны быть проведены:</w:t>
      </w:r>
    </w:p>
    <w:bookmarkEnd w:id="93"/>
    <w:p>
      <w:r>
        <w:t xml:space="preserve">контрольная противоаварийная тренировка - в порядке, установленном Правилами проведения противоаварийных тренировок в организациях электроэнергетики Российской Федерации, утверждаемыми Минэнерго России в соответствии с </w:t>
      </w:r>
      <w:r>
        <w:rPr>
          <w:rStyle w:val="8"/>
          <w:color w:val="auto"/>
        </w:rPr>
        <w:t>подпунктом "в" пункта 2</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(далее - Правила проведения противоаварийных тренировок). Количество противоаварийных тренировок и их тематика определяются индивидуальной программой подготовки по новой должности в соответствии с Правилами проведения противоаварийных тренировок;</w:t>
      </w:r>
    </w:p>
    <w:p>
      <w:r>
        <w:t xml:space="preserve">контрольная противопожарная тренировка - в порядке, установленном </w:t>
      </w:r>
      <w:r>
        <w:rPr>
          <w:rStyle w:val="8"/>
          <w:color w:val="auto"/>
        </w:rPr>
        <w:t>законодательством</w:t>
      </w:r>
      <w:r>
        <w:t xml:space="preserve"> Российской Федерации в области пожарной безопасности.</w:t>
      </w:r>
    </w:p>
    <w:p>
      <w:bookmarkStart w:id="94" w:name="sub_1070"/>
    </w:p>
    <w:p>
      <w:r>
        <w:t xml:space="preserve">70. До начала дублирования после перерыва в работе работник должен быть ознакомлен под роспись с произошедшими за время перерыва изменениями в отраслевых актах и инструктивно-технических документах в сфере электроэнергетики (оперативный, оперативно-ремонтный персонал, указанный в </w:t>
      </w:r>
      <w:r>
        <w:rPr>
          <w:rStyle w:val="8"/>
          <w:color w:val="auto"/>
        </w:rPr>
        <w:t>абзаце втором пункта 22</w:t>
      </w:r>
      <w:r>
        <w:t xml:space="preserve"> Правил, - также в сфере теплоснабжения), являющихся обязательными для использования в работе и исполнения согласно его должностным обязанностям (трудовым функциям).</w:t>
      </w:r>
    </w:p>
    <w:bookmarkEnd w:id="94"/>
    <w:p>
      <w:bookmarkStart w:id="95" w:name="sub_1071"/>
    </w:p>
    <w:p>
      <w:r>
        <w:t>71. Если в период дублирования при подготовке по новой должности работник не приобрел достаточных производственных навыков, в том числе были выявлены ошибки в применении им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 или работник получил неудовлетворительную оценку по результатам контрольной противоаварийной или противопожарной тренировки, допускается продление срока его дублирования (но не более основной продолжительности) и дополнительное проведение контрольных противоаварийных и противопожарных тренировок. Продление дублирования должно быть оформлено организационно-распорядительным документом организации (ее филиала, представительства).</w:t>
      </w:r>
    </w:p>
    <w:bookmarkEnd w:id="95"/>
    <w:p>
      <w:bookmarkStart w:id="96" w:name="sub_1072"/>
    </w:p>
    <w:p>
      <w:r>
        <w:t xml:space="preserve">72. Если в период дублирования при подготовке по новой должности будет установлена профессиональная непригодность работника к выполнению требуемых по данной должности трудовых функций, процедура подготовки по новой должности должна быть прекращена.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8"/>
          <w:color w:val="auto"/>
        </w:rPr>
        <w:t>трудовым законодательством</w:t>
      </w:r>
      <w:r>
        <w:t xml:space="preserve"> Российской Федерации.</w:t>
      </w:r>
    </w:p>
    <w:bookmarkEnd w:id="96"/>
    <w:p/>
    <w:p>
      <w:pPr>
        <w:pStyle w:val="2"/>
        <w:rPr>
          <w:color w:val="auto"/>
        </w:rPr>
      </w:pPr>
      <w:bookmarkStart w:id="97" w:name="sub_1700"/>
      <w:r>
        <w:rPr>
          <w:color w:val="auto"/>
        </w:rPr>
        <w:t>VII. Допуск к самостоятельной работе</w:t>
      </w:r>
    </w:p>
    <w:bookmarkEnd w:id="97"/>
    <w:p/>
    <w:p>
      <w:bookmarkStart w:id="98" w:name="sub_1073"/>
      <w:r>
        <w:t>73. Относящиеся к категориям диспетчерского, оперативного, оперативно-ремонтного и ремонтного персонала вновь принятые работники организации, работники, переводимые на новую должность (рабочее место), и работники, имевшие перерыв в работе более 6 месяцев, допускаются к самостоятельной работе после прохождения этапов подготовки в соответствии с индивидуальной программой подготовки по новой должности.</w:t>
      </w:r>
    </w:p>
    <w:bookmarkEnd w:id="98"/>
    <w:p>
      <w:bookmarkStart w:id="99" w:name="sub_1074"/>
    </w:p>
    <w:p>
      <w:r>
        <w:t>74. Первичный допуск к самостоятельной работе после прохождения подготовки по новой должности должен оформляться организационно-распорядительным документом организации (ее филиала, представительства).</w:t>
      </w:r>
    </w:p>
    <w:bookmarkEnd w:id="99"/>
    <w:p>
      <w:bookmarkStart w:id="100" w:name="sub_1075"/>
    </w:p>
    <w:p>
      <w:r>
        <w:t>75. О допуске к самостоятельной работе диспетчерского, оперативного, оперативно-ремонтного персонала, имеющего право ведения оперативных переговоров, должны быть уведомлены субъекты электроэнергетики и потребители электрической энергии, с которыми организацией осуществляется технологическое взаимодействие.</w:t>
      </w:r>
    </w:p>
    <w:bookmarkEnd w:id="100"/>
    <w:p>
      <w:bookmarkStart w:id="101" w:name="sub_1076"/>
    </w:p>
    <w:p>
      <w:r>
        <w:t>76. Допуск к самостоятельной работе действует до срока очередной проверки знаний.</w:t>
      </w:r>
    </w:p>
    <w:bookmarkEnd w:id="101"/>
    <w:p>
      <w:r>
        <w:t>Оформление повторного допуска к самостоятельной работе диспетчерского, оперативного и оперативно-ремонтного персонала после проведения очередной проверки знаний не требуется.</w:t>
      </w:r>
    </w:p>
    <w:p>
      <w:bookmarkStart w:id="102" w:name="sub_1077"/>
    </w:p>
    <w:p>
      <w:r>
        <w:t>77. Допуск к самостоятельной работе может быть отозван (прекращен) решением уполномоченного должностного лица организации (ее филиала, представительства) на основании:</w:t>
      </w:r>
    </w:p>
    <w:bookmarkEnd w:id="102"/>
    <w:p>
      <w:r>
        <w:t>неудовлетворительной оценки, полученной работником по результатам проверки знаний;</w:t>
      </w:r>
    </w:p>
    <w:p>
      <w:r>
        <w:t>неудовлетворительной оценки, полученной работником повторно на индивидуальной противоаварийной или противопожарной тренировке;</w:t>
      </w:r>
    </w:p>
    <w:p>
      <w:r>
        <w:t>нарушения работником требований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w:t>
      </w:r>
    </w:p>
    <w:p>
      <w:r>
        <w:t>заключений (актов) комиссий, расследовавших несчастные случаи, аварии в электроэнергетике, пожары, инциденты;</w:t>
      </w:r>
    </w:p>
    <w:p>
      <w:r>
        <w:t>принятых к исполнению предписаний, выданных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bookmarkStart w:id="103" w:name="sub_1078"/>
    </w:p>
    <w:p>
      <w:r>
        <w:t xml:space="preserve">78. Повторный допуск работника к самостоятельной работе в случае отзыва (прекращения) такого допуска в соответствии с </w:t>
      </w:r>
      <w:r>
        <w:rPr>
          <w:rStyle w:val="8"/>
          <w:color w:val="auto"/>
        </w:rPr>
        <w:t>пунктом 77</w:t>
      </w:r>
      <w:r>
        <w:t xml:space="preserve"> Правил должен осуществляться в соответствии с порядком проведения работы с персоналом, принятым в организации.</w:t>
      </w:r>
    </w:p>
    <w:bookmarkEnd w:id="103"/>
    <w:p>
      <w:bookmarkStart w:id="104" w:name="sub_1079"/>
    </w:p>
    <w:p>
      <w:r>
        <w:t>79. Перед допуском к самостоятельной работе персонала, имевшего перерыв в работе, независимо от проводимых форм подготовки в соответствии с занимаемой должностью он должен быть ознакомлен:</w:t>
      </w:r>
    </w:p>
    <w:bookmarkEnd w:id="104"/>
    <w:p>
      <w:r>
        <w:t>с изменениями в оборудовании, схемах и режимах работы энергоустановок;</w:t>
      </w:r>
    </w:p>
    <w:p>
      <w:r>
        <w:t xml:space="preserve">с введенными в действие (вступившими в силу) новыми отраслевыми актами и инструктивно-техническими документами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в сфере теплоснабжения), являющимися обязательными для использования в работе и исполнения согласно должностным обязанностям (трудовым функциям) работника;</w:t>
      </w:r>
    </w:p>
    <w:p>
      <w:r>
        <w:t xml:space="preserve">с изменениями, внесенными в действующие отраслевые акты и инструктивно-технические документы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
      <w:pPr>
        <w:pStyle w:val="2"/>
        <w:rPr>
          <w:color w:val="auto"/>
        </w:rPr>
      </w:pPr>
      <w:bookmarkStart w:id="105" w:name="sub_1800"/>
      <w:r>
        <w:rPr>
          <w:color w:val="auto"/>
        </w:rPr>
        <w:t>VIII. Производственный инструктаж</w:t>
      </w:r>
    </w:p>
    <w:bookmarkEnd w:id="105"/>
    <w:p/>
    <w:p>
      <w:bookmarkStart w:id="106" w:name="sub_1080"/>
      <w:r>
        <w:t>80. Работникам организации, относящимся к категории диспетчерского, оперативного, оперативно-ремонтного и ремонтного персонала, должен проводиться производственный инструктаж.</w:t>
      </w:r>
    </w:p>
    <w:bookmarkEnd w:id="106"/>
    <w:p>
      <w:r>
        <w:t>В отношении административно-технического персонала производственный инструктаж проводится по решению руководителя или иного уполномоченного должностного лица организации (ее филиала, представительства).</w:t>
      </w:r>
    </w:p>
    <w:p>
      <w:bookmarkStart w:id="107" w:name="sub_1081"/>
    </w:p>
    <w:p>
      <w:r>
        <w:t>81. Производственный инструктаж подразделяется на:</w:t>
      </w:r>
    </w:p>
    <w:bookmarkEnd w:id="107"/>
    <w:p>
      <w:r>
        <w:t>плановый;</w:t>
      </w:r>
    </w:p>
    <w:p>
      <w:r>
        <w:t>внеплановый.</w:t>
      </w:r>
    </w:p>
    <w:p>
      <w:bookmarkStart w:id="108" w:name="sub_1082"/>
    </w:p>
    <w:p>
      <w:r>
        <w:t>82. Плановый производственный инструктаж должны проходить работники, относящиеся к категории диспетчерского, оперативного, оперативно-ремонтного и ремонтного персонала.</w:t>
      </w:r>
    </w:p>
    <w:bookmarkEnd w:id="108"/>
    <w:p>
      <w:bookmarkStart w:id="109" w:name="sub_1083"/>
    </w:p>
    <w:p>
      <w:r>
        <w:t>83. Плановый производственный инструктаж должен проводиться по программам, разработанным и утвержденным уполномоченным должностным лицом организации (ее филиала, представительства). Программа планового производственного инструктажа должна разрабатываться (актуализироваться) ежегодно.</w:t>
      </w:r>
    </w:p>
    <w:bookmarkEnd w:id="109"/>
    <w:p>
      <w:bookmarkStart w:id="110" w:name="sub_1084"/>
    </w:p>
    <w:p>
      <w:r>
        <w:t>84. В объем программы планового производственного инструктажа должны включаться:</w:t>
      </w:r>
    </w:p>
    <w:bookmarkEnd w:id="110"/>
    <w:p>
      <w:r>
        <w:t>вопросы текущей эксплуатации линий электропередачи, оборудования, устройств (комплексов) РЗА, средств диспетчерского и технологического управления, автоматизированных систем управления технологическими процессами, автоматизированных систем технологического управления или автоматизированных систем диспетчерского управления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вопросы текущей эксплуатации систем управления теплоэнергетическими режимами, управления работой и эксплуатации тепломеханического и гидротехнического оборудования) (далее - эксплуатация линий электропередачи, оборудования, устройств и автоматизированных систем управления) в соответствии с требованиями отраслевых актов и инструктивно-технических документов;</w:t>
      </w:r>
    </w:p>
    <w:p>
      <w:r>
        <w:t>особенности и режимы эксплуатации оборудования в период его пуска, нормальной работы, останова, консервации;</w:t>
      </w:r>
    </w:p>
    <w:p>
      <w:r>
        <w:t>принципы работы оборудования и устройств (комплексов) РЗА;</w:t>
      </w:r>
    </w:p>
    <w:p>
      <w:r>
        <w:t>вопросы управления электроэнергетическим режимом и иные технологические вопросы.</w:t>
      </w:r>
    </w:p>
    <w:p>
      <w:bookmarkStart w:id="111" w:name="sub_1085"/>
    </w:p>
    <w:p>
      <w:r>
        <w:t>85. Плановые производственные инструктажи для диспетчерского, оперативного и оперативно-ремонтного персонала должны проводиться ежемесячно.</w:t>
      </w:r>
    </w:p>
    <w:bookmarkEnd w:id="111"/>
    <w:p>
      <w:r>
        <w:t>Плановые производственные инструктажи для ремонтного персонала должны проводиться не реже одного раза в квартал.</w:t>
      </w:r>
    </w:p>
    <w:p>
      <w:bookmarkStart w:id="112" w:name="sub_1086"/>
    </w:p>
    <w:p>
      <w:r>
        <w:t>86. Допускается проведение планового производственного инструктажа при проведении специальной подготовки для диспетчерского, оперативного и оперативно-ремонтного персонала.</w:t>
      </w:r>
    </w:p>
    <w:bookmarkEnd w:id="112"/>
    <w:p>
      <w:bookmarkStart w:id="113" w:name="sub_1087"/>
    </w:p>
    <w:p>
      <w:r>
        <w:t>87. Внеплановый производственный инструктаж должен проводиться:</w:t>
      </w:r>
    </w:p>
    <w:bookmarkEnd w:id="113"/>
    <w:p>
      <w:r>
        <w:t xml:space="preserve">при принятии новой или внесении изменений в действующую инструктивно-техническую документацию диспетчерских центров субъекта оперативно-диспетчерского управления, инструктивную документацию организации по вопросам, указанным в </w:t>
      </w:r>
      <w:r>
        <w:rPr>
          <w:rStyle w:val="8"/>
          <w:color w:val="auto"/>
        </w:rPr>
        <w:t>пункте 84</w:t>
      </w:r>
      <w:r>
        <w:t xml:space="preserve"> Правил, а также при принятии новой инструктивной документации организации, определяющей порядок технологических процессов и связанных с ними действий персонала при эксплуатации линий электропередачи, оборудования, устройств и автоматизированных систем управления, являющейся обязательной для использования в работе и исполнения согласно должностным обязанностям (трудовым функциям) работника;</w:t>
      </w:r>
    </w:p>
    <w:p>
      <w:r>
        <w:t>при внесении изменений в действующие отраслевые акты в сфере электроэнергетики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r>
        <w:t>по решению руководителя или иного уполномоченного должностного лица организации (ее филиала, представительства) при внесении изменений в обслуживаемые персоналом технологические схемы и оборудование, вводе в эксплуатацию новых или реконструированных (модернизированных, технически перевооруженных) линий электропередачи, оборудования, устройств (комплексов) РЗА, автоматизированных систем управления;</w:t>
      </w:r>
    </w:p>
    <w:p>
      <w:r>
        <w:t>по решению руководителя или иного уполномоченного должностного лица организации (ее филиала, представительства) при установлении нарушений работниками требований отраслевых актов и (или) инструктивно-технических документов;</w:t>
      </w:r>
    </w:p>
    <w:p>
      <w:r>
        <w:t>в случае непрохождения работником планового производственного инструктажа (по темам пропущенного инструктажа).</w:t>
      </w:r>
    </w:p>
    <w:p>
      <w:bookmarkStart w:id="114" w:name="sub_1088"/>
    </w:p>
    <w:p>
      <w:r>
        <w:t>88. Производственный инструктаж допускается проводить как индивидуально с каждым работником, так и с группой работников, обслуживающих однотипное оборудование.</w:t>
      </w:r>
    </w:p>
    <w:bookmarkEnd w:id="114"/>
    <w:p>
      <w:bookmarkStart w:id="115" w:name="sub_1089"/>
    </w:p>
    <w:p>
      <w:r>
        <w:t>89. Производственный инструктаж проводится непосредственным руководителем работника или уполномоченными для проведения инструктажа лицами.</w:t>
      </w:r>
    </w:p>
    <w:bookmarkEnd w:id="115"/>
    <w:p>
      <w:bookmarkStart w:id="116" w:name="sub_1090"/>
    </w:p>
    <w:p>
      <w:r>
        <w:t>90. Качество усвоенного при производственном инструктаже материала должно проверяться опросом инструктируемого работника.</w:t>
      </w:r>
    </w:p>
    <w:bookmarkEnd w:id="116"/>
    <w:p>
      <w:bookmarkStart w:id="117" w:name="sub_1091"/>
    </w:p>
    <w:p>
      <w:r>
        <w:t xml:space="preserve">91. Проведение производственного инструктажа регистрируется в журнале регистрации проведения производственных инструктажей. Форма журнала регистрации проведения производственных инструктажей приведена в </w:t>
      </w:r>
      <w:r>
        <w:rPr>
          <w:rStyle w:val="8"/>
          <w:color w:val="auto"/>
        </w:rPr>
        <w:t>приложении N 6</w:t>
      </w:r>
      <w:r>
        <w:t xml:space="preserve"> к Правилам.</w:t>
      </w:r>
    </w:p>
    <w:bookmarkEnd w:id="117"/>
    <w:p>
      <w:r>
        <w:t>Допускается регистрация проведения производственного инструктажа в одном журнале с регистрацией первичного на рабочем месте, повторного и внепланового инструктажей по охране труда. Допускается регистрация плановых производственных инструктажей диспетчерского, оперативного, оперативно-ремонтного персонала в индивидуальной программе специальной подготовки.</w:t>
      </w:r>
    </w:p>
    <w:p/>
    <w:p>
      <w:pPr>
        <w:pStyle w:val="2"/>
        <w:rPr>
          <w:color w:val="auto"/>
        </w:rPr>
      </w:pPr>
      <w:bookmarkStart w:id="118" w:name="sub_1900"/>
      <w:r>
        <w:rPr>
          <w:color w:val="auto"/>
        </w:rPr>
        <w:t>IX. Противоаварийные и противопожарные тренировки</w:t>
      </w:r>
    </w:p>
    <w:bookmarkEnd w:id="118"/>
    <w:p/>
    <w:p>
      <w:bookmarkStart w:id="119" w:name="sub_1092"/>
      <w:r>
        <w:t>92. Для работников, относящихся к категориям диспетчерского, оперативного, оперативно-ремонтного персонала, должны проводиться учебные и контрольные противоаварийные тренировки.</w:t>
      </w:r>
    </w:p>
    <w:bookmarkEnd w:id="119"/>
    <w:p>
      <w:r>
        <w:t>Организация и проведение противоаварийных тренировок, в том числе определение периодичности, объема и метода проведения противоаварийных тренировок, должны осуществляться в порядке, установленном Правилами проведения противоаварийных тренировок.</w:t>
      </w:r>
    </w:p>
    <w:p>
      <w:bookmarkStart w:id="120" w:name="sub_1093"/>
    </w:p>
    <w:p>
      <w:r>
        <w:t xml:space="preserve">93. Для работников, относящихся к категориям диспетчерского, оперативного, оперативно-ремонтного и ремонтного персонала, должны проводиться учебные и контрольные противопожарные тренировки. Организация и проведение противопожарных тренировок должны осуществляться в порядке, установленном </w:t>
      </w:r>
      <w:r>
        <w:rPr>
          <w:rStyle w:val="8"/>
          <w:color w:val="auto"/>
        </w:rPr>
        <w:t>законодательством</w:t>
      </w:r>
      <w:r>
        <w:t xml:space="preserve"> Российской Федерации в области пожарной безопасности, с учетом требований настоящей главы Правил.</w:t>
      </w:r>
    </w:p>
    <w:bookmarkEnd w:id="120"/>
    <w:p>
      <w:bookmarkStart w:id="121" w:name="sub_1094"/>
    </w:p>
    <w:p>
      <w:r>
        <w:t>94. Допускается совмещать проведение контрольных противоаварийных тренировок и контрольных противопожарных тренировок.</w:t>
      </w:r>
    </w:p>
    <w:bookmarkEnd w:id="121"/>
    <w:p>
      <w:bookmarkStart w:id="122" w:name="sub_1095"/>
    </w:p>
    <w:p>
      <w:r>
        <w:t>95. Работникам из числа диспетчерского, оперативного и оперативно-ремонтного персонала должны быть проведены:</w:t>
      </w:r>
    </w:p>
    <w:bookmarkEnd w:id="122"/>
    <w:p>
      <w:r>
        <w:t>учебная противопожарная тренировка - один раз в три календарных месяца;</w:t>
      </w:r>
    </w:p>
    <w:p>
      <w:r>
        <w:t>контрольная противопожарная тренировка - один раз в шесть календарных месяцев.</w:t>
      </w:r>
    </w:p>
    <w:p>
      <w:r>
        <w:t xml:space="preserve">Для ремонтного персонала, постоянное рабочее место которого находится на объекте электроэнергетики, периодичность и объем контрольной противопожарной тренировки должны определяться в соответствии с требованиями </w:t>
      </w:r>
      <w:r>
        <w:rPr>
          <w:rStyle w:val="8"/>
          <w:color w:val="auto"/>
        </w:rPr>
        <w:t>законодательства</w:t>
      </w:r>
      <w:r>
        <w:t xml:space="preserve"> Российской Федерации в области пожарной безопасности.</w:t>
      </w:r>
    </w:p>
    <w:p>
      <w:bookmarkStart w:id="123" w:name="sub_1096"/>
    </w:p>
    <w:p>
      <w:r>
        <w:t xml:space="preserve">96. Контрольные, учебные противоаварийные и противопожарные тренировки должны проводиться в свободное от дежурства время, за исключением случаев, указанных в </w:t>
      </w:r>
      <w:r>
        <w:rPr>
          <w:rStyle w:val="8"/>
          <w:color w:val="auto"/>
        </w:rPr>
        <w:t>абзаце втором</w:t>
      </w:r>
      <w:r>
        <w:t xml:space="preserve"> настоящего пункта.</w:t>
      </w:r>
    </w:p>
    <w:bookmarkEnd w:id="123"/>
    <w:p>
      <w:bookmarkStart w:id="124" w:name="sub_1962"/>
      <w:r>
        <w:t>По решению руководителя тренировки допускается проведение тренировки в течение дежурной смены, если это не препятствует выполнению участвующим в тренировке персоналом его основных должностных обязанностей (трудовых функций).</w:t>
      </w:r>
    </w:p>
    <w:bookmarkEnd w:id="124"/>
    <w:p>
      <w:r>
        <w:t>Время, затраченное на проведение тренировок, включается в рабочее время тренирующихся.</w:t>
      </w:r>
    </w:p>
    <w:p>
      <w:bookmarkStart w:id="125" w:name="sub_1097"/>
    </w:p>
    <w:p>
      <w:r>
        <w:t>97. Оценка результатов проведения противоаварийных тренировок, прохождение работником, получившим неудовлетворительную оценку при проведении контрольной противоаварийной тренировки, повторной противоаварийной тренировки, а также принятие организацией решения о допуске работника к самостоятельной работе по результатам прохождения противоаварийной тренировки должны осуществляться в соответствии с Правилами проведения противоаварийных тренировок.</w:t>
      </w:r>
    </w:p>
    <w:bookmarkEnd w:id="125"/>
    <w:p>
      <w:r>
        <w:t>Работник, получивший неудовлетворительную оценку действий при проведении контрольной противопожарной тренировки, должен пройти повторную контрольную противопожарную тренировку в сроки, определяемые уполномоченным должностным лицом организации (ее филиала, представительства), но не позднее одного месяца.</w:t>
      </w:r>
    </w:p>
    <w:p>
      <w:r>
        <w:t>При повторной неудовлетворительной оценке по результатам проведения контрольной противопожарной тренировки работник не допускается к самостоятельной работе. Допуск работника к самостоятельной работе в указанном случае осуществляется после предэкзаменационной подготовки, внеочередной проверки знаний и проведения с ним контрольной противопожарной тренировки.</w:t>
      </w:r>
    </w:p>
    <w:p/>
    <w:p>
      <w:pPr>
        <w:pStyle w:val="2"/>
        <w:rPr>
          <w:color w:val="auto"/>
        </w:rPr>
      </w:pPr>
      <w:bookmarkStart w:id="126" w:name="sub_10000"/>
      <w:r>
        <w:rPr>
          <w:color w:val="auto"/>
        </w:rPr>
        <w:t>X. Специальная подготовка</w:t>
      </w:r>
    </w:p>
    <w:bookmarkEnd w:id="126"/>
    <w:p/>
    <w:p>
      <w:bookmarkStart w:id="127" w:name="sub_1098"/>
      <w:r>
        <w:t>98. Специальная подготовка должна проводиться в отношении работников, относящихся к категории диспетчерского, оперативного и оперативно-ремонтного персонала.</w:t>
      </w:r>
    </w:p>
    <w:bookmarkEnd w:id="127"/>
    <w:p>
      <w:bookmarkStart w:id="128" w:name="sub_1099"/>
    </w:p>
    <w:p>
      <w:r>
        <w:t>99. Специальная подготовка персонала должна проводиться в рабочее время с отрывом от выполнения работником его основных должностных обязанностей (трудовых функций).</w:t>
      </w:r>
    </w:p>
    <w:bookmarkEnd w:id="128"/>
    <w:p>
      <w:r>
        <w:t>Продолжительность специальной подготовки работника должна составлять не менее 5 и не более 20 процентов рабочего времени. Конкретная продолжительность специальной подготовки, а также порядок или способ учета рабочего времени определяются в соответствии с порядком проведения работы с персоналом, принятым в организации.</w:t>
      </w:r>
    </w:p>
    <w:p>
      <w:bookmarkStart w:id="129" w:name="sub_1100"/>
    </w:p>
    <w:p>
      <w:r>
        <w:t>100. Специальная подготовка должна проводиться по программам, утвержденным уполномоченным должностным лицом организации (ее филиала, представительства).</w:t>
      </w:r>
    </w:p>
    <w:bookmarkEnd w:id="129"/>
    <w:p>
      <w:bookmarkStart w:id="130" w:name="sub_1101"/>
    </w:p>
    <w:p>
      <w:r>
        <w:t>101. В объем специальной подготовки с диспетчерским, оперативным и оперативно-ремонтным персоналом должны входить следующие виды подготовки:</w:t>
      </w:r>
    </w:p>
    <w:bookmarkEnd w:id="130"/>
    <w:p>
      <w:r>
        <w:t>учебные противоаварийные и противопожарные тренировки;</w:t>
      </w:r>
    </w:p>
    <w:p>
      <w:r>
        <w:t>теоретические занятия (лекции) по вопросам устройства и эксплуатации обслуживаемого оборудования;</w:t>
      </w:r>
    </w:p>
    <w:p>
      <w:r>
        <w:t>плановый производственный инструктаж.</w:t>
      </w:r>
    </w:p>
    <w:p>
      <w:r>
        <w:t>В объем специальной подготовки дополнительно могут включаться:</w:t>
      </w:r>
    </w:p>
    <w:p>
      <w:r>
        <w:t>проработка изменений, внесенных в технологические схемы и оборудование;</w:t>
      </w:r>
    </w:p>
    <w:p>
      <w:r>
        <w:t>ознакомление с текущими организационно-распорядительными документами и информацией по вопросам аварийности в электроэнергетике и травматизма;</w:t>
      </w:r>
    </w:p>
    <w:p>
      <w:r>
        <w:t>изучение устройства и принципа работы оборудования и устройств (комплексов) РЗА;</w:t>
      </w:r>
    </w:p>
    <w:p>
      <w:r>
        <w:t>проработка характерных ошибок и недостатков, выявленных по результатам проведения контрольных противоаварийных тренировок и обходов и осмотров рабочих мест;</w:t>
      </w:r>
    </w:p>
    <w:p>
      <w:r>
        <w:t>изучение новых программно-аппаратных комплексов и программного обеспечения;</w:t>
      </w:r>
    </w:p>
    <w:p>
      <w:r>
        <w:t>рассмотрение (не реже одного раза в месяц) с персоналом результатов работы смены, цеха в целях определения причин отклонения фактических значений параметров и показателей от определенных по энергетическим характеристикам, выявления недостатков в работе и их устранения, ознакомления с опытом работы лучших смен и отдельных работников - для оперативного персонала объектов по производству электрической энергии и объектов электросетевого хозяйства в случаях, установленных порядком работы с персоналом, принятым в организации;</w:t>
      </w:r>
    </w:p>
    <w:p>
      <w:r>
        <w:t>иные мероприятия, предусмотренные порядком проведения работы с персоналом, принятым в организации.</w:t>
      </w:r>
    </w:p>
    <w:p>
      <w:r>
        <w:t>Объем специальной подготовки определяется руководителем или иным уполномоченным должностным лицом организации (ее филиала, представительства).</w:t>
      </w:r>
    </w:p>
    <w:p>
      <w:bookmarkStart w:id="131" w:name="sub_1102"/>
    </w:p>
    <w:p>
      <w:r>
        <w:t>102. Специальная подготовка должна быть отражена в графике оперативных дежурств (сменности) диспетчерского, оперативного и оперативно-ремонтного персонала.</w:t>
      </w:r>
    </w:p>
    <w:bookmarkEnd w:id="131"/>
    <w:p>
      <w:bookmarkStart w:id="132" w:name="sub_1103"/>
    </w:p>
    <w:p>
      <w:r>
        <w:t>103. Порядок проведения и оформления специальной подготовки персонала определяется в соответствии с порядком проведения работы с персоналом, принятым в организации.</w:t>
      </w:r>
    </w:p>
    <w:bookmarkEnd w:id="132"/>
    <w:p>
      <w:r>
        <w:t>В период специальной подготовки могут проводиться иные формы работы с персоналом, предусмотренные Правилами и порядком проведения работы с персоналом, принятым в организации.</w:t>
      </w:r>
    </w:p>
    <w:p/>
    <w:p>
      <w:pPr>
        <w:pStyle w:val="2"/>
        <w:rPr>
          <w:color w:val="auto"/>
        </w:rPr>
      </w:pPr>
      <w:bookmarkStart w:id="133" w:name="sub_10110"/>
      <w:r>
        <w:rPr>
          <w:color w:val="auto"/>
        </w:rPr>
        <w:t>XI. Дополнительное профессиональное образование (повышение квалификации)</w:t>
      </w:r>
    </w:p>
    <w:bookmarkEnd w:id="133"/>
    <w:p/>
    <w:p>
      <w:bookmarkStart w:id="134" w:name="sub_1104"/>
      <w:r>
        <w:t>104. Повышение квалификации персонала организации должно осуществляться посредством реализации программ дополнительного профессионального образования (программ повышения квалификации и программ профессиональной переподготовки) и носить непрерывный характер.</w:t>
      </w:r>
    </w:p>
    <w:bookmarkEnd w:id="134"/>
    <w:p>
      <w:r>
        <w:t>Руководитель организации или иное должностное лицо, которому руководителем организации переданы полномочия по организации и проведению работы с персоналом, обязан организовать повышение квалификации персонала.</w:t>
      </w:r>
    </w:p>
    <w:p>
      <w:bookmarkStart w:id="135" w:name="sub_1105"/>
    </w:p>
    <w:p>
      <w:r>
        <w:t>105. Краткосрочное обучение работников, относящихся к категории административно-технического персонала, должно проводиться в порядке, продолжительностью и с периодичностью, установленными руководителем организации или уполномоченным им должностным лицом, по месту работы работника или в специализированных образовательных организациях.</w:t>
      </w:r>
    </w:p>
    <w:bookmarkEnd w:id="135"/>
    <w:p>
      <w:bookmarkStart w:id="136" w:name="sub_1106"/>
    </w:p>
    <w:p>
      <w:r>
        <w:t>106. Дополнительное профессиональное образование работников, относящихся к категориям административно-технического, диспетчерского, оперативного, оперативно-ремонтного и ремонтного персонала, должно проводиться с отрывом от выполнения основных должностных обязанностей (трудовых функций) не реже одного раза в пять лет в образовательных подразделениях (филиалах) самой организации, имеющей лицензию на осуществление такого вида деятельности (далее - лицензия), или в специализированных образовательных организациях, имеющих лицензию.</w:t>
      </w:r>
    </w:p>
    <w:bookmarkEnd w:id="136"/>
    <w:p>
      <w:r>
        <w:t>Продолжительность дополнительного профессионального образования должна определяться в соответствии с образовательной программой, разработанной образовательным подразделением (филиалом) организации или образовательной организацией.</w:t>
      </w:r>
    </w:p>
    <w:p>
      <w:bookmarkStart w:id="137" w:name="sub_1107"/>
    </w:p>
    <w:p>
      <w:r>
        <w:t>107. Диспетчерский персонал субъектов оперативно-диспетчерского управления должен проходить периодическое ознакомление с особенностями функционирования объектов электроэнергетики. Основания, периодичность прохождения такого ознакомления, его объем и продолжительность должны определяться в соответствии с порядком работы с персоналом, принятым субъектом оперативно-диспетчерского управления.</w:t>
      </w:r>
    </w:p>
    <w:bookmarkEnd w:id="137"/>
    <w:p>
      <w:r>
        <w:t>Сроки ознакомления диспетчерского персонала с особенностями функционирования объекта электроэнергетики должны определяться по согласованию между субъектом оперативно-диспетчерского управления и организацией, с объектом которой проводится ознакомление.</w:t>
      </w:r>
    </w:p>
    <w:p/>
    <w:p>
      <w:pPr>
        <w:pStyle w:val="2"/>
        <w:rPr>
          <w:color w:val="auto"/>
        </w:rPr>
      </w:pPr>
      <w:bookmarkStart w:id="138" w:name="sub_10120"/>
      <w:r>
        <w:rPr>
          <w:color w:val="auto"/>
        </w:rPr>
        <w:t>XII. Обходы и осмотры рабочих мест</w:t>
      </w:r>
    </w:p>
    <w:bookmarkEnd w:id="138"/>
    <w:p/>
    <w:p>
      <w:bookmarkStart w:id="139" w:name="sub_1108"/>
      <w:r>
        <w:t>108. Для обеспечения готовности персонала к работе на объектах электроэнергетики в организации в отношении рабочих мест диспетчерского, оперативного, оперативно-ремонтного персонала должны осуществляться обходы и осмотры рабочих мест.</w:t>
      </w:r>
    </w:p>
    <w:bookmarkEnd w:id="139"/>
    <w:p>
      <w:r>
        <w:t>По решению руководителя или иного уполномоченного должностного лица организации (ее филиала, представительства) обходы и осмотры рабочих мест могут проводиться в отношении рабочих мест иных категорий персонала.</w:t>
      </w:r>
    </w:p>
    <w:p>
      <w:bookmarkStart w:id="140" w:name="sub_1109"/>
    </w:p>
    <w:p>
      <w:r>
        <w:t>109. Периодичность, порядок организации и проведения обходов и осмотров рабочих мест, ответственные за их проведение лица определяются руководителем организации или уполномоченным им должностным лицом.</w:t>
      </w:r>
    </w:p>
    <w:bookmarkEnd w:id="140"/>
    <w:p>
      <w:bookmarkStart w:id="141" w:name="sub_1110"/>
    </w:p>
    <w:p>
      <w:r>
        <w:t>110. При обходах и осмотрах рабочих мест должна осуществляться проверка:</w:t>
      </w:r>
    </w:p>
    <w:bookmarkEnd w:id="141"/>
    <w:p>
      <w:r>
        <w:t>выполнения работниками требований отраслевых актов и инструктивно-технических документов, поддержания установленного технологического режима работы оборудования;</w:t>
      </w:r>
    </w:p>
    <w:p>
      <w:r>
        <w:t>соблюдения работниками порядка приема - сдачи смены, ведения оперативной документации, производственной и трудовой дисциплины;</w:t>
      </w:r>
    </w:p>
    <w:p>
      <w:r>
        <w:t>своевременного выявления работниками имеющихся дефектов и неполадок в работе оборудования и оперативного принятия необходимых мер для их устранения;</w:t>
      </w:r>
    </w:p>
    <w:p>
      <w:r>
        <w:t>правильного применения работниками установленной системы нарядов-допусков при выполнении ремонтных и специальных работ;</w:t>
      </w:r>
    </w:p>
    <w:p>
      <w:r>
        <w:t>поддержания работниками гигиены труда на рабочем месте;</w:t>
      </w:r>
    </w:p>
    <w:p>
      <w:r>
        <w:t>исправности и наличия на рабочих местах инструмента, защитных средств и приспособлений.</w:t>
      </w:r>
    </w:p>
    <w:p>
      <w:bookmarkStart w:id="142" w:name="sub_1111"/>
    </w:p>
    <w:p>
      <w:r>
        <w:t>111. Результаты обходов и осмотров рабочих мест должны фиксироваться в порядке, установленном руководителем организации или уполномоченным им должностным лицом.</w:t>
      </w:r>
    </w:p>
    <w:bookmarkEnd w:id="142"/>
    <w:p>
      <w:r>
        <w:t>В случае выявления в ходе обходов и осмотров рабочих мест нарушений уполномоченным должностным лицом организации (ее филиала, представительства) должны быть приняты меры по их устранению и недопущению их появления в будущем.</w:t>
      </w:r>
    </w:p>
    <w:p/>
    <w:p>
      <w:pPr>
        <w:ind w:firstLine="698"/>
        <w:jc w:val="right"/>
        <w:rPr>
          <w:rStyle w:val="7"/>
          <w:color w:val="auto"/>
        </w:rPr>
      </w:pPr>
      <w:bookmarkStart w:id="143" w:name="sub_11000"/>
      <w:r>
        <w:rPr>
          <w:rStyle w:val="7"/>
          <w:color w:val="auto"/>
        </w:rPr>
        <w:t>Приложение N 1</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3"/>
    <w:p>
      <w:pPr>
        <w:jc w:val="center"/>
      </w:pPr>
    </w:p>
    <w:p>
      <w:pPr>
        <w:jc w:val="center"/>
      </w:pPr>
      <w:r>
        <w:t>Термины и определения, используемые в Правилах работы с персоналом в организациях электроэнергетики Российской Федерации</w:t>
      </w:r>
    </w:p>
    <w:p/>
    <w:p>
      <w:r>
        <w:rPr>
          <w:rStyle w:val="7"/>
          <w:color w:val="auto"/>
        </w:rPr>
        <w:t>Дублирование</w:t>
      </w:r>
      <w:r>
        <w:t xml:space="preserve"> - выполнение дублируемым работником функциональных обязанностей диспетчерского, оперативного, оперативно-ремонтного персонала на его рабочем месте, осуществляемое под наблюдением лица, ответственного за подготовку дублируемого работника, с целью практического освоения им навыков перед допуском к самостоятельной работе;</w:t>
      </w:r>
    </w:p>
    <w:p>
      <w:r>
        <w:rPr>
          <w:rStyle w:val="7"/>
          <w:color w:val="auto"/>
        </w:rPr>
        <w:t>ознакомление с особенностями функционирования объектов электроэнергетики</w:t>
      </w:r>
      <w:r>
        <w:t xml:space="preserve"> - посещение диспетчерским персоналом электростанций, подстанций и центров управления сетями, выполняющих функции технологического управления и ведения в отношении объектов диспетчеризации, с целью ознакомления с особенностями оперативно-технологического управления, режимами работы оборудования и устройств (комплексов) релейной защиты и автоматики на объектах электроэнергетики;</w:t>
      </w:r>
    </w:p>
    <w:p>
      <w:r>
        <w:rPr>
          <w:rStyle w:val="7"/>
          <w:color w:val="auto"/>
        </w:rPr>
        <w:t>повышение квалификации</w:t>
      </w:r>
      <w:r>
        <w:t xml:space="preserve"> - вид дополнительного профессионального образования, программа которого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
        <w:rPr>
          <w:rStyle w:val="7"/>
          <w:color w:val="auto"/>
        </w:rPr>
        <w:t>предэкзаменационная подготовка</w:t>
      </w:r>
      <w:r>
        <w:t xml:space="preserve"> - подготовка работников, направленная на изучение ими нормативных правовых актов и нормативно-технических документов,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технической, в том числе инструктивной и оперативной, документации организации в соответствии с должностными обязанностями (трудовыми функциями), включенных в объем проверки знаний работника;</w:t>
      </w:r>
    </w:p>
    <w:p>
      <w:r>
        <w:rPr>
          <w:rStyle w:val="7"/>
          <w:color w:val="auto"/>
        </w:rPr>
        <w:t>производственный инструктаж</w:t>
      </w:r>
      <w:r>
        <w:t xml:space="preserve"> - доведение до работника(ов) сведений по вопросам эксплуатации и режимов работы линий электропередачи, оборудования и устройств объекта(ов) электроэнергетики, автоматизированных систем управления, изменений в нормативных правовых актах и нормативно-технических документах,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и инструктивной документации организации;</w:t>
      </w:r>
    </w:p>
    <w:p>
      <w:r>
        <w:rPr>
          <w:rStyle w:val="7"/>
          <w:color w:val="auto"/>
        </w:rPr>
        <w:t>работа с персоналом</w:t>
      </w:r>
      <w:r>
        <w:t xml:space="preserve"> - форма производственной деятельности организации, направленная на поддержание профессионального уровня персонала для обеспечения его готовности к выполнению должностных обязанностей (трудовых функций), определенной работы или группы работ;</w:t>
      </w:r>
    </w:p>
    <w:p>
      <w:r>
        <w:rPr>
          <w:rStyle w:val="7"/>
          <w:color w:val="auto"/>
        </w:rPr>
        <w:t>специальная подготовка</w:t>
      </w:r>
      <w:r>
        <w:t xml:space="preserve"> - форма профессионального обучения работника путем формирования его знаний, умений и навыков, проработки организационно-распорядительных документов и разборки случаев аварий, пожаров и случаев производственного травматизма, его систематической тренировки в управлении производственными процессами, в том числе с использованием учебно-тренировочных средств (программно-технических средств подготовки персонала, включая автоматизированные обучающие системы, тренажеры, полигоны);</w:t>
      </w:r>
    </w:p>
    <w:p>
      <w:r>
        <w:rPr>
          <w:rStyle w:val="7"/>
          <w:color w:val="auto"/>
        </w:rPr>
        <w:t>стажировка</w:t>
      </w:r>
      <w:r>
        <w:t xml:space="preserve"> - обучение на рабочем месте для практического освоения навыков выполнения работы или группы работ, осуществляемое при подготовке по новой должности персонала;</w:t>
      </w:r>
    </w:p>
    <w:p>
      <w:r>
        <w:rPr>
          <w:rStyle w:val="7"/>
          <w:color w:val="auto"/>
        </w:rPr>
        <w:t>структурное подразделение</w:t>
      </w:r>
      <w:r>
        <w:t xml:space="preserve"> - подразделение в исполнительном аппарате или филиале, представительстве организации в соответствии с утвержденной организационной структурой организации;</w:t>
      </w:r>
    </w:p>
    <w:p>
      <w:r>
        <w:rPr>
          <w:rStyle w:val="7"/>
          <w:color w:val="auto"/>
        </w:rPr>
        <w:t>тренировка</w:t>
      </w:r>
      <w:r>
        <w:t xml:space="preserve"> - отработка выполнения работниками определенных действий (операций) для формирования необходимых навыков работы в соответствующем виде профессиональной деятельности.</w:t>
      </w:r>
    </w:p>
    <w:p/>
    <w:p>
      <w:pPr>
        <w:ind w:firstLine="698"/>
        <w:jc w:val="right"/>
        <w:rPr>
          <w:rStyle w:val="7"/>
          <w:color w:val="auto"/>
        </w:rPr>
      </w:pPr>
      <w:bookmarkStart w:id="144" w:name="sub_12000"/>
      <w:r>
        <w:rPr>
          <w:rStyle w:val="7"/>
          <w:color w:val="auto"/>
        </w:rPr>
        <w:t>Приложение N 2</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4"/>
    <w:p>
      <w:pPr>
        <w:jc w:val="center"/>
      </w:pPr>
    </w:p>
    <w:p>
      <w:pPr>
        <w:jc w:val="center"/>
      </w:pPr>
      <w:r>
        <w:rPr>
          <w:rStyle w:val="7"/>
          <w:color w:val="auto"/>
        </w:rPr>
        <w:t>ФОРМА</w:t>
      </w:r>
    </w:p>
    <w:p/>
    <w:p>
      <w:pPr>
        <w:pStyle w:val="11"/>
        <w:rPr>
          <w:sz w:val="22"/>
          <w:szCs w:val="22"/>
        </w:rPr>
      </w:pPr>
      <w:r>
        <w:rPr>
          <w:sz w:val="22"/>
          <w:szCs w:val="22"/>
        </w:rPr>
        <w:t xml:space="preserve">                            </w:t>
      </w:r>
      <w:r>
        <w:rPr>
          <w:rStyle w:val="7"/>
          <w:color w:val="auto"/>
          <w:sz w:val="22"/>
          <w:szCs w:val="22"/>
        </w:rPr>
        <w:t>ПРОТОКОЛ N _________________</w:t>
      </w:r>
    </w:p>
    <w:p>
      <w:pPr>
        <w:pStyle w:val="11"/>
        <w:rPr>
          <w:sz w:val="22"/>
          <w:szCs w:val="22"/>
        </w:rPr>
      </w:pPr>
      <w:r>
        <w:rPr>
          <w:rStyle w:val="7"/>
          <w:color w:val="auto"/>
          <w:sz w:val="22"/>
          <w:szCs w:val="22"/>
        </w:rPr>
        <w:t xml:space="preserve">                                   ПРОВЕРКИ ЗНАНИЙ</w:t>
      </w:r>
    </w:p>
    <w:p/>
    <w:p>
      <w:pPr>
        <w:pStyle w:val="11"/>
        <w:rPr>
          <w:sz w:val="22"/>
          <w:szCs w:val="22"/>
        </w:rPr>
      </w:pPr>
      <w:r>
        <w:rPr>
          <w:sz w:val="22"/>
          <w:szCs w:val="22"/>
        </w:rPr>
        <w:t>Дата проверки____________________________________________________________</w:t>
      </w:r>
    </w:p>
    <w:p>
      <w:pPr>
        <w:pStyle w:val="11"/>
        <w:rPr>
          <w:sz w:val="22"/>
          <w:szCs w:val="22"/>
        </w:rPr>
      </w:pPr>
      <w:r>
        <w:rPr>
          <w:sz w:val="22"/>
          <w:szCs w:val="22"/>
        </w:rPr>
        <w:t>Причина проверки_________________________________________________________</w:t>
      </w:r>
    </w:p>
    <w:p>
      <w:pPr>
        <w:pStyle w:val="11"/>
        <w:rPr>
          <w:sz w:val="22"/>
          <w:szCs w:val="22"/>
        </w:rPr>
      </w:pPr>
      <w:r>
        <w:rPr>
          <w:sz w:val="22"/>
          <w:szCs w:val="22"/>
        </w:rPr>
        <w:t>Комиссия_________________________________________________________________</w:t>
      </w:r>
    </w:p>
    <w:p>
      <w:pPr>
        <w:pStyle w:val="11"/>
        <w:rPr>
          <w:sz w:val="22"/>
          <w:szCs w:val="22"/>
        </w:rPr>
      </w:pPr>
      <w:r>
        <w:rPr>
          <w:sz w:val="22"/>
          <w:szCs w:val="22"/>
        </w:rPr>
        <w:t xml:space="preserve">                                (наименование комиссии)</w:t>
      </w:r>
    </w:p>
    <w:p>
      <w:pPr>
        <w:pStyle w:val="11"/>
        <w:rPr>
          <w:sz w:val="22"/>
          <w:szCs w:val="22"/>
        </w:rPr>
      </w:pPr>
      <w:r>
        <w:rPr>
          <w:sz w:val="22"/>
          <w:szCs w:val="22"/>
        </w:rPr>
        <w:t>в составе:</w:t>
      </w:r>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члены комиссии (должность, фамилия и инициалы):</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провела проверку знаний нормативных документов, инструкций</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(указать наименования)</w:t>
      </w:r>
    </w:p>
    <w:p/>
    <w:p>
      <w:pPr>
        <w:pStyle w:val="11"/>
        <w:rPr>
          <w:sz w:val="22"/>
          <w:szCs w:val="22"/>
        </w:rPr>
      </w:pPr>
      <w:r>
        <w:rPr>
          <w:sz w:val="22"/>
          <w:szCs w:val="22"/>
        </w:rPr>
        <w:t>Проверяемый:</w:t>
      </w:r>
    </w:p>
    <w:p>
      <w:pPr>
        <w:pStyle w:val="11"/>
        <w:rPr>
          <w:sz w:val="22"/>
          <w:szCs w:val="22"/>
        </w:rPr>
      </w:pPr>
      <w:r>
        <w:rPr>
          <w:sz w:val="22"/>
          <w:szCs w:val="22"/>
        </w:rPr>
        <w:t>фамилия, имя, отчество (при наличии)_____________________________________</w:t>
      </w:r>
    </w:p>
    <w:p>
      <w:pPr>
        <w:pStyle w:val="11"/>
        <w:rPr>
          <w:sz w:val="22"/>
          <w:szCs w:val="22"/>
        </w:rPr>
      </w:pPr>
      <w:r>
        <w:rPr>
          <w:sz w:val="22"/>
          <w:szCs w:val="22"/>
        </w:rPr>
        <w:t>место работы_____________________________________________________________</w:t>
      </w:r>
    </w:p>
    <w:p>
      <w:pPr>
        <w:pStyle w:val="11"/>
        <w:rPr>
          <w:sz w:val="22"/>
          <w:szCs w:val="22"/>
        </w:rPr>
      </w:pPr>
      <w:r>
        <w:rPr>
          <w:sz w:val="22"/>
          <w:szCs w:val="22"/>
        </w:rPr>
        <w:t>должность________________________________________________________________</w:t>
      </w:r>
    </w:p>
    <w:p>
      <w:pPr>
        <w:pStyle w:val="11"/>
        <w:rPr>
          <w:sz w:val="22"/>
          <w:szCs w:val="22"/>
        </w:rPr>
      </w:pPr>
      <w:r>
        <w:rPr>
          <w:sz w:val="22"/>
          <w:szCs w:val="22"/>
        </w:rPr>
        <w:t>дата предыдущей проверки_________________________________________________</w:t>
      </w:r>
    </w:p>
    <w:p>
      <w:pPr>
        <w:pStyle w:val="11"/>
        <w:rPr>
          <w:sz w:val="22"/>
          <w:szCs w:val="22"/>
        </w:rPr>
      </w:pPr>
      <w:r>
        <w:rPr>
          <w:sz w:val="22"/>
          <w:szCs w:val="22"/>
        </w:rPr>
        <w:t>оценка, группа по электробезопасности____________________________________</w:t>
      </w:r>
    </w:p>
    <w:p/>
    <w:p>
      <w:pPr>
        <w:pStyle w:val="11"/>
        <w:rPr>
          <w:sz w:val="22"/>
          <w:szCs w:val="22"/>
        </w:rPr>
      </w:pPr>
      <w:r>
        <w:rPr>
          <w:sz w:val="22"/>
          <w:szCs w:val="22"/>
        </w:rPr>
        <w:t>Результаты проверки знаний:</w:t>
      </w:r>
    </w:p>
    <w:p>
      <w:pPr>
        <w:pStyle w:val="11"/>
        <w:rPr>
          <w:sz w:val="22"/>
          <w:szCs w:val="22"/>
        </w:rPr>
      </w:pPr>
      <w:r>
        <w:rPr>
          <w:sz w:val="22"/>
          <w:szCs w:val="22"/>
        </w:rPr>
        <w:t>по устройству электроустановок и технической эксплуатации________________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по охране труда__________________________________________________________</w:t>
      </w:r>
    </w:p>
    <w:p>
      <w:pPr>
        <w:pStyle w:val="11"/>
        <w:rPr>
          <w:sz w:val="22"/>
          <w:szCs w:val="22"/>
        </w:rPr>
      </w:pPr>
      <w:r>
        <w:rPr>
          <w:sz w:val="22"/>
          <w:szCs w:val="22"/>
        </w:rPr>
        <w:t>по пожарной безопасности_________________________________________________</w:t>
      </w:r>
    </w:p>
    <w:p>
      <w:pPr>
        <w:pStyle w:val="11"/>
        <w:rPr>
          <w:sz w:val="22"/>
          <w:szCs w:val="22"/>
        </w:rPr>
      </w:pPr>
      <w:r>
        <w:rPr>
          <w:sz w:val="22"/>
          <w:szCs w:val="22"/>
        </w:rPr>
        <w:t>других правил и инструкций_______________________________________________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правил)</w:t>
      </w:r>
    </w:p>
    <w:p/>
    <w:p>
      <w:pPr>
        <w:pStyle w:val="11"/>
        <w:rPr>
          <w:sz w:val="22"/>
          <w:szCs w:val="22"/>
        </w:rPr>
      </w:pPr>
      <w:r>
        <w:rPr>
          <w:sz w:val="22"/>
          <w:szCs w:val="22"/>
        </w:rPr>
        <w:t>Заключение комиссии:</w:t>
      </w:r>
    </w:p>
    <w:p>
      <w:pPr>
        <w:pStyle w:val="11"/>
        <w:rPr>
          <w:sz w:val="22"/>
          <w:szCs w:val="22"/>
        </w:rPr>
      </w:pPr>
      <w:r>
        <w:rPr>
          <w:sz w:val="22"/>
          <w:szCs w:val="22"/>
        </w:rPr>
        <w:t>общая оценка_____________________________________________________________</w:t>
      </w:r>
    </w:p>
    <w:p>
      <w:pPr>
        <w:pStyle w:val="11"/>
        <w:rPr>
          <w:sz w:val="22"/>
          <w:szCs w:val="22"/>
        </w:rPr>
      </w:pPr>
      <w:r>
        <w:rPr>
          <w:sz w:val="22"/>
          <w:szCs w:val="22"/>
        </w:rPr>
        <w:t>группа по электробезопасности____________________________________________</w:t>
      </w:r>
    </w:p>
    <w:p>
      <w:pPr>
        <w:pStyle w:val="11"/>
        <w:rPr>
          <w:sz w:val="22"/>
          <w:szCs w:val="22"/>
        </w:rPr>
      </w:pPr>
      <w:r>
        <w:rPr>
          <w:sz w:val="22"/>
          <w:szCs w:val="22"/>
        </w:rPr>
        <w:t xml:space="preserve">продолжительность дублирования </w:t>
      </w:r>
      <w:r>
        <w:rPr>
          <w:rStyle w:val="8"/>
          <w:color w:val="auto"/>
          <w:sz w:val="22"/>
          <w:szCs w:val="22"/>
        </w:rPr>
        <w:t>(*)</w:t>
      </w:r>
      <w:r>
        <w:rPr>
          <w:sz w:val="22"/>
          <w:szCs w:val="22"/>
        </w:rPr>
        <w:t>_______________________________________</w:t>
      </w:r>
    </w:p>
    <w:p>
      <w:pPr>
        <w:pStyle w:val="11"/>
        <w:rPr>
          <w:sz w:val="22"/>
          <w:szCs w:val="22"/>
        </w:rPr>
      </w:pPr>
      <w:r>
        <w:rPr>
          <w:sz w:val="22"/>
          <w:szCs w:val="22"/>
        </w:rPr>
        <w:t xml:space="preserve">допущен в качестве </w:t>
      </w:r>
      <w:r>
        <w:rPr>
          <w:rStyle w:val="8"/>
          <w:color w:val="auto"/>
          <w:sz w:val="22"/>
          <w:szCs w:val="22"/>
        </w:rPr>
        <w:t>(**)</w:t>
      </w:r>
      <w:r>
        <w:rPr>
          <w:sz w:val="22"/>
          <w:szCs w:val="22"/>
        </w:rPr>
        <w:t>__________________________________________________</w:t>
      </w:r>
    </w:p>
    <w:p>
      <w:pPr>
        <w:pStyle w:val="11"/>
        <w:rPr>
          <w:sz w:val="22"/>
          <w:szCs w:val="22"/>
        </w:rPr>
      </w:pPr>
      <w:r>
        <w:rPr>
          <w:sz w:val="22"/>
          <w:szCs w:val="22"/>
        </w:rPr>
        <w:t xml:space="preserve">к работам в электроустановках напряжением </w:t>
      </w:r>
      <w:r>
        <w:rPr>
          <w:rStyle w:val="8"/>
          <w:color w:val="auto"/>
          <w:sz w:val="22"/>
          <w:szCs w:val="22"/>
        </w:rPr>
        <w:t>(***)</w:t>
      </w:r>
      <w:r>
        <w:rPr>
          <w:sz w:val="22"/>
          <w:szCs w:val="22"/>
        </w:rPr>
        <w:t>__________________________</w:t>
      </w:r>
    </w:p>
    <w:p>
      <w:pPr>
        <w:pStyle w:val="11"/>
        <w:rPr>
          <w:sz w:val="22"/>
          <w:szCs w:val="22"/>
        </w:rPr>
      </w:pPr>
      <w:r>
        <w:rPr>
          <w:sz w:val="22"/>
          <w:szCs w:val="22"/>
        </w:rPr>
        <w:t>дата следующей проверки__________________________________________________</w:t>
      </w:r>
    </w:p>
    <w:p/>
    <w:p>
      <w:pPr>
        <w:pStyle w:val="11"/>
        <w:rPr>
          <w:sz w:val="22"/>
          <w:szCs w:val="22"/>
        </w:rPr>
      </w:pPr>
      <w:r>
        <w:rPr>
          <w:sz w:val="22"/>
          <w:szCs w:val="22"/>
        </w:rPr>
        <w:t>Подписи:</w:t>
      </w:r>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члены комиссии</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(подпись, фамилия и инициалы)</w:t>
      </w:r>
    </w:p>
    <w:p>
      <w:pPr>
        <w:pStyle w:val="11"/>
        <w:rPr>
          <w:sz w:val="22"/>
          <w:szCs w:val="22"/>
        </w:rPr>
      </w:pPr>
      <w:r>
        <w:rPr>
          <w:sz w:val="22"/>
          <w:szCs w:val="22"/>
        </w:rPr>
        <w:t>С заключением комиссии ознакомлен________________________________________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w:t>
      </w:r>
    </w:p>
    <w:p>
      <w:pPr>
        <w:pStyle w:val="13"/>
      </w:pPr>
      <w:bookmarkStart w:id="145" w:name="sub_111"/>
      <w:r>
        <w:t>(*) Указывается для диспетчерского, оперативного и оперативно-ремонтного персонала.</w:t>
      </w:r>
    </w:p>
    <w:bookmarkEnd w:id="145"/>
    <w:p>
      <w:pPr>
        <w:pStyle w:val="13"/>
      </w:pPr>
      <w:bookmarkStart w:id="146" w:name="sub_222"/>
      <w:r>
        <w:t>(**) Указывается категория персонала: диспетчерский, оперативный, оперативно-ремонтный или ремонтный персонал.</w:t>
      </w:r>
    </w:p>
    <w:bookmarkEnd w:id="146"/>
    <w:p>
      <w:pPr>
        <w:pStyle w:val="13"/>
      </w:pPr>
      <w:bookmarkStart w:id="147" w:name="sub_333"/>
      <w:r>
        <w:t>(***) Указывается класс напряжения (до 1000 В, до и свыше 1000 В) для работников, допущенных к непосредственному выполнению работ в электроустановках.</w:t>
      </w:r>
    </w:p>
    <w:bookmarkEnd w:id="147"/>
    <w:p>
      <w:pPr>
        <w:pStyle w:val="11"/>
        <w:rPr>
          <w:sz w:val="22"/>
          <w:szCs w:val="22"/>
        </w:rPr>
      </w:pPr>
      <w:r>
        <w:rPr>
          <w:sz w:val="22"/>
          <w:szCs w:val="22"/>
        </w:rPr>
        <w:t>──────────────────────────────</w:t>
      </w:r>
    </w:p>
    <w:p/>
    <w:p>
      <w:pPr>
        <w:ind w:firstLine="698"/>
        <w:jc w:val="right"/>
        <w:rPr>
          <w:rStyle w:val="7"/>
          <w:color w:val="auto"/>
        </w:rPr>
      </w:pPr>
      <w:bookmarkStart w:id="148" w:name="sub_13000"/>
      <w:r>
        <w:rPr>
          <w:rStyle w:val="7"/>
          <w:color w:val="auto"/>
        </w:rPr>
        <w:t>Приложение N 3</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8"/>
    <w:p>
      <w:pPr>
        <w:jc w:val="center"/>
      </w:pPr>
    </w:p>
    <w:p>
      <w:pPr>
        <w:jc w:val="center"/>
      </w:pPr>
      <w:r>
        <w:rPr>
          <w:rStyle w:val="7"/>
          <w:color w:val="auto"/>
        </w:rPr>
        <w:t>ФОРМА</w:t>
      </w:r>
    </w:p>
    <w:p/>
    <w:p>
      <w:pPr>
        <w:pStyle w:val="11"/>
        <w:rPr>
          <w:sz w:val="22"/>
          <w:szCs w:val="22"/>
        </w:rPr>
      </w:pPr>
      <w:r>
        <w:rPr>
          <w:sz w:val="22"/>
          <w:szCs w:val="22"/>
        </w:rPr>
        <w:t xml:space="preserve">                          </w:t>
      </w:r>
      <w:r>
        <w:rPr>
          <w:rStyle w:val="7"/>
          <w:color w:val="auto"/>
          <w:sz w:val="22"/>
          <w:szCs w:val="22"/>
        </w:rPr>
        <w:t>ОБЩИЙ ПРОТОКОЛ N _____________</w:t>
      </w:r>
    </w:p>
    <w:p>
      <w:pPr>
        <w:pStyle w:val="11"/>
        <w:rPr>
          <w:sz w:val="22"/>
          <w:szCs w:val="22"/>
        </w:rPr>
      </w:pPr>
      <w:r>
        <w:rPr>
          <w:rStyle w:val="7"/>
          <w:color w:val="auto"/>
          <w:sz w:val="22"/>
          <w:szCs w:val="22"/>
        </w:rPr>
        <w:t xml:space="preserve">                             ПРОВЕРКИ ЗНАНИЙ РАБОТНИКОВ</w:t>
      </w:r>
    </w:p>
    <w:p/>
    <w:p>
      <w:pPr>
        <w:pStyle w:val="11"/>
        <w:rPr>
          <w:sz w:val="22"/>
          <w:szCs w:val="22"/>
        </w:rPr>
      </w:pPr>
      <w:r>
        <w:rPr>
          <w:sz w:val="22"/>
          <w:szCs w:val="22"/>
        </w:rPr>
        <w:t xml:space="preserve">               ______________________________________________________</w:t>
      </w:r>
    </w:p>
    <w:p>
      <w:pPr>
        <w:pStyle w:val="11"/>
        <w:rPr>
          <w:sz w:val="22"/>
          <w:szCs w:val="22"/>
        </w:rPr>
      </w:pPr>
      <w:r>
        <w:rPr>
          <w:sz w:val="22"/>
          <w:szCs w:val="22"/>
        </w:rPr>
        <w:t xml:space="preserve">                            (наименование организации)</w:t>
      </w:r>
    </w:p>
    <w:p>
      <w:pPr>
        <w:pStyle w:val="11"/>
        <w:rPr>
          <w:sz w:val="22"/>
          <w:szCs w:val="22"/>
        </w:rPr>
      </w:pPr>
      <w:r>
        <w:rPr>
          <w:sz w:val="22"/>
          <w:szCs w:val="22"/>
        </w:rPr>
        <w:t xml:space="preserve">                           "___"_______________20___г.</w:t>
      </w:r>
    </w:p>
    <w:p/>
    <w:p>
      <w:pPr>
        <w:pStyle w:val="11"/>
        <w:rPr>
          <w:sz w:val="22"/>
          <w:szCs w:val="22"/>
        </w:rPr>
      </w:pPr>
      <w:r>
        <w:rPr>
          <w:sz w:val="22"/>
          <w:szCs w:val="22"/>
        </w:rPr>
        <w:t>В соответствии с приказом (распоряжением) работодателя</w:t>
      </w:r>
    </w:p>
    <w:p>
      <w:pPr>
        <w:pStyle w:val="11"/>
        <w:rPr>
          <w:sz w:val="22"/>
          <w:szCs w:val="22"/>
        </w:rPr>
      </w:pPr>
      <w:r>
        <w:rPr>
          <w:sz w:val="22"/>
          <w:szCs w:val="22"/>
        </w:rPr>
        <w:t>(руководителя) организации от "___"_____________ 20____ г. N_____________</w:t>
      </w:r>
    </w:p>
    <w:p>
      <w:pPr>
        <w:pStyle w:val="11"/>
        <w:rPr>
          <w:sz w:val="22"/>
          <w:szCs w:val="22"/>
        </w:rPr>
      </w:pPr>
      <w:r>
        <w:rPr>
          <w:sz w:val="22"/>
          <w:szCs w:val="22"/>
        </w:rPr>
        <w:t>комиссия в составе:</w:t>
      </w:r>
    </w:p>
    <w:p>
      <w:pPr>
        <w:pStyle w:val="11"/>
        <w:rPr>
          <w:sz w:val="22"/>
          <w:szCs w:val="22"/>
        </w:rPr>
      </w:pPr>
      <w:r>
        <w:rPr>
          <w:sz w:val="22"/>
          <w:szCs w:val="22"/>
        </w:rPr>
        <w:t>председателя_____________________________________________________________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членов:__________________________________________________________________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провела проверку знаний работников по требованиям</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правил, норм)</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662"/>
        <w:gridCol w:w="1109"/>
        <w:gridCol w:w="1349"/>
        <w:gridCol w:w="2146"/>
        <w:gridCol w:w="1618"/>
        <w:gridCol w:w="1790"/>
        <w:gridCol w:w="139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662" w:type="dxa"/>
            <w:tcBorders>
              <w:top w:val="single" w:color="auto" w:sz="4" w:space="0"/>
              <w:bottom w:val="single" w:color="auto" w:sz="4" w:space="0"/>
              <w:right w:val="single" w:color="auto" w:sz="4" w:space="0"/>
            </w:tcBorders>
            <w:noWrap w:val="0"/>
            <w:vAlign w:val="top"/>
          </w:tcPr>
          <w:p>
            <w:pPr>
              <w:pStyle w:val="10"/>
              <w:jc w:val="center"/>
            </w:pPr>
            <w:r>
              <w:t>N п/п</w:t>
            </w: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w:t>
            </w:r>
          </w:p>
          <w:p>
            <w:pPr>
              <w:pStyle w:val="10"/>
              <w:jc w:val="center"/>
            </w:pPr>
            <w:r>
              <w:t>имя, отчество</w:t>
            </w:r>
          </w:p>
          <w:p>
            <w:pPr>
              <w:pStyle w:val="10"/>
              <w:jc w:val="center"/>
            </w:pPr>
            <w:r>
              <w:t>(при наличии)</w:t>
            </w: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Должность</w:t>
            </w: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подразделения (цех, участок, отдел, лаборатория, мастерская или иное наименование в соответствии с организационной структурой организации)</w:t>
            </w: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Результат проверки знаний (сдал/не сдал), N выданного удостоверения</w:t>
            </w: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 знаний (первичная, очередная, внеочередная)</w:t>
            </w:r>
          </w:p>
        </w:tc>
        <w:tc>
          <w:tcPr>
            <w:tcW w:w="1391" w:type="dxa"/>
            <w:tcBorders>
              <w:top w:val="single" w:color="auto" w:sz="4" w:space="0"/>
              <w:left w:val="single" w:color="auto" w:sz="4" w:space="0"/>
              <w:bottom w:val="single" w:color="auto" w:sz="4" w:space="0"/>
            </w:tcBorders>
            <w:noWrap w:val="0"/>
            <w:vAlign w:val="top"/>
          </w:tcPr>
          <w:p>
            <w:pPr>
              <w:pStyle w:val="10"/>
              <w:jc w:val="center"/>
            </w:pPr>
            <w:r>
              <w:t>Подпись проверяемого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wBefore w:w="0" w:type="auto"/>
        </w:trPr>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Члены комиссии:__________________________________________________________</w:t>
      </w:r>
    </w:p>
    <w:p>
      <w:pPr>
        <w:pStyle w:val="11"/>
        <w:rPr>
          <w:sz w:val="22"/>
          <w:szCs w:val="22"/>
        </w:rPr>
      </w:pPr>
      <w:r>
        <w:rPr>
          <w:sz w:val="22"/>
          <w:szCs w:val="22"/>
        </w:rPr>
        <w:t xml:space="preserve">                                (подпись, фамилия и инициалы)</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(подпись, фамилия и инициалы)</w:t>
      </w:r>
    </w:p>
    <w:p/>
    <w:p>
      <w:pPr>
        <w:ind w:firstLine="698"/>
        <w:jc w:val="right"/>
        <w:rPr>
          <w:rStyle w:val="7"/>
          <w:color w:val="auto"/>
        </w:rPr>
      </w:pPr>
      <w:bookmarkStart w:id="149" w:name="sub_14000"/>
      <w:r>
        <w:rPr>
          <w:rStyle w:val="7"/>
          <w:color w:val="auto"/>
        </w:rPr>
        <w:t>Приложение N 4</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9"/>
    <w:p>
      <w:pPr>
        <w:jc w:val="center"/>
      </w:pPr>
    </w:p>
    <w:p>
      <w:pPr>
        <w:jc w:val="center"/>
      </w:pPr>
      <w:r>
        <w:rPr>
          <w:rStyle w:val="7"/>
          <w:color w:val="auto"/>
        </w:rPr>
        <w:t>ФОРМА</w:t>
      </w:r>
    </w:p>
    <w:p/>
    <w:p>
      <w:pPr>
        <w:pStyle w:val="11"/>
        <w:rPr>
          <w:sz w:val="22"/>
          <w:szCs w:val="22"/>
        </w:rPr>
      </w:pPr>
      <w:r>
        <w:rPr>
          <w:sz w:val="22"/>
          <w:szCs w:val="22"/>
        </w:rPr>
        <w:t>Формат А4</w:t>
      </w:r>
    </w:p>
    <w:p>
      <w:pPr>
        <w:pStyle w:val="11"/>
        <w:rPr>
          <w:sz w:val="22"/>
          <w:szCs w:val="22"/>
        </w:rPr>
      </w:pPr>
      <w:r>
        <w:rPr>
          <w:sz w:val="22"/>
          <w:szCs w:val="22"/>
        </w:rPr>
        <w:t xml:space="preserve">                             Заглавный лист</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организации)           (структурное подразделение)</w:t>
      </w:r>
    </w:p>
    <w:p/>
    <w:p>
      <w:pPr>
        <w:pStyle w:val="11"/>
        <w:rPr>
          <w:sz w:val="22"/>
          <w:szCs w:val="22"/>
        </w:rPr>
      </w:pPr>
      <w:r>
        <w:rPr>
          <w:rStyle w:val="7"/>
          <w:color w:val="auto"/>
          <w:sz w:val="22"/>
          <w:szCs w:val="22"/>
        </w:rPr>
        <w:t xml:space="preserve">                                 ЖУРНАЛ</w:t>
      </w:r>
    </w:p>
    <w:p>
      <w:pPr>
        <w:pStyle w:val="11"/>
        <w:rPr>
          <w:sz w:val="22"/>
          <w:szCs w:val="22"/>
        </w:rPr>
      </w:pPr>
      <w:r>
        <w:rPr>
          <w:rStyle w:val="7"/>
          <w:color w:val="auto"/>
          <w:sz w:val="22"/>
          <w:szCs w:val="22"/>
        </w:rPr>
        <w:t xml:space="preserve">                          УЧЕТА ПРОВЕРКИ ЗНАНИЙ</w:t>
      </w:r>
    </w:p>
    <w:p/>
    <w:p>
      <w:pPr>
        <w:pStyle w:val="11"/>
        <w:rPr>
          <w:sz w:val="22"/>
          <w:szCs w:val="22"/>
        </w:rPr>
      </w:pPr>
      <w:r>
        <w:rPr>
          <w:sz w:val="22"/>
          <w:szCs w:val="22"/>
        </w:rPr>
        <w:t>Начат "____"__________________ 20___г.</w:t>
      </w:r>
    </w:p>
    <w:p>
      <w:pPr>
        <w:pStyle w:val="11"/>
        <w:rPr>
          <w:sz w:val="22"/>
          <w:szCs w:val="22"/>
        </w:rPr>
      </w:pPr>
      <w:r>
        <w:rPr>
          <w:sz w:val="22"/>
          <w:szCs w:val="22"/>
        </w:rPr>
        <w:t>Окончен "____"_______________ 20___г.</w:t>
      </w:r>
    </w:p>
    <w:p/>
    <w:p>
      <w:pPr>
        <w:pStyle w:val="11"/>
        <w:rPr>
          <w:sz w:val="22"/>
          <w:szCs w:val="22"/>
        </w:rPr>
      </w:pPr>
      <w:r>
        <w:rPr>
          <w:sz w:val="22"/>
          <w:szCs w:val="22"/>
        </w:rPr>
        <w:t xml:space="preserve">                              Последующие листы:</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
        <w:gridCol w:w="2885"/>
        <w:gridCol w:w="2455"/>
        <w:gridCol w:w="1128"/>
        <w:gridCol w:w="1013"/>
        <w:gridCol w:w="17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851" w:type="dxa"/>
            <w:tcBorders>
              <w:top w:val="single" w:color="auto" w:sz="4" w:space="0"/>
              <w:bottom w:val="single" w:color="auto" w:sz="4" w:space="0"/>
              <w:right w:val="single" w:color="auto" w:sz="4" w:space="0"/>
            </w:tcBorders>
            <w:noWrap w:val="0"/>
            <w:vAlign w:val="top"/>
          </w:tcPr>
          <w:p>
            <w:pPr>
              <w:pStyle w:val="10"/>
              <w:jc w:val="center"/>
            </w:pPr>
            <w:r>
              <w:t>N п/п</w:t>
            </w: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 имя, отчество (при наличии), должность (профессия)</w:t>
            </w: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Номер протокола, фамилия председателя комиссии по проверке знаний</w:t>
            </w: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w:t>
            </w: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Общая оценка</w:t>
            </w:r>
          </w:p>
        </w:tc>
        <w:tc>
          <w:tcPr>
            <w:tcW w:w="1733" w:type="dxa"/>
            <w:tcBorders>
              <w:top w:val="single" w:color="auto" w:sz="4" w:space="0"/>
              <w:left w:val="single" w:color="auto" w:sz="4" w:space="0"/>
              <w:bottom w:val="single" w:color="auto" w:sz="4" w:space="0"/>
            </w:tcBorders>
            <w:noWrap w:val="0"/>
            <w:vAlign w:val="top"/>
          </w:tcPr>
          <w:p>
            <w:pPr>
              <w:pStyle w:val="10"/>
              <w:jc w:val="center"/>
            </w:pPr>
            <w:r>
              <w:t xml:space="preserve">Группа по электробезопасности </w:t>
            </w:r>
            <w:r>
              <w:rPr>
                <w:rStyle w:val="8"/>
                <w:color w:val="auto"/>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851" w:type="dxa"/>
            <w:tcBorders>
              <w:top w:val="single" w:color="auto" w:sz="4" w:space="0"/>
              <w:bottom w:val="single" w:color="auto" w:sz="4" w:space="0"/>
              <w:right w:val="single" w:color="auto" w:sz="4" w:space="0"/>
            </w:tcBorders>
            <w:noWrap w:val="0"/>
            <w:vAlign w:val="top"/>
          </w:tcPr>
          <w:p>
            <w:pPr>
              <w:pStyle w:val="10"/>
              <w:jc w:val="center"/>
            </w:pPr>
            <w:r>
              <w:t>1</w:t>
            </w: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2</w:t>
            </w: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3</w:t>
            </w: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4</w:t>
            </w: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5</w:t>
            </w:r>
          </w:p>
        </w:tc>
        <w:tc>
          <w:tcPr>
            <w:tcW w:w="1733" w:type="dxa"/>
            <w:tcBorders>
              <w:top w:val="single" w:color="auto" w:sz="4" w:space="0"/>
              <w:left w:val="single" w:color="auto" w:sz="4" w:space="0"/>
              <w:bottom w:val="single" w:color="auto" w:sz="4" w:space="0"/>
            </w:tcBorders>
            <w:noWrap w:val="0"/>
            <w:vAlign w:val="top"/>
          </w:tcPr>
          <w:p>
            <w:pPr>
              <w:pStyle w:val="10"/>
              <w:jc w:val="center"/>
            </w:pPr>
            <w:r>
              <w:t>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851" w:type="dxa"/>
            <w:tcBorders>
              <w:top w:val="single" w:color="auto" w:sz="4" w:space="0"/>
              <w:bottom w:val="single" w:color="auto" w:sz="4" w:space="0"/>
              <w:right w:val="single" w:color="auto" w:sz="4" w:space="0"/>
            </w:tcBorders>
            <w:noWrap w:val="0"/>
            <w:vAlign w:val="top"/>
          </w:tcPr>
          <w:p>
            <w:pPr>
              <w:pStyle w:val="10"/>
            </w:pP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33"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wBefore w:w="0" w:type="auto"/>
        </w:trPr>
        <w:tc>
          <w:tcPr>
            <w:tcW w:w="851" w:type="dxa"/>
            <w:tcBorders>
              <w:top w:val="single" w:color="auto" w:sz="4" w:space="0"/>
              <w:bottom w:val="single" w:color="auto" w:sz="4" w:space="0"/>
              <w:right w:val="single" w:color="auto" w:sz="4" w:space="0"/>
            </w:tcBorders>
            <w:noWrap w:val="0"/>
            <w:vAlign w:val="top"/>
          </w:tcPr>
          <w:p>
            <w:pPr>
              <w:pStyle w:val="10"/>
            </w:pP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33"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w:t>
      </w:r>
    </w:p>
    <w:p>
      <w:pPr>
        <w:pStyle w:val="13"/>
      </w:pPr>
      <w:bookmarkStart w:id="150" w:name="sub_14111"/>
      <w:r>
        <w:t>(*) Для персонала, относящегося к категории работников "другие специалисты, служащие и рабочие", графа 6 не заполняется.</w:t>
      </w:r>
    </w:p>
    <w:bookmarkEnd w:id="150"/>
    <w:p>
      <w:pPr>
        <w:pStyle w:val="11"/>
        <w:rPr>
          <w:sz w:val="22"/>
          <w:szCs w:val="22"/>
        </w:rPr>
      </w:pPr>
      <w:r>
        <w:rPr>
          <w:sz w:val="22"/>
          <w:szCs w:val="22"/>
        </w:rPr>
        <w:t>──────────────────────────────</w:t>
      </w:r>
    </w:p>
    <w:p/>
    <w:p>
      <w:pPr>
        <w:ind w:firstLine="698"/>
        <w:jc w:val="right"/>
        <w:rPr>
          <w:rStyle w:val="7"/>
          <w:color w:val="auto"/>
        </w:rPr>
      </w:pPr>
      <w:bookmarkStart w:id="151" w:name="sub_15000"/>
      <w:r>
        <w:rPr>
          <w:rStyle w:val="7"/>
          <w:color w:val="auto"/>
        </w:rPr>
        <w:t>Приложение N 5</w:t>
      </w:r>
    </w:p>
    <w:p>
      <w:pP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51"/>
    <w:p>
      <w:pPr>
        <w:jc w:val="center"/>
      </w:pPr>
    </w:p>
    <w:p>
      <w:pPr>
        <w:jc w:val="center"/>
      </w:pPr>
      <w:r>
        <w:rPr>
          <w:rStyle w:val="7"/>
          <w:color w:val="auto"/>
        </w:rPr>
        <w:t>ФОРМА</w:t>
      </w:r>
    </w:p>
    <w:p>
      <w:pPr>
        <w:jc w:val="center"/>
      </w:pPr>
    </w:p>
    <w:p>
      <w:pPr>
        <w:jc w:val="center"/>
      </w:pPr>
      <w:r>
        <w:t>Удостоверение о проверке знаний</w:t>
      </w:r>
    </w:p>
    <w:p/>
    <w:p>
      <w:pPr>
        <w:pStyle w:val="12"/>
      </w:pPr>
      <w:r>
        <w:t>Первая страница:</w:t>
      </w:r>
    </w:p>
    <w:p/>
    <w:p/>
    <w:p>
      <w:pPr>
        <w:pStyle w:val="11"/>
        <w:rPr>
          <w:sz w:val="22"/>
          <w:szCs w:val="22"/>
        </w:rPr>
      </w:pPr>
      <w:r>
        <w:rPr>
          <w:sz w:val="22"/>
          <w:szCs w:val="22"/>
        </w:rPr>
        <w:t>┌───────────────────────────────────────────────────────────────────────┐</w:t>
      </w:r>
    </w:p>
    <w:p>
      <w:pPr>
        <w:pStyle w:val="11"/>
        <w:rPr>
          <w:sz w:val="22"/>
          <w:szCs w:val="22"/>
        </w:rPr>
      </w:pPr>
      <w:r>
        <w:rPr>
          <w:sz w:val="22"/>
          <w:szCs w:val="22"/>
        </w:rPr>
        <w:t>│                                                                       │</w:t>
      </w:r>
    </w:p>
    <w:p>
      <w:pPr>
        <w:pStyle w:val="11"/>
        <w:rPr>
          <w:sz w:val="22"/>
          <w:szCs w:val="22"/>
        </w:rPr>
      </w:pPr>
      <w:r>
        <w:rPr>
          <w:sz w:val="22"/>
          <w:szCs w:val="22"/>
        </w:rPr>
        <w:t>│                                                    ┌────────────┐     │</w:t>
      </w:r>
    </w:p>
    <w:p>
      <w:pPr>
        <w:pStyle w:val="11"/>
        <w:rPr>
          <w:sz w:val="22"/>
          <w:szCs w:val="22"/>
        </w:rPr>
      </w:pPr>
      <w:r>
        <w:rPr>
          <w:sz w:val="22"/>
          <w:szCs w:val="22"/>
        </w:rPr>
        <w:t>│              УДОСТОВЕРЕНИЕ N________               │            │     │</w:t>
      </w:r>
    </w:p>
    <w:p>
      <w:pPr>
        <w:pStyle w:val="11"/>
        <w:rPr>
          <w:sz w:val="22"/>
          <w:szCs w:val="22"/>
        </w:rPr>
      </w:pPr>
      <w:r>
        <w:rPr>
          <w:sz w:val="22"/>
          <w:szCs w:val="22"/>
        </w:rPr>
        <w:t>│                                                    │            │     │</w:t>
      </w:r>
    </w:p>
    <w:p>
      <w:pPr>
        <w:pStyle w:val="11"/>
        <w:rPr>
          <w:sz w:val="22"/>
          <w:szCs w:val="22"/>
        </w:rPr>
      </w:pPr>
      <w:r>
        <w:rPr>
          <w:sz w:val="22"/>
          <w:szCs w:val="22"/>
        </w:rPr>
        <w:t>│                                                    │    Фото    │     │</w:t>
      </w:r>
    </w:p>
    <w:p>
      <w:pPr>
        <w:pStyle w:val="11"/>
        <w:rPr>
          <w:sz w:val="22"/>
          <w:szCs w:val="22"/>
        </w:rPr>
      </w:pPr>
      <w:r>
        <w:rPr>
          <w:sz w:val="22"/>
          <w:szCs w:val="22"/>
        </w:rPr>
        <w:t>│                                                    │ работника  │     │</w:t>
      </w:r>
    </w:p>
    <w:p>
      <w:pPr>
        <w:pStyle w:val="11"/>
        <w:rPr>
          <w:sz w:val="22"/>
          <w:szCs w:val="22"/>
        </w:rPr>
      </w:pPr>
      <w:r>
        <w:rPr>
          <w:sz w:val="22"/>
          <w:szCs w:val="22"/>
        </w:rPr>
        <w:t>│                                                    │            │     │</w:t>
      </w:r>
    </w:p>
    <w:p>
      <w:pPr>
        <w:pStyle w:val="11"/>
        <w:rPr>
          <w:sz w:val="22"/>
          <w:szCs w:val="22"/>
        </w:rPr>
      </w:pPr>
      <w:r>
        <w:rPr>
          <w:sz w:val="22"/>
          <w:szCs w:val="22"/>
        </w:rPr>
        <w:t>│                                                    └────────────┘     │</w:t>
      </w:r>
    </w:p>
    <w:p>
      <w:pPr>
        <w:pStyle w:val="11"/>
        <w:rPr>
          <w:sz w:val="22"/>
          <w:szCs w:val="22"/>
        </w:rPr>
      </w:pPr>
      <w:r>
        <w:rPr>
          <w:sz w:val="22"/>
          <w:szCs w:val="22"/>
        </w:rPr>
        <w:t>│                                 М.П. (при наличии)                    │</w:t>
      </w:r>
    </w:p>
    <w:p>
      <w:pPr>
        <w:pStyle w:val="11"/>
        <w:rPr>
          <w:sz w:val="22"/>
          <w:szCs w:val="22"/>
        </w:rPr>
      </w:pPr>
      <w:r>
        <w:rPr>
          <w:sz w:val="22"/>
          <w:szCs w:val="22"/>
        </w:rPr>
        <w:t>│                                                                       │</w:t>
      </w:r>
    </w:p>
    <w:p>
      <w:pPr>
        <w:pStyle w:val="11"/>
        <w:rPr>
          <w:sz w:val="22"/>
          <w:szCs w:val="22"/>
        </w:rPr>
      </w:pPr>
      <w:r>
        <w:rPr>
          <w:sz w:val="22"/>
          <w:szCs w:val="22"/>
        </w:rPr>
        <w:t>│______________________________________                                 │</w:t>
      </w:r>
    </w:p>
    <w:p>
      <w:pPr>
        <w:pStyle w:val="11"/>
        <w:rPr>
          <w:sz w:val="22"/>
          <w:szCs w:val="22"/>
        </w:rPr>
      </w:pPr>
      <w:r>
        <w:rPr>
          <w:sz w:val="22"/>
          <w:szCs w:val="22"/>
        </w:rPr>
        <w:t>│(организация)                                                          │</w:t>
      </w:r>
    </w:p>
    <w:p>
      <w:pPr>
        <w:pStyle w:val="11"/>
        <w:rPr>
          <w:sz w:val="22"/>
          <w:szCs w:val="22"/>
        </w:rPr>
      </w:pPr>
      <w:r>
        <w:rPr>
          <w:sz w:val="22"/>
          <w:szCs w:val="22"/>
        </w:rPr>
        <w:t>│_______________________________________                                │</w:t>
      </w:r>
    </w:p>
    <w:p>
      <w:pPr>
        <w:pStyle w:val="11"/>
        <w:rPr>
          <w:sz w:val="22"/>
          <w:szCs w:val="22"/>
        </w:rPr>
      </w:pPr>
      <w:r>
        <w:rPr>
          <w:sz w:val="22"/>
          <w:szCs w:val="22"/>
        </w:rPr>
        <w:t>│(структурное подразделение)                                            │</w:t>
      </w:r>
    </w:p>
    <w:p>
      <w:pPr>
        <w:pStyle w:val="11"/>
        <w:rPr>
          <w:sz w:val="22"/>
          <w:szCs w:val="22"/>
        </w:rPr>
      </w:pPr>
      <w:r>
        <w:rPr>
          <w:sz w:val="22"/>
          <w:szCs w:val="22"/>
        </w:rPr>
        <w:t>│Дата выдачи "___"________________ 20___ г.                             │</w:t>
      </w:r>
    </w:p>
    <w:p>
      <w:pPr>
        <w:pStyle w:val="11"/>
        <w:rPr>
          <w:sz w:val="22"/>
          <w:szCs w:val="22"/>
        </w:rPr>
      </w:pPr>
      <w:r>
        <w:rPr>
          <w:sz w:val="22"/>
          <w:szCs w:val="22"/>
        </w:rPr>
        <w:t>│                                                                       │</w:t>
      </w:r>
    </w:p>
    <w:p>
      <w:pPr>
        <w:pStyle w:val="11"/>
        <w:rPr>
          <w:sz w:val="22"/>
          <w:szCs w:val="22"/>
        </w:rPr>
      </w:pPr>
      <w:r>
        <w:rPr>
          <w:sz w:val="22"/>
          <w:szCs w:val="22"/>
        </w:rPr>
        <w:t>│                                          ____________________________ │</w:t>
      </w:r>
    </w:p>
    <w:p>
      <w:pPr>
        <w:pStyle w:val="11"/>
        <w:rPr>
          <w:sz w:val="22"/>
          <w:szCs w:val="22"/>
        </w:rPr>
      </w:pPr>
      <w:r>
        <w:rPr>
          <w:sz w:val="22"/>
          <w:szCs w:val="22"/>
        </w:rPr>
        <w:t>│                                                (подпись работника)    │</w:t>
      </w:r>
    </w:p>
    <w:p>
      <w:pPr>
        <w:pStyle w:val="11"/>
        <w:rPr>
          <w:sz w:val="22"/>
          <w:szCs w:val="22"/>
        </w:rPr>
      </w:pPr>
      <w:r>
        <w:rPr>
          <w:sz w:val="22"/>
          <w:szCs w:val="22"/>
        </w:rPr>
        <w:t>│                                                                       │</w:t>
      </w:r>
    </w:p>
    <w:p>
      <w:pPr>
        <w:pStyle w:val="11"/>
        <w:rPr>
          <w:sz w:val="22"/>
          <w:szCs w:val="22"/>
        </w:rPr>
      </w:pPr>
      <w:r>
        <w:rPr>
          <w:sz w:val="22"/>
          <w:szCs w:val="22"/>
        </w:rPr>
        <w:t>│Без записей результатов проверки знаний недействительно.               │</w:t>
      </w:r>
    </w:p>
    <w:p>
      <w:pPr>
        <w:pStyle w:val="11"/>
        <w:rPr>
          <w:sz w:val="22"/>
          <w:szCs w:val="22"/>
        </w:rPr>
      </w:pPr>
      <w:r>
        <w:rPr>
          <w:sz w:val="22"/>
          <w:szCs w:val="22"/>
        </w:rPr>
        <w:t>│Во время выполнения служебных обязанностей работник должен иметь       │</w:t>
      </w:r>
    </w:p>
    <w:p>
      <w:pPr>
        <w:pStyle w:val="11"/>
        <w:rPr>
          <w:sz w:val="22"/>
          <w:szCs w:val="22"/>
        </w:rPr>
      </w:pPr>
      <w:r>
        <w:rPr>
          <w:sz w:val="22"/>
          <w:szCs w:val="22"/>
        </w:rPr>
        <w:t>│удостоверение при себе.                                                │</w:t>
      </w:r>
    </w:p>
    <w:p>
      <w:pPr>
        <w:pStyle w:val="11"/>
        <w:rPr>
          <w:sz w:val="22"/>
          <w:szCs w:val="22"/>
        </w:rPr>
      </w:pPr>
      <w:r>
        <w:rPr>
          <w:sz w:val="22"/>
          <w:szCs w:val="22"/>
        </w:rPr>
        <w:t>└───────────────────────────────────────────────────────────────────────┘</w:t>
      </w:r>
    </w:p>
    <w:p/>
    <w:p>
      <w:pPr>
        <w:pStyle w:val="11"/>
        <w:rPr>
          <w:sz w:val="22"/>
          <w:szCs w:val="22"/>
        </w:rPr>
      </w:pPr>
      <w:r>
        <w:rPr>
          <w:sz w:val="22"/>
          <w:szCs w:val="22"/>
        </w:rPr>
        <w:t>Вторая страница:</w:t>
      </w:r>
    </w:p>
    <w:p/>
    <w:p>
      <w:pPr>
        <w:pStyle w:val="11"/>
        <w:rPr>
          <w:sz w:val="22"/>
          <w:szCs w:val="22"/>
        </w:rPr>
      </w:pPr>
      <w:r>
        <w:rPr>
          <w:sz w:val="22"/>
          <w:szCs w:val="22"/>
        </w:rPr>
        <w:t>┌───────────────────────────────────────────────────────────────────────┐</w:t>
      </w:r>
    </w:p>
    <w:p>
      <w:pPr>
        <w:pStyle w:val="11"/>
        <w:rPr>
          <w:sz w:val="22"/>
          <w:szCs w:val="22"/>
        </w:rPr>
      </w:pPr>
      <w:r>
        <w:rPr>
          <w:sz w:val="22"/>
          <w:szCs w:val="22"/>
        </w:rPr>
        <w:t>│                                                                       │</w:t>
      </w:r>
    </w:p>
    <w:p>
      <w:pPr>
        <w:pStyle w:val="11"/>
        <w:rPr>
          <w:sz w:val="22"/>
          <w:szCs w:val="22"/>
        </w:rPr>
      </w:pPr>
      <w:r>
        <w:rPr>
          <w:sz w:val="22"/>
          <w:szCs w:val="22"/>
        </w:rPr>
        <w:t>│            _____________________________________________              │</w:t>
      </w:r>
    </w:p>
    <w:p>
      <w:pPr>
        <w:pStyle w:val="11"/>
        <w:rPr>
          <w:sz w:val="22"/>
          <w:szCs w:val="22"/>
        </w:rPr>
      </w:pPr>
      <w:r>
        <w:rPr>
          <w:sz w:val="22"/>
          <w:szCs w:val="22"/>
        </w:rPr>
        <w:t>│                 (фамилия, имя, отчество (при наличии)                 │</w:t>
      </w:r>
    </w:p>
    <w:p>
      <w:pPr>
        <w:pStyle w:val="11"/>
        <w:rPr>
          <w:sz w:val="22"/>
          <w:szCs w:val="22"/>
        </w:rPr>
      </w:pPr>
      <w:r>
        <w:rPr>
          <w:sz w:val="22"/>
          <w:szCs w:val="22"/>
        </w:rPr>
        <w:t>│            ______________________________________________             │</w:t>
      </w:r>
    </w:p>
    <w:p>
      <w:pPr>
        <w:pStyle w:val="11"/>
        <w:rPr>
          <w:sz w:val="22"/>
          <w:szCs w:val="22"/>
        </w:rPr>
      </w:pPr>
      <w:r>
        <w:rPr>
          <w:sz w:val="22"/>
          <w:szCs w:val="22"/>
        </w:rPr>
        <w:t>│                              (должность)                              │</w:t>
      </w:r>
    </w:p>
    <w:p>
      <w:pPr>
        <w:pStyle w:val="11"/>
        <w:rPr>
          <w:sz w:val="22"/>
          <w:szCs w:val="22"/>
        </w:rPr>
      </w:pPr>
      <w:r>
        <w:rPr>
          <w:sz w:val="22"/>
          <w:szCs w:val="22"/>
        </w:rPr>
        <w:t>│                                                                       │</w:t>
      </w:r>
    </w:p>
    <w:p>
      <w:pPr>
        <w:pStyle w:val="11"/>
        <w:rPr>
          <w:sz w:val="22"/>
          <w:szCs w:val="22"/>
        </w:rPr>
      </w:pPr>
      <w:r>
        <w:rPr>
          <w:sz w:val="22"/>
          <w:szCs w:val="22"/>
        </w:rPr>
        <w:t>│Допущен в качестве</w:t>
      </w:r>
      <w:r>
        <w:rPr>
          <w:rStyle w:val="8"/>
          <w:color w:val="auto"/>
          <w:sz w:val="22"/>
          <w:szCs w:val="22"/>
        </w:rPr>
        <w:t>(*)</w:t>
      </w:r>
      <w:r>
        <w:rPr>
          <w:sz w:val="22"/>
          <w:szCs w:val="22"/>
        </w:rPr>
        <w:t>_______________________________________           │</w:t>
      </w:r>
    </w:p>
    <w:p>
      <w:pPr>
        <w:pStyle w:val="11"/>
        <w:rPr>
          <w:sz w:val="22"/>
          <w:szCs w:val="22"/>
        </w:rPr>
      </w:pPr>
      <w:r>
        <w:rPr>
          <w:sz w:val="22"/>
          <w:szCs w:val="22"/>
        </w:rPr>
        <w:t>│____________________________________________________________           │</w:t>
      </w:r>
    </w:p>
    <w:p>
      <w:pPr>
        <w:pStyle w:val="11"/>
        <w:rPr>
          <w:sz w:val="22"/>
          <w:szCs w:val="22"/>
        </w:rPr>
      </w:pPr>
      <w:r>
        <w:rPr>
          <w:sz w:val="22"/>
          <w:szCs w:val="22"/>
        </w:rPr>
        <w:t>│к работам в электроустановках напряжением                              │</w:t>
      </w:r>
    </w:p>
    <w:p>
      <w:pPr>
        <w:pStyle w:val="11"/>
        <w:rPr>
          <w:sz w:val="22"/>
          <w:szCs w:val="22"/>
        </w:rPr>
      </w:pPr>
      <w:r>
        <w:rPr>
          <w:sz w:val="22"/>
          <w:szCs w:val="22"/>
        </w:rPr>
        <w:t>│                                                                       │</w:t>
      </w:r>
    </w:p>
    <w:p>
      <w:pPr>
        <w:pStyle w:val="11"/>
        <w:rPr>
          <w:sz w:val="22"/>
          <w:szCs w:val="22"/>
        </w:rPr>
      </w:pPr>
      <w:r>
        <w:rPr>
          <w:sz w:val="22"/>
          <w:szCs w:val="22"/>
        </w:rPr>
        <w:t>│М.П. (при наличии)                                                     │</w:t>
      </w:r>
    </w:p>
    <w:p>
      <w:pPr>
        <w:pStyle w:val="11"/>
        <w:rPr>
          <w:sz w:val="22"/>
          <w:szCs w:val="22"/>
        </w:rPr>
      </w:pPr>
      <w:r>
        <w:rPr>
          <w:sz w:val="22"/>
          <w:szCs w:val="22"/>
        </w:rPr>
        <w:t>└───────────────────────────────────────────────────────────────────────┘</w:t>
      </w:r>
    </w:p>
    <w:p/>
    <w:p>
      <w:pPr>
        <w:pStyle w:val="11"/>
        <w:rPr>
          <w:sz w:val="22"/>
          <w:szCs w:val="22"/>
        </w:rPr>
      </w:pPr>
      <w:r>
        <w:rPr>
          <w:sz w:val="22"/>
          <w:szCs w:val="22"/>
        </w:rPr>
        <w:t>┌───────────────────────────────────────────────────────────────────────┐</w:t>
      </w:r>
    </w:p>
    <w:p>
      <w:pPr>
        <w:pStyle w:val="11"/>
        <w:rPr>
          <w:sz w:val="22"/>
          <w:szCs w:val="22"/>
        </w:rPr>
      </w:pPr>
      <w:r>
        <w:rPr>
          <w:sz w:val="22"/>
          <w:szCs w:val="22"/>
        </w:rPr>
        <w:t>│Работодатель_______________ ________________  ________________________ │</w:t>
      </w:r>
    </w:p>
    <w:p>
      <w:pPr>
        <w:pStyle w:val="11"/>
        <w:rPr>
          <w:sz w:val="22"/>
          <w:szCs w:val="22"/>
        </w:rPr>
      </w:pPr>
      <w:r>
        <w:rPr>
          <w:sz w:val="22"/>
          <w:szCs w:val="22"/>
        </w:rPr>
        <w:t>│              (должность)        (подпись)      (фамилия, инициалы)    │</w:t>
      </w:r>
    </w:p>
    <w:p>
      <w:pPr>
        <w:pStyle w:val="11"/>
        <w:rPr>
          <w:sz w:val="22"/>
          <w:szCs w:val="22"/>
        </w:rPr>
      </w:pPr>
      <w:r>
        <w:rPr>
          <w:sz w:val="22"/>
          <w:szCs w:val="22"/>
        </w:rPr>
        <w:t>└───────────────────────────────────────────────────────────────────────┘</w:t>
      </w:r>
    </w:p>
    <w:p/>
    <w:p>
      <w:pPr>
        <w:pStyle w:val="12"/>
      </w:pPr>
      <w:r>
        <w:t>Третья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72"/>
        <w:gridCol w:w="1805"/>
        <w:gridCol w:w="1651"/>
        <w:gridCol w:w="1349"/>
        <w:gridCol w:w="1637"/>
        <w:gridCol w:w="235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0065" w:type="dxa"/>
            <w:gridSpan w:val="6"/>
            <w:tcBorders>
              <w:top w:val="single" w:color="auto" w:sz="4" w:space="0"/>
              <w:bottom w:val="single" w:color="auto" w:sz="4" w:space="0"/>
            </w:tcBorders>
            <w:noWrap w:val="0"/>
            <w:vAlign w:val="top"/>
          </w:tcPr>
          <w:p>
            <w:r>
              <w:t>РЕЗУЛЬТАТЫ ПРОВЕРКИ ЗНАНИЙ НОРМАТИВНЫХ ДОКУМЕНТОВ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272"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180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651"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Группа по</w:t>
            </w:r>
          </w:p>
          <w:p>
            <w:pPr>
              <w:pStyle w:val="10"/>
              <w:jc w:val="center"/>
            </w:pPr>
            <w:r>
              <w:t>электробезопасности</w:t>
            </w: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Общая оценка</w:t>
            </w:r>
          </w:p>
        </w:tc>
        <w:tc>
          <w:tcPr>
            <w:tcW w:w="163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351" w:type="dxa"/>
            <w:tcBorders>
              <w:top w:val="single" w:color="auto" w:sz="4" w:space="0"/>
              <w:left w:val="single" w:color="auto" w:sz="4" w:space="0"/>
              <w:bottom w:val="single" w:color="auto" w:sz="4" w:space="0"/>
            </w:tcBorders>
            <w:noWrap w:val="0"/>
            <w:vAlign w:val="top"/>
          </w:tcPr>
          <w:p>
            <w:pPr>
              <w:pStyle w:val="10"/>
              <w:jc w:val="center"/>
            </w:pPr>
            <w:r>
              <w:t>Подпись</w:t>
            </w:r>
          </w:p>
          <w:p>
            <w:pPr>
              <w:pStyle w:val="10"/>
              <w:jc w:val="center"/>
            </w:pPr>
            <w:r>
              <w:t>председателя</w:t>
            </w:r>
          </w:p>
          <w:p>
            <w:pPr>
              <w:pStyle w:val="10"/>
              <w:jc w:val="center"/>
            </w:pPr>
            <w:r>
              <w:t>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272" w:type="dxa"/>
            <w:tcBorders>
              <w:top w:val="single" w:color="auto" w:sz="4" w:space="0"/>
              <w:bottom w:val="single" w:color="auto" w:sz="4" w:space="0"/>
              <w:right w:val="single" w:color="auto" w:sz="4" w:space="0"/>
            </w:tcBorders>
            <w:noWrap w:val="0"/>
            <w:vAlign w:val="top"/>
          </w:tcPr>
          <w:p>
            <w:pPr>
              <w:pStyle w:val="10"/>
            </w:pPr>
          </w:p>
        </w:tc>
        <w:tc>
          <w:tcPr>
            <w:tcW w:w="180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51"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351" w:type="dxa"/>
            <w:tcBorders>
              <w:top w:val="single" w:color="auto" w:sz="4" w:space="0"/>
              <w:left w:val="single" w:color="auto" w:sz="4" w:space="0"/>
              <w:bottom w:val="single" w:color="auto" w:sz="4" w:space="0"/>
            </w:tcBorders>
            <w:noWrap w:val="0"/>
            <w:vAlign w:val="top"/>
          </w:tcPr>
          <w:p>
            <w:pPr>
              <w:pStyle w:val="10"/>
            </w:pPr>
          </w:p>
        </w:tc>
      </w:tr>
    </w:tbl>
    <w:p/>
    <w:p>
      <w:pPr>
        <w:pStyle w:val="12"/>
      </w:pPr>
      <w:r>
        <w:t>Четвертая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96"/>
        <w:gridCol w:w="2107"/>
        <w:gridCol w:w="2050"/>
        <w:gridCol w:w="2040"/>
        <w:gridCol w:w="25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0065" w:type="dxa"/>
            <w:gridSpan w:val="5"/>
            <w:tcBorders>
              <w:top w:val="single" w:color="auto" w:sz="4" w:space="0"/>
              <w:bottom w:val="single" w:color="auto" w:sz="4" w:space="0"/>
            </w:tcBorders>
            <w:noWrap w:val="0"/>
            <w:vAlign w:val="top"/>
          </w:tcPr>
          <w:p>
            <w:r>
              <w:t>РЕЗУЛЬТАТЫ ПРОВЕРКИ ЗНАНИЙ НОРМАТИВНЫХ ДОКУМЕНТОВ ПО УСТРОЙСТВУ И ТЕХНИЧЕСКОЙ ЭКСПЛУАТАЦИИ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296"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210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205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204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572"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296" w:type="dxa"/>
            <w:tcBorders>
              <w:top w:val="single" w:color="auto" w:sz="4" w:space="0"/>
              <w:bottom w:val="single" w:color="auto" w:sz="4" w:space="0"/>
              <w:right w:val="single" w:color="auto" w:sz="4" w:space="0"/>
            </w:tcBorders>
            <w:noWrap w:val="0"/>
            <w:vAlign w:val="top"/>
          </w:tcPr>
          <w:p>
            <w:pPr>
              <w:pStyle w:val="10"/>
            </w:pPr>
          </w:p>
        </w:tc>
        <w:tc>
          <w:tcPr>
            <w:tcW w:w="210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05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04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572" w:type="dxa"/>
            <w:tcBorders>
              <w:top w:val="single" w:color="auto" w:sz="4" w:space="0"/>
              <w:left w:val="single" w:color="auto" w:sz="4" w:space="0"/>
              <w:bottom w:val="single" w:color="auto" w:sz="4" w:space="0"/>
            </w:tcBorders>
            <w:noWrap w:val="0"/>
            <w:vAlign w:val="top"/>
          </w:tcPr>
          <w:p>
            <w:pPr>
              <w:pStyle w:val="10"/>
            </w:pPr>
          </w:p>
        </w:tc>
      </w:tr>
    </w:tbl>
    <w:p/>
    <w:p>
      <w:pPr>
        <w:pStyle w:val="12"/>
      </w:pPr>
      <w:r>
        <w:t>Пятая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20"/>
        <w:gridCol w:w="1824"/>
        <w:gridCol w:w="1493"/>
        <w:gridCol w:w="1334"/>
        <w:gridCol w:w="1493"/>
        <w:gridCol w:w="260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0065" w:type="dxa"/>
            <w:gridSpan w:val="6"/>
            <w:tcBorders>
              <w:top w:val="single" w:color="auto" w:sz="4" w:space="0"/>
              <w:bottom w:val="single" w:color="auto" w:sz="4" w:space="0"/>
            </w:tcBorders>
            <w:noWrap w:val="0"/>
            <w:vAlign w:val="top"/>
          </w:tcPr>
          <w:p>
            <w:r>
              <w:t>РЕЗУЛЬТАТЫ ПРОВЕРКИ ЗНАНИЙ НОРМАТИВНЫХ ДОКУМЕНТОВ ПО ОХРАНЕ ТРУДА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320"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182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Группа по</w:t>
            </w:r>
          </w:p>
          <w:p>
            <w:pPr>
              <w:pStyle w:val="10"/>
              <w:jc w:val="center"/>
            </w:pPr>
            <w:r>
              <w:t>электробезопасности</w:t>
            </w:r>
          </w:p>
        </w:tc>
        <w:tc>
          <w:tcPr>
            <w:tcW w:w="133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w:t>
            </w:r>
          </w:p>
          <w:p>
            <w:pPr>
              <w:pStyle w:val="10"/>
              <w:jc w:val="center"/>
            </w:pPr>
            <w:r>
              <w:t>следующей проверки</w:t>
            </w:r>
          </w:p>
        </w:tc>
        <w:tc>
          <w:tcPr>
            <w:tcW w:w="2601"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320" w:type="dxa"/>
            <w:tcBorders>
              <w:top w:val="single" w:color="auto" w:sz="4" w:space="0"/>
              <w:bottom w:val="single" w:color="auto" w:sz="4" w:space="0"/>
              <w:right w:val="single" w:color="auto" w:sz="4" w:space="0"/>
            </w:tcBorders>
            <w:noWrap w:val="0"/>
            <w:vAlign w:val="top"/>
          </w:tcPr>
          <w:p>
            <w:pPr>
              <w:pStyle w:val="10"/>
            </w:pPr>
          </w:p>
        </w:tc>
        <w:tc>
          <w:tcPr>
            <w:tcW w:w="182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3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601" w:type="dxa"/>
            <w:tcBorders>
              <w:top w:val="single" w:color="auto" w:sz="4" w:space="0"/>
              <w:left w:val="single" w:color="auto" w:sz="4" w:space="0"/>
              <w:bottom w:val="single" w:color="auto" w:sz="4" w:space="0"/>
            </w:tcBorders>
            <w:noWrap w:val="0"/>
            <w:vAlign w:val="top"/>
          </w:tcPr>
          <w:p>
            <w:pPr>
              <w:pStyle w:val="10"/>
            </w:pPr>
          </w:p>
        </w:tc>
      </w:tr>
    </w:tbl>
    <w:p/>
    <w:p>
      <w:pPr>
        <w:pStyle w:val="12"/>
      </w:pPr>
      <w:r>
        <w:t>Шестая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49"/>
        <w:gridCol w:w="2232"/>
        <w:gridCol w:w="1771"/>
        <w:gridCol w:w="1843"/>
        <w:gridCol w:w="28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0065" w:type="dxa"/>
            <w:gridSpan w:val="5"/>
            <w:tcBorders>
              <w:top w:val="single" w:color="auto" w:sz="4" w:space="0"/>
              <w:bottom w:val="single" w:color="auto" w:sz="4" w:space="0"/>
            </w:tcBorders>
            <w:noWrap w:val="0"/>
            <w:vAlign w:val="top"/>
          </w:tcPr>
          <w:p>
            <w:r>
              <w:t>РЕЗУЛЬТАТЫ ПРОВЕРКИ ЗНАНИЙ НОРМАТИВНЫХ ДОКУМЕНТОВ ПО ПОЖАРНОЙ БЕЗОПАСНОСТИ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349"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223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771"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184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870"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349" w:type="dxa"/>
            <w:tcBorders>
              <w:top w:val="single" w:color="auto" w:sz="4" w:space="0"/>
              <w:bottom w:val="single" w:color="auto" w:sz="4" w:space="0"/>
              <w:right w:val="single" w:color="auto" w:sz="4" w:space="0"/>
            </w:tcBorders>
            <w:noWrap w:val="0"/>
            <w:vAlign w:val="top"/>
          </w:tcPr>
          <w:p>
            <w:pPr>
              <w:pStyle w:val="10"/>
            </w:pPr>
          </w:p>
        </w:tc>
        <w:tc>
          <w:tcPr>
            <w:tcW w:w="223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71"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4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70" w:type="dxa"/>
            <w:tcBorders>
              <w:top w:val="single" w:color="auto" w:sz="4" w:space="0"/>
              <w:left w:val="single" w:color="auto" w:sz="4" w:space="0"/>
              <w:bottom w:val="single" w:color="auto" w:sz="4" w:space="0"/>
            </w:tcBorders>
            <w:noWrap w:val="0"/>
            <w:vAlign w:val="top"/>
          </w:tcPr>
          <w:p>
            <w:pPr>
              <w:pStyle w:val="10"/>
            </w:pPr>
          </w:p>
        </w:tc>
      </w:tr>
    </w:tbl>
    <w:p/>
    <w:p>
      <w:pPr>
        <w:pStyle w:val="12"/>
      </w:pPr>
      <w:r>
        <w:t>Седьмая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73"/>
        <w:gridCol w:w="3029"/>
        <w:gridCol w:w="2842"/>
        <w:gridCol w:w="28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0065" w:type="dxa"/>
            <w:gridSpan w:val="4"/>
            <w:tcBorders>
              <w:top w:val="single" w:color="auto" w:sz="4" w:space="0"/>
              <w:bottom w:val="single" w:color="auto" w:sz="4" w:space="0"/>
            </w:tcBorders>
            <w:noWrap w:val="0"/>
            <w:vAlign w:val="top"/>
          </w:tcPr>
          <w:p>
            <w:r>
              <w:t>РЕЗУЛЬТАТЫ ПРОВЕРКИ ЗНАНИЙ НОРМАТИВНЫХ ДОКУМЕНТОВ ПО ПРОМЫШЛЕННОЙ БЕЗОПАСНОСТИ И ДРУГИХ СПЕЦИАЛЬНЫХ ПРАВИЛ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373"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302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Правил</w:t>
            </w:r>
          </w:p>
        </w:tc>
        <w:tc>
          <w:tcPr>
            <w:tcW w:w="284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Решение комиссии</w:t>
            </w:r>
          </w:p>
        </w:tc>
        <w:tc>
          <w:tcPr>
            <w:tcW w:w="2821"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373" w:type="dxa"/>
            <w:tcBorders>
              <w:top w:val="single" w:color="auto" w:sz="4" w:space="0"/>
              <w:bottom w:val="single" w:color="auto" w:sz="4" w:space="0"/>
              <w:right w:val="single" w:color="auto" w:sz="4" w:space="0"/>
            </w:tcBorders>
            <w:noWrap w:val="0"/>
            <w:vAlign w:val="top"/>
          </w:tcPr>
          <w:p>
            <w:pPr>
              <w:pStyle w:val="10"/>
            </w:pPr>
          </w:p>
        </w:tc>
        <w:tc>
          <w:tcPr>
            <w:tcW w:w="302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4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21" w:type="dxa"/>
            <w:tcBorders>
              <w:top w:val="single" w:color="auto" w:sz="4" w:space="0"/>
              <w:left w:val="single" w:color="auto" w:sz="4" w:space="0"/>
              <w:bottom w:val="single" w:color="auto" w:sz="4" w:space="0"/>
            </w:tcBorders>
            <w:noWrap w:val="0"/>
            <w:vAlign w:val="top"/>
          </w:tcPr>
          <w:p>
            <w:pPr>
              <w:pStyle w:val="10"/>
            </w:pPr>
          </w:p>
        </w:tc>
      </w:tr>
    </w:tbl>
    <w:p/>
    <w:p>
      <w:pPr>
        <w:pStyle w:val="12"/>
      </w:pPr>
      <w:r>
        <w:t>Восьмая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75"/>
        <w:gridCol w:w="4896"/>
        <w:gridCol w:w="409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0065" w:type="dxa"/>
            <w:gridSpan w:val="3"/>
            <w:tcBorders>
              <w:top w:val="single" w:color="auto" w:sz="4" w:space="0"/>
              <w:bottom w:val="single" w:color="auto" w:sz="4" w:space="0"/>
            </w:tcBorders>
            <w:noWrap w:val="0"/>
            <w:vAlign w:val="top"/>
          </w:tcPr>
          <w:p>
            <w:r>
              <w:t>СВИДЕТЕЛЬСТВО НА ПРАВО ПРОВЕДЕНИЯ СПЕЦИАЛЬНЫХ РАБОТ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0065" w:type="dxa"/>
            <w:gridSpan w:val="3"/>
            <w:tcBorders>
              <w:top w:val="single" w:color="auto" w:sz="4" w:space="0"/>
              <w:left w:val="nil"/>
              <w:bottom w:val="single" w:color="auto" w:sz="4" w:space="0"/>
              <w:right w:val="nil"/>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075" w:type="dxa"/>
            <w:tcBorders>
              <w:top w:val="single" w:color="auto" w:sz="4" w:space="0"/>
              <w:bottom w:val="single" w:color="auto" w:sz="4" w:space="0"/>
              <w:right w:val="single" w:color="auto" w:sz="4" w:space="0"/>
            </w:tcBorders>
            <w:noWrap w:val="0"/>
            <w:vAlign w:val="top"/>
          </w:tcPr>
          <w:p>
            <w:pPr>
              <w:pStyle w:val="10"/>
              <w:jc w:val="center"/>
            </w:pPr>
            <w:r>
              <w:t>Дата</w:t>
            </w:r>
          </w:p>
        </w:tc>
        <w:tc>
          <w:tcPr>
            <w:tcW w:w="4896"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работ</w:t>
            </w:r>
          </w:p>
        </w:tc>
        <w:tc>
          <w:tcPr>
            <w:tcW w:w="4094"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wBefore w:w="0" w:type="auto"/>
        </w:trPr>
        <w:tc>
          <w:tcPr>
            <w:tcW w:w="1075" w:type="dxa"/>
            <w:tcBorders>
              <w:top w:val="single" w:color="auto" w:sz="4" w:space="0"/>
              <w:bottom w:val="single" w:color="auto" w:sz="4" w:space="0"/>
              <w:right w:val="single" w:color="auto" w:sz="4" w:space="0"/>
            </w:tcBorders>
            <w:noWrap w:val="0"/>
            <w:vAlign w:val="top"/>
          </w:tcPr>
          <w:p>
            <w:pPr>
              <w:pStyle w:val="10"/>
            </w:pPr>
          </w:p>
        </w:tc>
        <w:tc>
          <w:tcPr>
            <w:tcW w:w="489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4094"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w:t>
      </w:r>
    </w:p>
    <w:p>
      <w:pPr>
        <w:pStyle w:val="13"/>
      </w:pPr>
      <w:r>
        <w:rPr>
          <w:rStyle w:val="7"/>
          <w:color w:val="auto"/>
        </w:rPr>
        <w:t>Примечание:</w:t>
      </w:r>
    </w:p>
    <w:p>
      <w:pPr>
        <w:pStyle w:val="13"/>
      </w:pPr>
      <w:bookmarkStart w:id="152" w:name="sub_15111"/>
      <w:r>
        <w:t xml:space="preserve">(*) Указывается категория, к которой относится работник согласно </w:t>
      </w:r>
      <w:r>
        <w:rPr>
          <w:rStyle w:val="8"/>
          <w:color w:val="auto"/>
        </w:rPr>
        <w:t>пункту 11</w:t>
      </w:r>
      <w:r>
        <w:t xml:space="preserve"> Правил.</w:t>
      </w:r>
    </w:p>
    <w:bookmarkEnd w:id="152"/>
    <w:p>
      <w:pPr>
        <w:pStyle w:val="11"/>
        <w:rPr>
          <w:sz w:val="22"/>
          <w:szCs w:val="22"/>
        </w:rPr>
      </w:pPr>
      <w:r>
        <w:rPr>
          <w:sz w:val="22"/>
          <w:szCs w:val="22"/>
        </w:rPr>
        <w:t>──────────────────────────────</w:t>
      </w:r>
    </w:p>
    <w:p/>
    <w:p>
      <w:pPr>
        <w:ind w:firstLine="698"/>
        <w:jc w:val="right"/>
        <w:rPr>
          <w:rStyle w:val="7"/>
          <w:color w:val="auto"/>
        </w:rPr>
      </w:pPr>
      <w:bookmarkStart w:id="153" w:name="sub_16000"/>
      <w:r>
        <w:rPr>
          <w:rStyle w:val="7"/>
          <w:color w:val="auto"/>
        </w:rPr>
        <w:t>Приложение N 6</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53"/>
    <w:p>
      <w:pPr>
        <w:jc w:val="center"/>
      </w:pPr>
    </w:p>
    <w:p>
      <w:pPr>
        <w:jc w:val="center"/>
      </w:pPr>
      <w:r>
        <w:rPr>
          <w:rStyle w:val="7"/>
          <w:color w:val="auto"/>
        </w:rPr>
        <w:t>ФОРМА</w:t>
      </w:r>
    </w:p>
    <w:p>
      <w:pPr>
        <w:jc w:val="center"/>
      </w:pPr>
    </w:p>
    <w:p>
      <w:pPr>
        <w:jc w:val="center"/>
      </w:pPr>
      <w:r>
        <w:t>Журнал регистрации проведения производственных инструктажей</w:t>
      </w:r>
    </w:p>
    <w:p>
      <w:pPr>
        <w:jc w:val="center"/>
      </w:pPr>
    </w:p>
    <w:p>
      <w:pPr>
        <w:jc w:val="center"/>
        <w:rPr>
          <w:sz w:val="22"/>
          <w:szCs w:val="22"/>
        </w:rPr>
      </w:pPr>
      <w:r>
        <w:rPr>
          <w:sz w:val="22"/>
          <w:szCs w:val="22"/>
        </w:rPr>
        <w:t>┌───────────────────────────────────────────────────────────────────────┐</w:t>
      </w:r>
    </w:p>
    <w:p>
      <w:pPr>
        <w:pStyle w:val="11"/>
        <w:rPr>
          <w:sz w:val="22"/>
          <w:szCs w:val="22"/>
        </w:rPr>
      </w:pPr>
      <w:r>
        <w:rPr>
          <w:sz w:val="22"/>
          <w:szCs w:val="22"/>
        </w:rPr>
        <w:t>│__________________________________________________________             │</w:t>
      </w:r>
    </w:p>
    <w:p>
      <w:pPr>
        <w:pStyle w:val="11"/>
        <w:rPr>
          <w:sz w:val="22"/>
          <w:szCs w:val="22"/>
        </w:rPr>
      </w:pPr>
      <w:r>
        <w:rPr>
          <w:sz w:val="22"/>
          <w:szCs w:val="22"/>
        </w:rPr>
        <w:t>│                      (наименование организации)                       │</w:t>
      </w:r>
    </w:p>
    <w:p>
      <w:pPr>
        <w:pStyle w:val="11"/>
        <w:rPr>
          <w:sz w:val="22"/>
          <w:szCs w:val="22"/>
        </w:rPr>
      </w:pPr>
      <w:r>
        <w:rPr>
          <w:sz w:val="22"/>
          <w:szCs w:val="22"/>
        </w:rPr>
        <w:t>│                                                                       │</w:t>
      </w:r>
    </w:p>
    <w:p>
      <w:pPr>
        <w:pStyle w:val="11"/>
        <w:rPr>
          <w:sz w:val="22"/>
          <w:szCs w:val="22"/>
        </w:rPr>
      </w:pPr>
      <w:r>
        <w:rPr>
          <w:sz w:val="22"/>
          <w:szCs w:val="22"/>
        </w:rPr>
        <w:t>│                               ЖУРНАЛ N                                │</w:t>
      </w:r>
    </w:p>
    <w:p>
      <w:pPr>
        <w:pStyle w:val="11"/>
        <w:rPr>
          <w:sz w:val="22"/>
          <w:szCs w:val="22"/>
        </w:rPr>
      </w:pPr>
      <w:r>
        <w:rPr>
          <w:sz w:val="22"/>
          <w:szCs w:val="22"/>
        </w:rPr>
        <w:t>│               регистрации инструктажей на рабочем месте               │</w:t>
      </w:r>
    </w:p>
    <w:p>
      <w:pPr>
        <w:pStyle w:val="11"/>
        <w:rPr>
          <w:sz w:val="22"/>
          <w:szCs w:val="22"/>
        </w:rPr>
      </w:pPr>
      <w:r>
        <w:rPr>
          <w:sz w:val="22"/>
          <w:szCs w:val="22"/>
        </w:rPr>
        <w:t>│                                                                       │</w:t>
      </w:r>
    </w:p>
    <w:p>
      <w:pPr>
        <w:pStyle w:val="11"/>
        <w:rPr>
          <w:sz w:val="22"/>
          <w:szCs w:val="22"/>
        </w:rPr>
      </w:pPr>
      <w:r>
        <w:rPr>
          <w:sz w:val="22"/>
          <w:szCs w:val="22"/>
        </w:rPr>
        <w:t>│______________________________________________________________________ │</w:t>
      </w:r>
    </w:p>
    <w:p>
      <w:pPr>
        <w:pStyle w:val="11"/>
        <w:rPr>
          <w:sz w:val="22"/>
          <w:szCs w:val="22"/>
        </w:rPr>
      </w:pPr>
      <w:r>
        <w:rPr>
          <w:sz w:val="22"/>
          <w:szCs w:val="22"/>
        </w:rPr>
        <w:t>│______________________________________________________________________ │</w:t>
      </w:r>
    </w:p>
    <w:p>
      <w:pPr>
        <w:pStyle w:val="11"/>
        <w:rPr>
          <w:sz w:val="22"/>
          <w:szCs w:val="22"/>
        </w:rPr>
      </w:pPr>
      <w:r>
        <w:rPr>
          <w:sz w:val="22"/>
          <w:szCs w:val="22"/>
        </w:rPr>
        <w:t>│                     (наименование подразделения)                      │</w:t>
      </w:r>
    </w:p>
    <w:p>
      <w:pPr>
        <w:pStyle w:val="11"/>
        <w:rPr>
          <w:sz w:val="22"/>
          <w:szCs w:val="22"/>
        </w:rPr>
      </w:pPr>
      <w:r>
        <w:rPr>
          <w:sz w:val="22"/>
          <w:szCs w:val="22"/>
        </w:rPr>
        <w:t>│                                                                       │</w:t>
      </w:r>
    </w:p>
    <w:p>
      <w:pPr>
        <w:pStyle w:val="11"/>
        <w:rPr>
          <w:sz w:val="22"/>
          <w:szCs w:val="22"/>
        </w:rPr>
      </w:pPr>
      <w:r>
        <w:rPr>
          <w:sz w:val="22"/>
          <w:szCs w:val="22"/>
        </w:rPr>
        <w:t>│Начат "____" ________ 20___ г. Окончен " ____"___________ 20__ г.      │</w:t>
      </w:r>
    </w:p>
    <w:p>
      <w:pPr>
        <w:pStyle w:val="11"/>
        <w:rPr>
          <w:sz w:val="22"/>
          <w:szCs w:val="22"/>
        </w:rPr>
      </w:pPr>
      <w:r>
        <w:rPr>
          <w:sz w:val="22"/>
          <w:szCs w:val="22"/>
        </w:rPr>
        <w:t>└───────────────────────────────────────────────────────────────────────┘</w:t>
      </w:r>
    </w:p>
    <w:p/>
    <w:p>
      <w:r>
        <w:t>Последующие листы:</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30"/>
        <w:gridCol w:w="1272"/>
        <w:gridCol w:w="1123"/>
        <w:gridCol w:w="1037"/>
        <w:gridCol w:w="1814"/>
        <w:gridCol w:w="1728"/>
        <w:gridCol w:w="150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430" w:type="dxa"/>
            <w:tcBorders>
              <w:top w:val="single" w:color="auto" w:sz="4" w:space="0"/>
              <w:bottom w:val="single" w:color="auto" w:sz="4" w:space="0"/>
              <w:right w:val="single" w:color="auto" w:sz="4" w:space="0"/>
            </w:tcBorders>
            <w:noWrap w:val="0"/>
            <w:vAlign w:val="top"/>
          </w:tcPr>
          <w:p>
            <w:pPr>
              <w:pStyle w:val="10"/>
              <w:jc w:val="center"/>
            </w:pPr>
            <w:r>
              <w:t>Дата проведения инструктажа</w:t>
            </w: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w:t>
            </w:r>
          </w:p>
          <w:p>
            <w:pPr>
              <w:pStyle w:val="10"/>
              <w:jc w:val="center"/>
            </w:pPr>
            <w:r>
              <w:t>имя, отчество</w:t>
            </w:r>
          </w:p>
          <w:p>
            <w:pPr>
              <w:pStyle w:val="10"/>
              <w:jc w:val="center"/>
            </w:pPr>
            <w:r>
              <w:t>(при наличии), должность (профессия) лица, получившего инструктаж</w:t>
            </w: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Вид инструктажа</w:t>
            </w: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Тема инструктажа</w:t>
            </w: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 имя, отчество (при наличии), должность (профессия) инструктирующего</w:t>
            </w: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Подпись инструктируемого</w:t>
            </w:r>
          </w:p>
        </w:tc>
        <w:tc>
          <w:tcPr>
            <w:tcW w:w="1506" w:type="dxa"/>
            <w:tcBorders>
              <w:top w:val="single" w:color="auto" w:sz="4" w:space="0"/>
              <w:left w:val="single" w:color="auto" w:sz="4" w:space="0"/>
              <w:bottom w:val="single" w:color="auto" w:sz="4" w:space="0"/>
            </w:tcBorders>
            <w:noWrap w:val="0"/>
            <w:vAlign w:val="top"/>
          </w:tcPr>
          <w:p>
            <w:pPr>
              <w:pStyle w:val="10"/>
              <w:jc w:val="center"/>
            </w:pPr>
            <w:r>
              <w:t>Подпись инструктирующего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wBefore w:w="0" w:type="auto"/>
        </w:trPr>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auto"/>
        </w:trPr>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bl>
    <w:p/>
    <w:sectPr>
      <w:footerReference r:id="rId3" w:type="default"/>
      <w:pgSz w:w="11900" w:h="16800"/>
      <w:pgMar w:top="993" w:right="800" w:bottom="144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imbus Roman No9 L"/>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imbus Roman No9 L"/>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imbus Roman No9 L"/>
    <w:panose1 w:val="02010600030101010101"/>
    <w:charset w:val="86"/>
    <w:family w:val="auto"/>
    <w:pitch w:val="default"/>
    <w:sig w:usb0="00000000" w:usb1="00000000" w:usb2="00000016" w:usb3="00000000" w:csb0="00040001" w:csb1="00000000"/>
  </w:font>
  <w:font w:name="Times New Roman CYR">
    <w:altName w:val="Nimbus Roman No9 L"/>
    <w:panose1 w:val="02020603050405020304"/>
    <w:charset w:val="00"/>
    <w:family w:val="roman"/>
    <w:pitch w:val="default"/>
    <w:sig w:usb0="E0002EFF" w:usb1="C0007843" w:usb2="00000009" w:usb3="00000000" w:csb0="000001FF" w:csb1="00000000"/>
  </w:font>
  <w:font w:name="Calibri Light">
    <w:altName w:val="DejaVu Sans"/>
    <w:panose1 w:val="020F0302020204030204"/>
    <w:charset w:val="00"/>
    <w:family w:val="swiss"/>
    <w:pitch w:val="default"/>
    <w:sig w:usb0="A00002EF" w:usb1="4000207B" w:usb2="00000000" w:usb3="00000000" w:csb0="0000019F"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720"/>
  <w:hyphenationZone w:val="360"/>
  <w:drawingGridHorizontalSpacing w:val="120"/>
  <w:drawingGridVerticalSpacing w:val="120"/>
  <w:displayHorizontalDrawingGridEvery w:val="0"/>
  <w:displayVerticalDrawingGridEvery w:val="3"/>
  <w:doNotUseMarginsForDrawingGridOrigin w:val="true"/>
  <w:drawingGridHorizontalOrigin w:val="1701"/>
  <w:drawingGridVerticalOrigin w:val="1984"/>
  <w:doNotShadeFormData w:val="true"/>
  <w:characterSpacingControl w:val="compressPunctuation"/>
  <w:doNotValidateAgainstSchema/>
  <w:doNotDemarcateInvalidXml/>
  <w:compat>
    <w:spaceForUL/>
    <w:balanceSingleByteDoubleByteWidth/>
    <w:doNotLeaveBackslashAlone/>
    <w:ulTrailSpace/>
    <w:doNotExpandShiftReturn/>
    <w:adjustLineHeightInTable/>
    <w:doNotBreakWrappedTables/>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0C"/>
    <w:rsid w:val="002D4D0C"/>
    <w:rsid w:val="00525CE5"/>
    <w:rsid w:val="FDAF782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autoSpaceDE w:val="0"/>
      <w:autoSpaceDN w:val="0"/>
      <w:adjustRightInd w:val="0"/>
      <w:ind w:firstLine="720"/>
      <w:jc w:val="both"/>
    </w:pPr>
    <w:rPr>
      <w:rFonts w:ascii="Times New Roman CYR" w:hAnsi="Times New Roman CYR" w:cs="Times New Roman CYR"/>
      <w:sz w:val="24"/>
      <w:szCs w:val="24"/>
      <w:lang w:val="ru-RU" w:eastAsia="ru-RU" w:bidi="ar-SA"/>
    </w:rPr>
  </w:style>
  <w:style w:type="paragraph" w:styleId="2">
    <w:name w:val="heading 1"/>
    <w:basedOn w:val="1"/>
    <w:next w:val="1"/>
    <w:link w:val="9"/>
    <w:qFormat/>
    <w:uiPriority w:val="99"/>
    <w:pPr>
      <w:spacing w:before="108" w:after="108"/>
      <w:ind w:firstLine="0"/>
      <w:jc w:val="center"/>
      <w:outlineLvl w:val="0"/>
    </w:pPr>
    <w:rPr>
      <w:b/>
      <w:bCs/>
      <w:color w:val="26282F"/>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footer"/>
    <w:basedOn w:val="1"/>
    <w:link w:val="16"/>
    <w:unhideWhenUsed/>
    <w:uiPriority w:val="99"/>
    <w:pPr>
      <w:tabs>
        <w:tab w:val="center" w:pos="4677"/>
        <w:tab w:val="right" w:pos="9355"/>
      </w:tabs>
    </w:pPr>
  </w:style>
  <w:style w:type="paragraph" w:styleId="6">
    <w:name w:val="header"/>
    <w:basedOn w:val="1"/>
    <w:link w:val="15"/>
    <w:unhideWhenUsed/>
    <w:uiPriority w:val="99"/>
    <w:pPr>
      <w:tabs>
        <w:tab w:val="center" w:pos="4677"/>
        <w:tab w:val="right" w:pos="9355"/>
      </w:tabs>
    </w:pPr>
  </w:style>
  <w:style w:type="character" w:customStyle="1" w:styleId="7">
    <w:name w:val="Цветовое выделение"/>
    <w:uiPriority w:val="99"/>
    <w:rPr>
      <w:b/>
      <w:bCs/>
      <w:color w:val="26282F"/>
    </w:rPr>
  </w:style>
  <w:style w:type="character" w:customStyle="1" w:styleId="8">
    <w:name w:val="Гипертекстовая ссылка"/>
    <w:uiPriority w:val="99"/>
    <w:rPr>
      <w:color w:val="106BBE"/>
    </w:rPr>
  </w:style>
  <w:style w:type="character" w:customStyle="1" w:styleId="9">
    <w:name w:val="Заголовок 1 Знак"/>
    <w:link w:val="2"/>
    <w:uiPriority w:val="9"/>
    <w:rPr>
      <w:rFonts w:ascii="Calibri Light" w:hAnsi="Calibri Light" w:eastAsia="Times New Roman" w:cs="Times New Roman"/>
      <w:b/>
      <w:bCs/>
      <w:kern w:val="32"/>
      <w:sz w:val="32"/>
      <w:szCs w:val="32"/>
    </w:rPr>
  </w:style>
  <w:style w:type="paragraph" w:customStyle="1" w:styleId="10">
    <w:name w:val="Нормальный (таблица)"/>
    <w:basedOn w:val="1"/>
    <w:next w:val="1"/>
    <w:uiPriority w:val="99"/>
    <w:pPr>
      <w:ind w:firstLine="0"/>
    </w:pPr>
  </w:style>
  <w:style w:type="paragraph" w:customStyle="1" w:styleId="11">
    <w:name w:val="Таблицы (моноширинный)"/>
    <w:basedOn w:val="1"/>
    <w:next w:val="1"/>
    <w:uiPriority w:val="99"/>
    <w:pPr>
      <w:ind w:firstLine="0"/>
      <w:jc w:val="left"/>
    </w:pPr>
    <w:rPr>
      <w:rFonts w:ascii="Courier New" w:hAnsi="Courier New" w:cs="Courier New"/>
    </w:rPr>
  </w:style>
  <w:style w:type="paragraph" w:customStyle="1" w:styleId="12">
    <w:name w:val="Прижатый влево"/>
    <w:basedOn w:val="1"/>
    <w:next w:val="1"/>
    <w:uiPriority w:val="99"/>
    <w:pPr>
      <w:ind w:firstLine="0"/>
      <w:jc w:val="left"/>
    </w:pPr>
  </w:style>
  <w:style w:type="paragraph" w:customStyle="1" w:styleId="13">
    <w:name w:val="Сноска"/>
    <w:basedOn w:val="1"/>
    <w:next w:val="1"/>
    <w:uiPriority w:val="99"/>
    <w:rPr>
      <w:sz w:val="20"/>
      <w:szCs w:val="20"/>
    </w:rPr>
  </w:style>
  <w:style w:type="character" w:customStyle="1" w:styleId="14">
    <w:name w:val="Цветовое выделение для Текст"/>
    <w:uiPriority w:val="99"/>
    <w:rPr>
      <w:rFonts w:ascii="Times New Roman CYR" w:hAnsi="Times New Roman CYR" w:cs="Times New Roman CYR"/>
    </w:rPr>
  </w:style>
  <w:style w:type="character" w:customStyle="1" w:styleId="15">
    <w:name w:val="Верхний колонтитул Знак"/>
    <w:link w:val="6"/>
    <w:uiPriority w:val="99"/>
    <w:rPr>
      <w:rFonts w:ascii="Times New Roman CYR" w:hAnsi="Times New Roman CYR" w:cs="Times New Roman CYR"/>
      <w:sz w:val="24"/>
      <w:szCs w:val="24"/>
    </w:rPr>
  </w:style>
  <w:style w:type="character" w:customStyle="1" w:styleId="16">
    <w:name w:val="Нижний колонтитул Знак"/>
    <w:link w:val="5"/>
    <w:uiPriority w:val="99"/>
    <w:rPr>
      <w:rFonts w:ascii="Times New Roman CYR" w:hAnsi="Times New Roman CYR" w:cs="Times New Roman CY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НПП "Гарант-Сервис"</Company>
  <Pages>30</Pages>
  <Words>13489</Words>
  <Characters>76889</Characters>
  <Lines>640</Lines>
  <Paragraphs>180</Paragraphs>
  <TotalTime>0</TotalTime>
  <ScaleCrop>false</ScaleCrop>
  <LinksUpToDate>false</LinksUpToDate>
  <CharactersWithSpaces>90198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2021-06-04T10:59:00Z</dcterms:created>
  <dc:creator>НПП "Гарант-Сервис"</dc:creator>
  <dc:description>Документ экспортирован из системы ГАРАНТ</dc:description>
  <cp:lastModifiedBy>alexej</cp:lastModifiedBy>
  <dcterms:modified xsi:type="dcterms:W3CDTF">2021-06-04T18:37:16Z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