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Журнал выдачи производственных заданий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t>Номенклатурный номер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Начат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Окончен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br/>
      </w:r>
    </w:p>
    <w:altChunk r:id="htmlDoc3.html"/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ДОЛЖНОСТЬ РУКОВОДИТЕЛЯ ЦЕХА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(подпись)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 РУКОВОДИТЕЛЯ ЦЕХА)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sectPr>
      <w:pgSz w:h="21600" w:w="38400"/>
      <w:pgMar w:left="700" w:right="10" w:top="10" w:bottom="1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2021-04-05T07:38:28Z</dcterms:created>
  <dc:creator>Apache POI</dc:creator>
</cp:coreProperties>
</file>