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48"/>
        </w:rPr>
        <w:t>административно – производственного контроля в</w:t>
        <w:t xml:space="preserve"> 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В целях соблюдения требований Федерального Закона «О промышленной безопасности опасных производственных объектов», в</w:t>
        <w:t xml:space="preserve"> Название головной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1. Для осуществления административно-производственного контроля за состоянием охраны труда и промышленной безопасности в создать постоянно-действующую комиссию в составе: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1. Постоянно-действующая комиссия административно-производственный контроля по охране труда, промышленной пожарной и экологической безопасности осуществляет в соответствии с СТО 00154223–40–2014 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  <w:t xml:space="preserve"> Название головной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1. Контроль за исполнением настоящего приказа возложить на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  <w:t xml:space="preserve"> Название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1. Приказ довести до сведения работников всех подразделений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  <w:t xml:space="preserve"> Название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(должность) (подпись) (инициалы, фамилия)</w:t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2021-05-14T15:25:18Z</dcterms:created>
  <dc:creator>Apache POI</dc:creator>
</cp:coreProperties>
</file>