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Como criar apps no Codex com as diretrizes da Apple</w:t>
      </w:r>
    </w:p>
    <w:p>
      <w:pPr>
        <w:pStyle w:val="Subtitle"/>
      </w:pPr>
      <w:r>
        <w:t>Orientações de interface, exemplos de pedidos e critérios para avaliar o resultado</w:t>
      </w:r>
    </w:p>
    <w:p>
      <w:r>
        <w:t>Preparado para Duvier • Consulta às fontes em 15 de outubro de 2026</w:t>
      </w:r>
    </w:p>
    <w:p>
      <w:r>
        <w:t>Comece pela tarefa que a pessoa precisa concluir. Defina o caminho, a informação essencial e o comportamento de cada controle; depois refine a aparência. Essa é a aplicação mais útil das Human Interface Guidelines ao desenvolver um app com o Codex. [1–3]</w:t>
      </w:r>
    </w:p>
    <w:p>
      <w:r>
        <w:t>Este guia adapta recomendações oficiais a apps de gestão, agenda e vendas. As propostas de telas, os parâmetros de partida e os comandos abaixo são recomendações práticas deste documento, e não especificações obrigatórias da Apple.</w:t>
      </w:r>
    </w:p>
    <w:p>
      <w:pPr>
        <w:pStyle w:val="Heading2"/>
      </w:pPr>
      <w:r>
        <w:t>1 Escolha o destino do 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Destino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O que pedir ao Codex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iPhone e iPad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Usar os componentes e comportamentos da plataforma Apple e verificar as HIG aplicáveis.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Android e APK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Aplicar os princípios de clareza e hierarquia com os componentes, o botão Voltar e os recursos de acessibilidade do Android.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Web e protótipo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Criar navegação responsiva e fluxos testáveis no navegador; definir separadamente a futura distribuição como app.</w:t>
            </w:r>
          </w:p>
        </w:tc>
      </w:tr>
    </w:tbl>
    <w:p>
      <w:r>
        <w:t>Um protótipo HTML pode validar a experiência, mas um APK exige projeto Android, compilação e empacotamento. Peça ao Codex para declarar qual entrega está sendo construída e o que falta para instalá-la no celular. [13]</w:t>
      </w:r>
    </w:p>
    <w:p>
      <w:pPr>
        <w:pStyle w:val="Heading2"/>
      </w:pPr>
      <w:r>
        <w:t>2 Escreva um briefing curto</w:t>
      </w:r>
    </w:p>
    <w:p>
      <w:r>
        <w:t>Informe quem usa, qual tarefa repete, em que ambiente trabalha e o que precisa acontecer para considerar o app pronto. Junte uma referência visual e explique o que deseja aproveitar nela. A documentação do Codex recomenda explicitar objetivo, contexto, restrições e critério de conclusão. [11]</w:t>
      </w:r>
    </w:p>
    <w:p>
      <w:r>
        <w:t>Exemplo: “Uma manicure que atende sozinha precisa consultar o dia e marcar uma cliente sem conflito de horário. O app será Android, em português do Brasil, com tema claro e escuro. Quero uma agenda limpa e botões legíveis. O fluxo estará pronto quando permitir agendar, editar, cancelar e recuperar os dados ao reabrir.”</w:t>
      </w:r>
    </w:p>
    <w:p>
      <w:pPr>
        <w:pStyle w:val="Heading1"/>
        <w:pageBreakBefore/>
      </w:pPr>
      <w:r>
        <w:t>Decisões para uma interface limpa</w:t>
      </w:r>
    </w:p>
    <w:p>
      <w:r>
        <w:t>A Apple recomenda organizar a informação pela importância, alinhar elementos relacionados e revelar detalhes progressivamente. Para seus apps, isso favorece uma tela inicial centrada no trabalho do dia. Indicadores e configurações entram quando ajudam a tarefa. [2–3]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237"/>
      </w:tblGrid>
      <w:tr>
        <w:trPr>
          <w:cantSplit/>
          <w:tblHeader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Aplicação prática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Prioridade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Escolha uma ação principal por tela, como Novo agendamento. Dê menor destaque às ações secundárias. [4]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Organização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Agrupe por tarefa e relação entre informações. Use espaço e separadores antes de adicionar mais contêineres. [3]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Texto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Use títulos que orientem e verbos nos botões: Salvar cliente, Confirmar venda, Compartilhar horários.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Tipografia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Prefira a fonte do sistema, hierarquia consistente e ampliação de texto. Verifique nomes longos. [5–6]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Cores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Defina funções como fundo, superfície, texto, ação e alerta. Cor de situação deve vir acompanhada de texto ou símbolo. [5, 7]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Navegação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Use abas para seções e botões para ações. Mantenha rótulos claros e preserve o contexto ao trocar de seção. [8]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Toque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No iOS, a orientação geral para a região de toque é pelo menos 44 × 44 pt; no Android, 48 × 48 dp. O ícone pode ser menor que a região tocável. [4, 14]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Profundidade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Use sombras e materiais para explicar camadas. Reserve Liquid Glass à navegação e aos controles apropriados, com moderação. [9]</w:t>
            </w:r>
          </w:p>
        </w:tc>
      </w:tr>
    </w:tbl>
    <w:p>
      <w:pPr>
        <w:pStyle w:val="Heading2"/>
      </w:pPr>
      <w:r>
        <w:t>Parâmetros para começar o protótipo</w:t>
      </w:r>
    </w:p>
    <w:p>
      <w:r>
        <w:t>Como proposta inicial para web, teste margens laterais de 16 a 24 px, espaçamentos de 8, 16 e 24 px, texto principal próximo de 16 px e cantos consistentes. Ajuste ao conteúdo e ao dispositivo. Esses valores são escolhas de projeto; px, pt e dp não são unidades intercambiáveis.</w:t>
      </w:r>
    </w:p>
    <w:p>
      <w:pPr>
        <w:pStyle w:val="Heading2"/>
      </w:pPr>
      <w:r>
        <w:t>Tema claro e escuro</w:t>
      </w:r>
    </w:p>
    <w:p>
      <w:r>
        <w:t>A Apple prioriza respeitar a aparência do sistema e recomenda evitar um ajuste próprio desnecessário. Se você quiser o seletor no app, adote Sistema como padrão e ofereça Claro e Escuro como escolhas explícitas, persistindo a preferência. Essa é uma adaptação ao seu pedido. [7]</w:t>
      </w:r>
    </w:p>
    <w:p>
      <w:r>
        <w:t>Peça para verificar contraste nos dois temas. Fundo escuro com texto cinza discreto pode perder legibilidade; testar apenas o tema claro é insuficiente. [5, 7]</w:t>
      </w:r>
    </w:p>
    <w:p>
      <w:pPr>
        <w:pStyle w:val="Heading1"/>
        <w:pageBreakBefore/>
      </w:pPr>
      <w:r>
        <w:t>Fluxos que funcionam no uso diário</w:t>
      </w:r>
    </w:p>
    <w:p>
      <w:pPr>
        <w:pStyle w:val="Heading2"/>
      </w:pPr>
      <w:r>
        <w:t>Exemplo de um app de manicure</w:t>
      </w:r>
    </w:p>
    <w:p>
      <w:r>
        <w:t>Proposta para testar: Agenda, Clientes, Financeiro e Mais. Na Agenda, mostrar data, próximos atendimentos e Novo agendamento. Serviços, materiais e configurações ficam em Mais.</w:t>
      </w:r>
    </w:p>
    <w:p>
      <w:r>
        <w:t>Ao agendar, selecionar cliente, serviço e horário disponível. Mostrar duração e valor antes de confirmar. Após salvar, permitir abrir o atendimento para editar ou cancelar.</w:t>
      </w:r>
    </w:p>
    <w:p>
      <w:r>
        <w:t>Para compartilhar horários, mostrar uma prévia e abrir o compartilhamento. A abertura do aplicativo de mensagens não confirma envio nem reserva.</w:t>
      </w:r>
    </w:p>
    <w:p>
      <w:pPr>
        <w:pStyle w:val="Heading2"/>
      </w:pPr>
      <w:r>
        <w:t>Estados que precisam estar previstos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Agenda vazia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Explicar que ainda não há atendimentos e oferecer Novo agendamento.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Horário ocupado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Identificar o conflito e permitir escolher outro horário sem apagar o formulário.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Salvando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Indicar progresso e evitar que toques repetidos criem registros duplicados.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Falha ao salvar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Preservar os dados preenchidos, explicar o problema e oferecer nova tentativa.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Sem conexão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Informar o que está disponível e o que depende de internet. Só prometer uso offline se estiver implementado.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Cancelamento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Explicar o efeito da ação e manter os registros necessários ao histórico.</w:t>
            </w:r>
          </w:p>
        </w:tc>
      </w:tr>
    </w:tbl>
    <w:p>
      <w:pPr>
        <w:pStyle w:val="Heading2"/>
      </w:pPr>
      <w:r>
        <w:t>Movimento e retorno das ações</w:t>
      </w:r>
    </w:p>
    <w:p>
      <w:r>
        <w:t>A Apple orienta usar movimento com propósito e retorno breve. Peça transições que expliquem mudanças, respeitem a redução de movimento e permitam continuar usando o app sem esperar por efeitos decorativos. [10]</w:t>
      </w:r>
    </w:p>
    <w:p>
      <w:pPr>
        <w:pStyle w:val="Heading2"/>
      </w:pPr>
      <w:r>
        <w:t>Aplicação a outros negócios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024"/>
        <w:gridCol w:w="4896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App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Tarefa principal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Exemplo de validação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Perfumes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Registrar venda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Conferir variação, quantidade e estoque antes de confirmar.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Supermercado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Distribuir tarefas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Exibir responsável, prazo e situação; permitir concluir e reabrir.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Território Gestão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Vender produtos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Impedir venda acima do estoque e atualizar saldo após a confirmação.</w:t>
            </w:r>
          </w:p>
        </w:tc>
      </w:tr>
    </w:tbl>
    <w:p>
      <w:pPr>
        <w:pStyle w:val="Heading1"/>
        <w:pageBreakBefore/>
      </w:pPr>
      <w:r>
        <w:t>Como conduzir o trabalho no Codex</w:t>
      </w:r>
    </w:p>
    <w:p>
      <w:r>
        <w:t>Trabalhe por fluxos completos. Uma tela de agenda ligada ao cadastro e à edição permite avaliar o uso real e revelar problemas que uma imagem isolada não mostra. As etapas abaixo são uma proposta de condução; ajuste ao projeto.</w:t>
      </w:r>
    </w:p>
    <w:p>
      <w:pPr>
        <w:pStyle w:val="Heading2"/>
      </w:pPr>
      <w:r>
        <w:t>1 Entregue o contexto</w:t>
      </w:r>
    </w:p>
    <w:p>
      <w:r>
        <w:t>Abra o projeto correto e forneça os arquivos relevantes, as referências e as regras do negócio. Se já existe código, peça que o Codex examine a estrutura antes de escolher tecnologias ou propor uma reescrita. [11]</w:t>
      </w:r>
    </w:p>
    <w:p>
      <w:pPr>
        <w:pStyle w:val="Heading2"/>
      </w:pPr>
      <w:r>
        <w:t>2 Defina o primeiro resultado verificável</w:t>
      </w:r>
    </w:p>
    <w:p>
      <w:r>
        <w:t>Peça um plano curto com telas, dados e critérios de aceite. Em seguida, mande implementar o primeiro fluxo: criar, consultar, editar e cancelar um atendimento, por exemplo. Inclua o comportamento após fechar e reabrir o app.</w:t>
      </w:r>
    </w:p>
    <w:p>
      <w:pPr>
        <w:pStyle w:val="Heading2"/>
      </w:pPr>
      <w:r>
        <w:t>3 Consolide os componentes</w:t>
      </w:r>
    </w:p>
    <w:p>
      <w:r>
        <w:t>Peça componentes reutilizáveis para botões, campos, linhas de lista, navegação e mensagens de erro. Centralize cores, tipografia e espaçamento em um pequeno sistema de estilos, para que uma correção melhore todas as telas relacionadas.</w:t>
      </w:r>
    </w:p>
    <w:p>
      <w:pPr>
        <w:pStyle w:val="Heading2"/>
      </w:pPr>
      <w:r>
        <w:t>4 Registre as regras duradouras</w:t>
      </w:r>
    </w:p>
    <w:p>
      <w:r>
        <w:t>No Codex, AGENTS.md pode registrar instruções do projeto. Use a raiz do repositório para as regras gerais e mantenha o arquivo curto. Ele orienta o trabalho, mas não substitui a implementação nem os testes. [12]</w:t>
      </w:r>
    </w:p>
    <w:p>
      <w:r>
        <w:t>Exemplo de conteúdo para pedir ao Codex que registre no AGENTS.md:</w:t>
      </w:r>
    </w:p>
    <w:p>
      <w:pPr>
        <w:pStyle w:val="ListBullet"/>
      </w:pPr>
      <w:r>
        <w:t>Usar português do Brasil e manter a arquitetura e os componentes existentes, salvo necessidade explicada.</w:t>
      </w:r>
    </w:p>
    <w:p>
      <w:pPr>
        <w:pStyle w:val="ListBullet"/>
      </w:pPr>
      <w:r>
        <w:t>Preservar telas e fluxos já aprovados nas alterações pontuais.</w:t>
      </w:r>
    </w:p>
    <w:p>
      <w:pPr>
        <w:pStyle w:val="ListBullet"/>
      </w:pPr>
      <w:r>
        <w:t>Manter cores por função e verificar os temas claro e escuro.</w:t>
      </w:r>
    </w:p>
    <w:p>
      <w:pPr>
        <w:pStyle w:val="ListBullet"/>
      </w:pPr>
      <w:r>
        <w:t>Respeitar ampliação de texto, leitor de tela, redução de movimento e navegação da plataforma.</w:t>
      </w:r>
    </w:p>
    <w:p>
      <w:pPr>
        <w:pStyle w:val="ListBullet"/>
      </w:pPr>
      <w:r>
        <w:t>Ao alterar regras de agenda ou estoque, verificar conflitos, persistência e duplicação de registros.</w:t>
      </w:r>
    </w:p>
    <w:p>
      <w:pPr>
        <w:pStyle w:val="ListBullet"/>
      </w:pPr>
      <w:r>
        <w:t>Documentar os comandos reais para executar, compilar e testar; informar o que não pôde ser verificado.</w:t>
      </w:r>
    </w:p>
    <w:p>
      <w:pPr>
        <w:pStyle w:val="Heading2"/>
      </w:pPr>
      <w:r>
        <w:t>5 Execute e revise</w:t>
      </w:r>
    </w:p>
    <w:p>
      <w:r>
        <w:t>Peça que o Codex execute as verificações disponíveis, teste o comportamento e revise as alterações. A documentação oficial destaca a importância de permitir que o agente verifique o próprio trabalho. Quando um teste exigir celular, conta ou serviço indisponível, registre a pendência. [11]</w:t>
      </w:r>
    </w:p>
    <w:p>
      <w:pPr>
        <w:pStyle w:val="Heading1"/>
        <w:pageBreakBefore/>
      </w:pPr>
      <w:r>
        <w:t>Pedido inicial pronto para adaptar</w:t>
      </w:r>
    </w:p>
    <w:p>
      <w:r>
        <w:t>Substitua os trechos entre colchetes e forneça as referências citadas. Este pedido é uma proposta de briefing para o Codex.</w:t>
      </w:r>
    </w:p>
    <w:p>
      <w:r>
        <w:t>Crie um app de [tipo de negócio] para [público], com foco em [tarefa principal]. A plataforma de entrega é [Android, iOS ou web]. Analise primeiro os arquivos existentes e as instruções do projeto. Se faltar uma decisão que altere a arquitetura, apresente a questão antes de implementá-la.</w:t>
      </w:r>
    </w:p>
    <w:p>
      <w:r>
        <w:t>Use as Human Interface Guidelines da Apple como referência de hierarquia, clareza, consistência e acessibilidade. Adapte os componentes e a navegação à plataforma de destino. Quero uma interface refinada, com pouca informação concorrendo por atenção, adequada ao uso diário no celular.</w:t>
      </w:r>
    </w:p>
    <w:p>
      <w:r>
        <w:t>A referência visual é [anexo ou link]. Aproveite [hierarquia, proporções, organização ou cores]. Preserve [elementos já aprovados]. Use texto legível, espaços consistentes e destaque para a ação principal. As abas devem representar seções, com ícones e rótulos compreensíveis.</w:t>
      </w:r>
    </w:p>
    <w:p>
      <w:r>
        <w:t>A primeira entrega deve permitir [descrever o fluxo completo]. Regras do negócio: [conflitos de horário, limites de estoque, permissões e outras]. Os dados devem [persistir localmente ou sincronizar com o serviço definido]. Se houver simulações, identifique-as claramente.</w:t>
      </w:r>
    </w:p>
    <w:p>
      <w:r>
        <w:t>Inclua estados vazio, carregando, sucesso, falha e indisponibilidade de conexão, conforme o fluxo. Preserve dados preenchidos quando ocorrer erro. Impeça registros duplicados e permita voltar sem perder o contexto. Todos os controles apresentados devem ter comportamento definido.</w:t>
      </w:r>
    </w:p>
    <w:p>
      <w:r>
        <w:t>Implemente os temas claro e escuro com Sistema como padrão. Se houver seletor manual, salve a preferência. Verifique contraste, ampliação do texto, nomes longos, rótulos para leitor de tela, áreas de toque e redução de movimento. As animações devem explicar mudanças e manter o uso ágil.</w:t>
      </w:r>
    </w:p>
    <w:p>
      <w:r>
        <w:t>Antes de codificar, apresente um plano curto. Depois implemente, execute as verificações disponíveis e revise o resultado. Entregue os arquivos, instruções para executar, evidências do que foi testado e as limitações reais. Se a entrega for APK, informe se foi compilado e instalado para teste, ou o que impediu essa validação.</w:t>
      </w:r>
    </w:p>
    <w:p>
      <w:pPr>
        <w:pStyle w:val="Heading2"/>
      </w:pPr>
      <w:r>
        <w:t>Pedido para uma correção pontual</w:t>
      </w:r>
    </w:p>
    <w:p>
      <w:r>
        <w:t>“Na tela [nome], altere apenas [elemento]. Preserve a navegação, as regras e as demais telas aprovadas. O problema observado é [descrição]. O resultado esperado é [comportamento observável]. Verifique o fluxo afetado, os dois temas e a tela pequena. Explique o que mudou e o que foi testado.”</w:t>
      </w:r>
    </w:p>
    <w:p>
      <w:pPr>
        <w:pStyle w:val="Heading2"/>
      </w:pPr>
      <w:r>
        <w:t>Pedido para reduzir a poluição visual</w:t>
      </w:r>
    </w:p>
    <w:p>
      <w:r>
        <w:t>“Revise a tela [nome] considerando que a pessoa precisa [tarefa]. Priorize as informações necessárias para essa ação. Mova detalhes ocasionais para uma etapa secundária, mantenha as funções acessíveis e apresente a proposta de organização antes de alterar.”</w:t>
      </w:r>
    </w:p>
    <w:p>
      <w:pPr>
        <w:pStyle w:val="Heading1"/>
        <w:pageBreakBefore/>
      </w:pPr>
      <w:r>
        <w:t>Como avaliar a entrega</w:t>
      </w:r>
    </w:p>
    <w:p>
      <w:r>
        <w:t>Use esta lista no protótipo e novamente na versão instalável. Os critérios abaixo combinam recomendações de interface com testes práticos propostos para o seu projeto.</w:t>
      </w:r>
    </w:p>
    <w:p>
      <w:pPr>
        <w:pStyle w:val="Heading2"/>
      </w:pPr>
      <w:r>
        <w:t>Experiência e aparência</w:t>
      </w:r>
    </w:p>
    <w:p>
      <w:pPr>
        <w:pStyle w:val="ListBullet"/>
      </w:pPr>
      <w:r>
        <w:t>A pessoa identifica a finalidade da tela e a ação principal sem explicação externa.</w:t>
      </w:r>
    </w:p>
    <w:p>
      <w:pPr>
        <w:pStyle w:val="ListBullet"/>
      </w:pPr>
      <w:r>
        <w:t>As abas mantêm nomes e comportamento consistentes; voltar recupera o contexto.</w:t>
      </w:r>
    </w:p>
    <w:p>
      <w:pPr>
        <w:pStyle w:val="ListBullet"/>
      </w:pPr>
      <w:r>
        <w:t>A tela pequena, os nomes longos e a ampliação do texto não escondem valores ou ações essenciais.</w:t>
      </w:r>
    </w:p>
    <w:p>
      <w:pPr>
        <w:pStyle w:val="ListBullet"/>
      </w:pPr>
      <w:r>
        <w:t>Os temas claro e escuro mantêm contraste; estados não dependem apenas de cor.</w:t>
      </w:r>
    </w:p>
    <w:p>
      <w:pPr>
        <w:pStyle w:val="ListBullet"/>
      </w:pPr>
      <w:r>
        <w:t>Os botões têm retorno ao toque e área suficiente; o teclado não cobre a confirmação.</w:t>
      </w:r>
    </w:p>
    <w:p>
      <w:pPr>
        <w:pStyle w:val="ListBullet"/>
      </w:pPr>
      <w:r>
        <w:t>O leitor de tela anuncia os controles com nomes úteis; a redução de movimento é respeitada.</w:t>
      </w:r>
    </w:p>
    <w:p>
      <w:pPr>
        <w:pStyle w:val="Heading2"/>
      </w:pPr>
      <w:r>
        <w:t>Funcionamento e dados</w:t>
      </w:r>
    </w:p>
    <w:p>
      <w:pPr>
        <w:pStyle w:val="ListBullet"/>
      </w:pPr>
      <w:r>
        <w:t>Criar, editar e cancelar produzem os registros esperados, sem duplicação por toques repetidos.</w:t>
      </w:r>
    </w:p>
    <w:p>
      <w:pPr>
        <w:pStyle w:val="ListBullet"/>
      </w:pPr>
      <w:r>
        <w:t>Conflitos de horário, quantidade inválida e estoque insuficiente recebem tratamento claro.</w:t>
      </w:r>
    </w:p>
    <w:p>
      <w:pPr>
        <w:pStyle w:val="ListBullet"/>
      </w:pPr>
      <w:r>
        <w:t>Os dados que devem persistir continuam disponíveis após fechar e reabrir.</w:t>
      </w:r>
    </w:p>
    <w:p>
      <w:pPr>
        <w:pStyle w:val="ListBullet"/>
      </w:pPr>
      <w:r>
        <w:t>Uma falha de rede ou de salvamento não apaga o trabalho sem aviso.</w:t>
      </w:r>
    </w:p>
    <w:p>
      <w:pPr>
        <w:pStyle w:val="ListBullet"/>
      </w:pPr>
      <w:r>
        <w:t>Permissões de contatos, câmera ou notificações são solicitadas quando a função precisa delas.</w:t>
      </w:r>
    </w:p>
    <w:p>
      <w:pPr>
        <w:pStyle w:val="ListBullet"/>
      </w:pPr>
      <w:r>
        <w:t>Conteúdo demonstrativo e integrações simuladas estão identificados; funcionalidades reais foram exercitadas.</w:t>
      </w:r>
    </w:p>
    <w:p>
      <w:pPr>
        <w:pStyle w:val="Heading2"/>
      </w:pPr>
      <w:r>
        <w:t>O que pedir como evidência</w:t>
      </w:r>
    </w:p>
    <w:p>
      <w:r>
        <w:t>Solicite uma descrição do fluxo testado, os resultados dos testes relevantes e as pendências. Capturas ajudam a avaliar a aparência; para funcionamento, peça também os passos executados e o resultado observado. Teste pessoalmente as tarefas principais no celular de destino.</w:t>
      </w:r>
    </w:p>
    <w:p>
      <w:pPr>
        <w:pStyle w:val="Heading2"/>
      </w:pPr>
      <w:r>
        <w:t>Da versão visual à versão instalável</w:t>
      </w:r>
    </w:p>
    <w:p>
      <w:r>
        <w:t>Combine entregas separadas: primeiro o protótipo para validar o fluxo; depois a persistência e as integrações; por fim, a compilação e o teste no aparelho. Um APK de teste e uma versão preparada para distribuição têm requisitos diferentes de compilação e assinatura. [13]</w:t>
      </w:r>
    </w:p>
    <w:p>
      <w:r>
        <w:t>Para o primeiro ciclo, escolha uma tarefa recorrente e observe uma pessoa executando-a. Anote onde ela hesita, volta ou precisa de ajuda. Use essas observações para a próxima correção, com uma mudança concreta por pedido.</w:t>
      </w:r>
    </w:p>
    <w:p>
      <w:pPr>
        <w:pStyle w:val="Heading1"/>
        <w:pageBreakBefore/>
      </w:pPr>
      <w:r>
        <w:t>Fontes oficiais e forma de uso</w:t>
      </w:r>
    </w:p>
    <w:p>
      <w:r>
        <w:t>As referências fundamentam os princípios e as características de cada plataforma. Os exemplos de negócios, prompts, roteiro de execução e critérios propostos são adaptações deste guia. As HIG orientam o design nas plataformas Apple; não certificam automaticamente um app Android ou web.</w:t>
      </w:r>
    </w:p>
    <w:p>
      <w:pPr>
        <w:spacing w:after="60"/>
      </w:pPr>
      <w:r>
        <w:rPr>
          <w:b/>
          <w:sz w:val="20"/>
        </w:rPr>
        <w:t>1 Apple Human Interface Guidelines</w:t>
      </w:r>
    </w:p>
    <w:p>
      <w:pPr>
        <w:spacing w:after="160"/>
      </w:pPr>
      <w:hyperlink r:id="rId11">
        <w:r>
          <w:rPr>
            <w:sz w:val="17"/>
          </w:rPr>
          <w:t>https://developer.apple.com/design/human-interface-guidelines</w:t>
        </w:r>
      </w:hyperlink>
    </w:p>
    <w:p>
      <w:pPr>
        <w:spacing w:after="60"/>
      </w:pPr>
      <w:r>
        <w:rPr>
          <w:b/>
          <w:sz w:val="20"/>
        </w:rPr>
        <w:t>2 Apple Design principles</w:t>
      </w:r>
    </w:p>
    <w:p>
      <w:pPr>
        <w:spacing w:after="160"/>
      </w:pPr>
      <w:hyperlink r:id="rId12">
        <w:r>
          <w:rPr>
            <w:sz w:val="17"/>
          </w:rPr>
          <w:t>https://developer.apple.com/design/human-interface-guidelines/design-principles</w:t>
        </w:r>
      </w:hyperlink>
    </w:p>
    <w:p>
      <w:pPr>
        <w:spacing w:after="60"/>
      </w:pPr>
      <w:r>
        <w:rPr>
          <w:b/>
          <w:sz w:val="20"/>
        </w:rPr>
        <w:t>3 Apple Layout</w:t>
      </w:r>
    </w:p>
    <w:p>
      <w:pPr>
        <w:spacing w:after="160"/>
      </w:pPr>
      <w:hyperlink r:id="rId13">
        <w:r>
          <w:rPr>
            <w:sz w:val="17"/>
          </w:rPr>
          <w:t>https://developer.apple.com/design/human-interface-guidelines/layout</w:t>
        </w:r>
      </w:hyperlink>
    </w:p>
    <w:p>
      <w:pPr>
        <w:spacing w:after="60"/>
      </w:pPr>
      <w:r>
        <w:rPr>
          <w:b/>
          <w:sz w:val="20"/>
        </w:rPr>
        <w:t>4 Apple Buttons</w:t>
      </w:r>
    </w:p>
    <w:p>
      <w:pPr>
        <w:spacing w:after="160"/>
      </w:pPr>
      <w:hyperlink r:id="rId14">
        <w:r>
          <w:rPr>
            <w:sz w:val="17"/>
          </w:rPr>
          <w:t>https://developer.apple.com/design/human-interface-guidelines/buttons</w:t>
        </w:r>
      </w:hyperlink>
    </w:p>
    <w:p>
      <w:pPr>
        <w:spacing w:after="60"/>
      </w:pPr>
      <w:r>
        <w:rPr>
          <w:b/>
          <w:sz w:val="20"/>
        </w:rPr>
        <w:t>5 Apple Accessibility</w:t>
      </w:r>
    </w:p>
    <w:p>
      <w:pPr>
        <w:spacing w:after="160"/>
      </w:pPr>
      <w:hyperlink r:id="rId15">
        <w:r>
          <w:rPr>
            <w:sz w:val="17"/>
          </w:rPr>
          <w:t>https://developer.apple.com/design/human-interface-guidelines/accessibility</w:t>
        </w:r>
      </w:hyperlink>
    </w:p>
    <w:p>
      <w:pPr>
        <w:spacing w:after="60"/>
      </w:pPr>
      <w:r>
        <w:rPr>
          <w:b/>
          <w:sz w:val="20"/>
        </w:rPr>
        <w:t>6 Apple Labels</w:t>
      </w:r>
    </w:p>
    <w:p>
      <w:pPr>
        <w:spacing w:after="160"/>
      </w:pPr>
      <w:hyperlink r:id="rId16">
        <w:r>
          <w:rPr>
            <w:sz w:val="17"/>
          </w:rPr>
          <w:t>https://developer.apple.com/design/human-interface-guidelines/labels</w:t>
        </w:r>
      </w:hyperlink>
    </w:p>
    <w:p>
      <w:pPr>
        <w:spacing w:after="60"/>
      </w:pPr>
      <w:r>
        <w:rPr>
          <w:b/>
          <w:sz w:val="20"/>
        </w:rPr>
        <w:t>7 Apple Dark Mode</w:t>
      </w:r>
    </w:p>
    <w:p>
      <w:pPr>
        <w:spacing w:after="160"/>
      </w:pPr>
      <w:hyperlink r:id="rId17">
        <w:r>
          <w:rPr>
            <w:sz w:val="17"/>
          </w:rPr>
          <w:t>https://developer.apple.com/design/human-interface-guidelines/dark-mode</w:t>
        </w:r>
      </w:hyperlink>
    </w:p>
    <w:p>
      <w:pPr>
        <w:spacing w:after="60"/>
      </w:pPr>
      <w:r>
        <w:rPr>
          <w:b/>
          <w:sz w:val="20"/>
        </w:rPr>
        <w:t>8 Apple Tab bars</w:t>
      </w:r>
    </w:p>
    <w:p>
      <w:pPr>
        <w:spacing w:after="160"/>
      </w:pPr>
      <w:hyperlink r:id="rId18">
        <w:r>
          <w:rPr>
            <w:sz w:val="17"/>
          </w:rPr>
          <w:t>https://developer.apple.com/design/human-interface-guidelines/tab-bars</w:t>
        </w:r>
      </w:hyperlink>
    </w:p>
    <w:p>
      <w:pPr>
        <w:spacing w:after="60"/>
      </w:pPr>
      <w:r>
        <w:rPr>
          <w:b/>
          <w:sz w:val="20"/>
        </w:rPr>
        <w:t>9 Apple Materials</w:t>
      </w:r>
    </w:p>
    <w:p>
      <w:pPr>
        <w:spacing w:after="160"/>
      </w:pPr>
      <w:hyperlink r:id="rId19">
        <w:r>
          <w:rPr>
            <w:sz w:val="17"/>
          </w:rPr>
          <w:t>https://developer.apple.com/design/human-interface-guidelines/materials</w:t>
        </w:r>
      </w:hyperlink>
    </w:p>
    <w:p>
      <w:pPr>
        <w:spacing w:after="60"/>
      </w:pPr>
      <w:r>
        <w:rPr>
          <w:b/>
          <w:sz w:val="20"/>
        </w:rPr>
        <w:t>10 Apple Motion</w:t>
      </w:r>
    </w:p>
    <w:p>
      <w:pPr>
        <w:spacing w:after="160"/>
      </w:pPr>
      <w:hyperlink r:id="rId20">
        <w:r>
          <w:rPr>
            <w:sz w:val="17"/>
          </w:rPr>
          <w:t>https://developer.apple.com/design/human-interface-guidelines/motion</w:t>
        </w:r>
      </w:hyperlink>
    </w:p>
    <w:p>
      <w:pPr>
        <w:spacing w:after="60"/>
      </w:pPr>
      <w:r>
        <w:rPr>
          <w:b/>
          <w:sz w:val="20"/>
        </w:rPr>
        <w:t>11 OpenAI Best practices</w:t>
      </w:r>
    </w:p>
    <w:p>
      <w:pPr>
        <w:spacing w:after="160"/>
      </w:pPr>
      <w:hyperlink r:id="rId21">
        <w:r>
          <w:rPr>
            <w:sz w:val="17"/>
          </w:rPr>
          <w:t>https://learn.chatgpt.com/guides/best-practices</w:t>
        </w:r>
      </w:hyperlink>
    </w:p>
    <w:p>
      <w:pPr>
        <w:spacing w:after="60"/>
      </w:pPr>
      <w:r>
        <w:rPr>
          <w:b/>
          <w:sz w:val="20"/>
        </w:rPr>
        <w:t>12 OpenAI AGENTS md</w:t>
      </w:r>
    </w:p>
    <w:p>
      <w:pPr>
        <w:spacing w:after="160"/>
      </w:pPr>
      <w:hyperlink r:id="rId22">
        <w:r>
          <w:rPr>
            <w:sz w:val="17"/>
          </w:rPr>
          <w:t>https://learn.chatgpt.com/docs/agent-configuration/agents-md</w:t>
        </w:r>
      </w:hyperlink>
    </w:p>
    <w:p>
      <w:pPr>
        <w:spacing w:after="60"/>
      </w:pPr>
      <w:r>
        <w:rPr>
          <w:b/>
          <w:sz w:val="20"/>
        </w:rPr>
        <w:t>13 Android Configure your build</w:t>
      </w:r>
    </w:p>
    <w:p>
      <w:pPr>
        <w:spacing w:after="160"/>
      </w:pPr>
      <w:hyperlink r:id="rId23">
        <w:r>
          <w:rPr>
            <w:sz w:val="17"/>
          </w:rPr>
          <w:t>https://developer.android.com/build</w:t>
        </w:r>
      </w:hyperlink>
    </w:p>
    <w:p>
      <w:pPr>
        <w:spacing w:after="60"/>
      </w:pPr>
      <w:r>
        <w:rPr>
          <w:b/>
          <w:sz w:val="20"/>
        </w:rPr>
        <w:t>14 Android Make apps more accessible</w:t>
      </w:r>
    </w:p>
    <w:p>
      <w:pPr>
        <w:spacing w:after="160"/>
      </w:pPr>
      <w:hyperlink r:id="rId24">
        <w:r>
          <w:rPr>
            <w:sz w:val="17"/>
          </w:rPr>
          <w:t>https://developer.android.com/guide/topics/ui/accessibility/views/apps-views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Duvier  •  Outubro de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GUIA PRÁTICO  /  DESIGN E DESENVOLVIMENTO DE APPS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design/human-interface-guidelines" TargetMode="External"/><Relationship Id="rId12" Type="http://schemas.openxmlformats.org/officeDocument/2006/relationships/hyperlink" Target="https://developer.apple.com/design/human-interface-guidelines/design-principles" TargetMode="External"/><Relationship Id="rId13" Type="http://schemas.openxmlformats.org/officeDocument/2006/relationships/hyperlink" Target="https://developer.apple.com/design/human-interface-guidelines/layout" TargetMode="External"/><Relationship Id="rId14" Type="http://schemas.openxmlformats.org/officeDocument/2006/relationships/hyperlink" Target="https://developer.apple.com/design/human-interface-guidelines/buttons" TargetMode="External"/><Relationship Id="rId15" Type="http://schemas.openxmlformats.org/officeDocument/2006/relationships/hyperlink" Target="https://developer.apple.com/design/human-interface-guidelines/accessibility" TargetMode="External"/><Relationship Id="rId16" Type="http://schemas.openxmlformats.org/officeDocument/2006/relationships/hyperlink" Target="https://developer.apple.com/design/human-interface-guidelines/labels" TargetMode="External"/><Relationship Id="rId17" Type="http://schemas.openxmlformats.org/officeDocument/2006/relationships/hyperlink" Target="https://developer.apple.com/design/human-interface-guidelines/dark-mode" TargetMode="External"/><Relationship Id="rId18" Type="http://schemas.openxmlformats.org/officeDocument/2006/relationships/hyperlink" Target="https://developer.apple.com/design/human-interface-guidelines/tab-bars" TargetMode="External"/><Relationship Id="rId19" Type="http://schemas.openxmlformats.org/officeDocument/2006/relationships/hyperlink" Target="https://developer.apple.com/design/human-interface-guidelines/materials" TargetMode="External"/><Relationship Id="rId20" Type="http://schemas.openxmlformats.org/officeDocument/2006/relationships/hyperlink" Target="https://developer.apple.com/design/human-interface-guidelines/motion" TargetMode="External"/><Relationship Id="rId21" Type="http://schemas.openxmlformats.org/officeDocument/2006/relationships/hyperlink" Target="https://learn.chatgpt.com/guides/best-practices" TargetMode="External"/><Relationship Id="rId22" Type="http://schemas.openxmlformats.org/officeDocument/2006/relationships/hyperlink" Target="https://learn.chatgpt.com/docs/agent-configuration/agents-md" TargetMode="External"/><Relationship Id="rId23" Type="http://schemas.openxmlformats.org/officeDocument/2006/relationships/hyperlink" Target="https://developer.android.com/build" TargetMode="External"/><Relationship Id="rId24" Type="http://schemas.openxmlformats.org/officeDocument/2006/relationships/hyperlink" Target="https://developer.android.com/guide/topics/ui/accessibility/views/apps-vie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criar apps no Codex com as diretrizes da Apple</dc:title>
  <dc:subject>Guia prático de interface e desenvolvimento</dc:subject>
  <dc:creator>Preparado para Duvier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