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Regras de janelas e desempenho do Agro Gestão</w:t>
      </w:r>
    </w:p>
    <w:p>
      <w:pPr>
        <w:pStyle w:val="Subtitle"/>
      </w:pPr>
      <w:r>
        <w:t>Diretrizes de implementação e qualidade para o Codex</w:t>
      </w:r>
    </w:p>
    <w:p>
      <w:r>
        <w:t>Destinatário: Codex responsável pelo app Android Agro Gestão. Objetivo: padronizar telas, painéis, diálogos e navegação, protegendo os registros do produtor e mantendo resposta rápida em aparelhos de entrada e com histórico volumoso.</w:t>
      </w:r>
    </w:p>
    <w:p>
      <w:pPr>
        <w:pStyle w:val="Heading2"/>
      </w:pPr>
      <w:r>
        <w:t>Decisão principal</w:t>
      </w:r>
    </w:p>
    <w:p>
      <w:r>
        <w:t>A qualidade será aprovada pelo aparelho básico e pela base de dados ampliada. Um telefone potente serve como referência adicional, mas não comprova eficiência nos demais. Abrir uma janela deve produzir resposta imediata; fechar deve preservar contexto e dados; repetir uma ação nunca pode duplicar uma venda ou movimentação.</w:t>
      </w:r>
    </w:p>
    <w:p>
      <w:pPr>
        <w:pStyle w:val="Heading2"/>
      </w:pPr>
      <w:r>
        <w:t>Escopo e limites</w:t>
      </w:r>
    </w:p>
    <w:p>
      <w:r>
        <w:t>Esta é uma norma proposta para o produto, sem inspeção do código ou do APK nesta entrega. O Codex deve identificar a tecnologia real antes de alterar o app. As metas abaixo precisam de medição em builds de produção; não representam desempenho já comprovado nem promessa de ausência absoluta de travamentos.</w:t>
      </w:r>
    </w:p>
    <w:p>
      <w:r>
        <w:t>Referência de aparelho informada pelo usuário: OPPO Find X8 Ultra, 12 GB de RAM e processador descrito como Snapdragon geração 8. Confirmar modelo, SoC, Android, ColorOS e frequência de tela no dispositivo antes dos testes. A arquitetura não pode depender desse hardware.</w:t>
      </w:r>
    </w:p>
    <w:p>
      <w:pPr>
        <w:pStyle w:val="Heading2"/>
      </w:pPr>
      <w:r>
        <w:t>Origem das regras</w:t>
      </w:r>
    </w:p>
    <w:p>
      <w:r>
        <w:t>Apple HIG orienta a experiência de interação; a publicação oficial da OPPO descreve objetivos de fluidez do ColorOS; Android Developers fundamenta execução, navegação e diagnóstico. A proposta não pressupõe acesso do app aos motores internos da OPPO. O rigor de engenharia solicitado como analogia à SpaceX será aplicado por rastreabilidade, testes e critérios de liberação; não é uma norma oficial da empresa.</w:t>
      </w:r>
    </w:p>
    <w:p>
      <w:pPr>
        <w:pStyle w:val="Heading2"/>
      </w:pPr>
      <w:r>
        <w:t>Como usar este documento</w:t>
      </w:r>
    </w:p>
    <w:p>
      <w:r>
        <w:t>Entregar o documento completo ao Codex. Executar as etapas na ordem da seção 10 e usar o comando da seção 12. DEVE indica requisito obrigatório; NÃO DEVE indica proibição; PODE indica alternativa dependente de medição. Exceções técnicas exigem justificativa, impacto, evidência e requisito substituto, sem flexibilizar integridade dos dados.</w:t>
      </w:r>
    </w:p>
    <w:p>
      <w:r>
        <w:t>Índice: 1 Cadeia de comando • 2 Tipos de janela • 3 Abertura • 4 Fechamento • 5 Transições • 6 Metas • 7 Dados e longevidade • 8 Execução e memória • 9 Testes • 10 Implantação • 11 Fontes • 12 Comando para o Codex.</w:t>
      </w:r>
    </w:p>
    <w:p>
      <w:r>
        <w:br w:type="page"/>
      </w:r>
    </w:p>
    <w:p>
      <w:pPr>
        <w:pStyle w:val="Heading1"/>
      </w:pPr>
      <w:r>
        <w:t>1 Cadeia de comando e responsabilidades</w:t>
      </w:r>
    </w:p>
    <w:p>
      <w:r>
        <w:t>A ordem de prioridade para resolver conflitos é: integridade dos registros; conclusão da tarefa e acessibilidade; resposta ao toque; consistência de navegação; desempenho sustentado; acabamento visual. A animação cede primeiro quando ameaça uma prioridade superior.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Papel lógico</w:t>
            </w:r>
          </w:p>
        </w:tc>
        <w:tc>
          <w:tcPr>
            <w:tcW w:type="dxa" w:w="41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Responsabilidade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Saída exigida</w:t>
            </w:r>
          </w:p>
        </w:tc>
      </w:tr>
      <w:tr>
        <w:trPr/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Responsável pelo produto</w:t>
            </w:r>
          </w:p>
        </w:tc>
        <w:tc>
          <w:tcPr>
            <w:tcW w:type="dxa" w:w="41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Define fluxos e recebe o resultado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Mapa de jornadas e critérios de aceite</w:t>
            </w:r>
          </w:p>
        </w:tc>
      </w:tr>
      <w:tr>
        <w:trPr/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Codex coordenador</w:t>
            </w:r>
          </w:p>
        </w:tc>
        <w:tc>
          <w:tcPr>
            <w:tcW w:type="dxa" w:w="41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Inspeciona o projeto e ordena as mudanças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Diagnóstico, plano e vínculo requisito arquivo teste</w:t>
            </w:r>
          </w:p>
        </w:tc>
      </w:tr>
      <w:tr>
        <w:trPr/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Camada de navegação</w:t>
            </w:r>
          </w:p>
        </w:tc>
        <w:tc>
          <w:tcPr>
            <w:tcW w:type="dxa" w:w="41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Controla destinos, pilha e sobreposições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Contrato único de abertura e fechamento</w:t>
            </w:r>
          </w:p>
        </w:tc>
      </w:tr>
      <w:tr>
        <w:trPr/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Camada de domínio e dados</w:t>
            </w:r>
          </w:p>
        </w:tc>
        <w:tc>
          <w:tcPr>
            <w:tcW w:type="dxa" w:w="41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Valida operações e garante consistência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Transações, idempotência e migrações</w:t>
            </w:r>
          </w:p>
        </w:tc>
      </w:tr>
      <w:tr>
        <w:trPr/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Camada de execução</w:t>
            </w:r>
          </w:p>
        </w:tc>
        <w:tc>
          <w:tcPr>
            <w:tcW w:type="dxa" w:w="41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Gerencia tarefas, memória e cancelamento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Orçamentos, limites e instrumentação</w:t>
            </w:r>
          </w:p>
        </w:tc>
      </w:tr>
      <w:tr>
        <w:trPr/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Verificação de qualidade</w:t>
            </w:r>
          </w:p>
        </w:tc>
        <w:tc>
          <w:tcPr>
            <w:tcW w:type="dxa" w:w="41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Mede fluxos e barra regressões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Relatório comparável antes e depois</w:t>
            </w:r>
          </w:p>
        </w:tc>
      </w:tr>
    </w:tbl>
    <w:p>
      <w:r>
        <w:t>Esses são papéis de responsabilidade, não exigência de várias pessoas, processos ou agentes. Um único Codex pode executá-los em sequência. Os componentes devem respeitar as fronteiras de responsabilidade da arquitetura já existente.</w:t>
      </w:r>
    </w:p>
    <w:p>
      <w:pPr>
        <w:pStyle w:val="Heading2"/>
      </w:pPr>
      <w:r>
        <w:t>Regras de autoridade</w:t>
      </w:r>
    </w:p>
    <w:p>
      <w:pPr>
        <w:pStyle w:val="ListBullet"/>
      </w:pPr>
      <w:r>
        <w:t>CC01 A tela solicita uma intenção; o domínio decide se a operação é válida; a persistência confirma o resultado. Um efeito visual nunca confirma uma gravação.</w:t>
      </w:r>
    </w:p>
    <w:p>
      <w:pPr>
        <w:pStyle w:val="ListBullet"/>
      </w:pPr>
      <w:r>
        <w:t>CC02 O controlador de navegação é a fonte única da pilha. Não manter históricos paralelos inconsistentes entre Android, roteador e WebView.</w:t>
      </w:r>
    </w:p>
    <w:p>
      <w:pPr>
        <w:pStyle w:val="ListBullet"/>
      </w:pPr>
      <w:r>
        <w:t>CC03 Cada requisito deve ter identificador, implementação correspondente e evidência. Requisito sem medição ou teste aplicável permanece pendente.</w:t>
      </w:r>
    </w:p>
    <w:p>
      <w:pPr>
        <w:pStyle w:val="ListBullet"/>
      </w:pPr>
      <w:r>
        <w:t>CC04 Quando houver falha, reduzir o problema a um caso reproduzível, identificar a causa e corrigir a menor unidade responsável. Não mascarar lentidão com atrasos artificiais.</w:t>
      </w:r>
    </w:p>
    <w:p>
      <w:pPr>
        <w:pStyle w:val="ListBullet"/>
      </w:pPr>
      <w:r>
        <w:t>CC05 Nenhuma otimização pode apagar registros reais, recalcular valores históricos com preços atuais ou remover validações financeiras.</w:t>
      </w:r>
    </w:p>
    <w:p>
      <w:pPr>
        <w:pStyle w:val="Heading2"/>
      </w:pPr>
      <w:r>
        <w:t>Mapa mínimo antes de programar</w:t>
      </w:r>
    </w:p>
    <w:p>
      <w:r>
        <w:t>Inventariar telas existentes de Produtos ou Vendas, Carrinho, Estoque, Clientes, Eventos e Gestão, quando presentes. Registrar para cada uma: origem, destino, parâmetros, dados editáveis, saída por Voltar, dependências assíncronas e comportamento sem rede. Preservar os nomes reais do projeto.</w:t>
      </w:r>
    </w:p>
    <w:p>
      <w:r>
        <w:br w:type="page"/>
      </w:r>
    </w:p>
    <w:p>
      <w:pPr>
        <w:pStyle w:val="Heading1"/>
      </w:pPr>
      <w:r>
        <w:t>2 Escolha do tipo de janela</w:t>
      </w:r>
    </w:p>
    <w:p>
      <w:r>
        <w:t>Usar o componente mais simples capaz de concluir a tarefa. As regras a seguir são decisões do Agro Gestão inspiradas nas referências, adaptadas às convenções Android [1–4].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Quando usar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Como sair</w:t>
            </w:r>
          </w:p>
        </w:tc>
      </w:tr>
      <w:tr>
        <w:trPr/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Tela de navegação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Lista, detalhe, formulário longo ou várias etapas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Voltar para a origem; preservar posição</w:t>
            </w:r>
          </w:p>
        </w:tc>
      </w:tr>
      <w:tr>
        <w:trPr/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Painel inferior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Filtro, quantidade, desconto ou seleção curta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Fechar, gesto ou toque externo conforme proteção de dados</w:t>
            </w:r>
          </w:p>
        </w:tc>
      </w:tr>
      <w:tr>
        <w:trPr/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Diálogo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Decisão curta, risco ou confirmação indispensável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Ações explícitas; cancelamento sem executar a decisão</w:t>
            </w:r>
          </w:p>
        </w:tc>
      </w:tr>
      <w:tr>
        <w:trPr/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Mensagem transitória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Confirmação simples sem exigir decisão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Desaparecer sem capturar foco; histórico quando necessário</w:t>
            </w:r>
          </w:p>
        </w:tc>
      </w:tr>
      <w:tr>
        <w:trPr/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Área expandida na tela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Informação complementar do item atual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Recolher no mesmo contexto</w:t>
            </w:r>
          </w:p>
        </w:tc>
      </w:tr>
    </w:tbl>
    <w:p>
      <w:pPr>
        <w:pStyle w:val="Heading2"/>
      </w:pPr>
      <w:r>
        <w:t>Regras obrigatórias de composição</w:t>
      </w:r>
    </w:p>
    <w:p>
      <w:pPr>
        <w:pStyle w:val="ListBullet"/>
      </w:pPr>
      <w:r>
        <w:t>JN01 Exibir no máximo uma superfície modal de tarefa. Uma confirmação de descarte pode substituí-la temporariamente, preservando o rascunho; não formar uma pilha de formulários modais.</w:t>
      </w:r>
    </w:p>
    <w:p>
      <w:pPr>
        <w:pStyle w:val="ListBullet"/>
      </w:pPr>
      <w:r>
        <w:t>JN02 Uma tarefa longa deve usar tela própria ou fluxo explícito. Não obrigar o usuário a navegar por várias janelas pequenas.</w:t>
      </w:r>
    </w:p>
    <w:p>
      <w:pPr>
        <w:pStyle w:val="ListBullet"/>
      </w:pPr>
      <w:r>
        <w:t>JN03 Toda janela deve declarar título, ação principal e saída visível. Voltar significa retornar; Cancelar não salva alterações; Salvar valida e persiste.</w:t>
      </w:r>
    </w:p>
    <w:p>
      <w:pPr>
        <w:pStyle w:val="ListBullet"/>
      </w:pPr>
      <w:r>
        <w:t>JN04 Não usar diálogo de sucesso após toda ação rotineira. Confirmar na própria tela, sem novo toque obrigatório.</w:t>
      </w:r>
    </w:p>
    <w:p>
      <w:pPr>
        <w:pStyle w:val="ListBullet"/>
      </w:pPr>
      <w:r>
        <w:t>JN05 O conteúdo de trás de um modal não recebe toque, rolagem nem foco de acessibilidade. Ao fechar, o foco retorna ao controle de origem ou sucessor lógico.</w:t>
      </w:r>
    </w:p>
    <w:p>
      <w:pPr>
        <w:pStyle w:val="ListBullet"/>
      </w:pPr>
      <w:r>
        <w:t>JN06 Não apresentar outro formulário por cima do carrinho. Para cadastrar um cliente, salvar o carrinho como rascunho e navegar para o cadastro; ao terminar, restaurar o carrinho com o cliente selecionado.</w:t>
      </w:r>
    </w:p>
    <w:p>
      <w:pPr>
        <w:pStyle w:val="Heading2"/>
      </w:pPr>
      <w:r>
        <w:t>Aplicações no Agro Gestão</w:t>
      </w:r>
    </w:p>
    <w:p>
      <w:r>
        <w:t>Quantidade e desconto: painel curto com teclado apropriado. Venda completa: fluxo com resumo e confirmação. Reposição de estoque: formulário que mostra unidade e saldo previsto, sem esconder a confirmação atrás de painéis. Histórico e relatório extenso: tela própria com paginação. Cérebro ou inteligência: abrir uma área de análise sem bloquear a venda; calcular indicadores fora da interface e explicitar quando faltarem dados.</w:t>
      </w:r>
    </w:p>
    <w:p>
      <w:r>
        <w:t>Todo registro de teste deve estar identificado como fictício. A inteligência não deve apresentar indicadores de demonstração como resultado real do produtor.</w:t>
      </w:r>
    </w:p>
    <w:p>
      <w:r>
        <w:br w:type="page"/>
      </w:r>
    </w:p>
    <w:p>
      <w:pPr>
        <w:pStyle w:val="Heading1"/>
      </w:pPr>
      <w:r>
        <w:t>3 Contrato de abertura e concorrência</w:t>
      </w:r>
    </w:p>
    <w:p>
      <w:pPr>
        <w:pStyle w:val="Heading2"/>
      </w:pPr>
      <w:r>
        <w:t>Sequência obrigatória</w:t>
      </w:r>
    </w:p>
    <w:p>
      <w:pPr>
        <w:pStyle w:val="ListBullet"/>
      </w:pPr>
      <w:r>
        <w:t>AB01 Receber a intenção, identificar o destino e criar um identificador da instância. Uma segunda solicitação equivalente deve focar a instância existente, sem adicionar outra à pilha.</w:t>
      </w:r>
    </w:p>
    <w:p>
      <w:pPr>
        <w:pStyle w:val="ListBullet"/>
      </w:pPr>
      <w:r>
        <w:t>AB02 Dar retorno visual ao toque e mostrar a estrutura leve da tela. Rede, relatórios e imagens não entram no caminho crítico da abertura.</w:t>
      </w:r>
    </w:p>
    <w:p>
      <w:pPr>
        <w:pStyle w:val="ListBullet"/>
      </w:pPr>
      <w:r>
        <w:t>AB03 Restaurar parâmetros e estado válido: item por identificador, filtros, posição, período e rascunho. Não transportar listas completas entre telas.</w:t>
      </w:r>
    </w:p>
    <w:p>
      <w:pPr>
        <w:pStyle w:val="ListBullet"/>
      </w:pPr>
      <w:r>
        <w:t>AB04 Carregar somente o necessário para a primeira área visível. Estados vazio, carregando, conteúdo e erro devem ter apresentação própria.</w:t>
      </w:r>
    </w:p>
    <w:p>
      <w:pPr>
        <w:pStyle w:val="ListBullet"/>
      </w:pPr>
      <w:r>
        <w:t>AB05 Vincular respostas à instância e à versão da consulta. Uma resposta antiga não pode sobrescrever dados novos ou reabrir a tela que já foi fechada.</w:t>
      </w:r>
    </w:p>
    <w:p>
      <w:pPr>
        <w:pStyle w:val="ListBullet"/>
      </w:pPr>
      <w:r>
        <w:t>AB06 Posicionar o foco de forma previsível. Não abrir teclado automaticamente em telas de consulta. Em edição numérica, abrir apenas quando o campo estiver pronto e visível.</w:t>
      </w:r>
    </w:p>
    <w:p>
      <w:pPr>
        <w:pStyle w:val="Heading2"/>
      </w:pPr>
      <w:r>
        <w:t>Máquina de estados</w:t>
      </w:r>
    </w:p>
    <w:p>
      <w:r>
        <w:t>Adotar um contrato equivalente a: fechada → abrindo → aberta → fechando → fechada. Carregamento de conteúdo é um estado separado. Gravação de negócio também tem estado próprio: rascunho → validando → persistindo → concluída ou falhou. A rota não pode comandar a operação financeira pela duração da animação.</w:t>
      </w:r>
    </w:p>
    <w:p>
      <w:r>
        <w:t>A implementação deve permitir interromper e reverter a transição com o mecanismo da tecnologia usada. Não criar uma fila infinita de animações. Intenções de navegação são ordenadas; pedidos duplicados são consolidados; a intenção atual válida prevalece, respeitando rascunhos e gravações iniciadas.</w:t>
      </w:r>
    </w:p>
    <w:p>
      <w:pPr>
        <w:pStyle w:val="Heading2"/>
      </w:pPr>
      <w:r>
        <w:t>Concorrência e prevenção de duplicidade</w:t>
      </w:r>
    </w:p>
    <w:p>
      <w:r>
        <w:t>AB07 Durante Salvar ou Finalizar venda, bloquear somente a repetição da mesma operação. Usar chave idempotente persistida e restrição de unicidade no banco; desabilitar botão ou aplicar debounce é proteção visual adicional, insuficiente para integridade.</w:t>
      </w:r>
    </w:p>
    <w:p>
      <w:r>
        <w:t>AB08 Cancelar busca e leitura que perderam utilidade. Após uma transação financeira ser aceita para gravação, fechar a tela não significa cancelá-la. Consultar o estado pela chave da operação ao retornar, evitando nova tentativa cega.</w:t>
      </w:r>
    </w:p>
    <w:p>
      <w:pPr>
        <w:pStyle w:val="Heading2"/>
      </w:pPr>
      <w:r>
        <w:t>Falhas na abertura</w:t>
      </w:r>
    </w:p>
    <w:p>
      <w:r>
        <w:t>Se o item não existir, exibir explicação e retorno à origem. Se faltar rede, manter funções locais disponíveis. Se houver erro recuperável, oferecer Tentar novamente sem apagar o formulário. Nunca deixar uma camada transparente que intercepte os toques depois de uma falha.</w:t>
      </w:r>
    </w:p>
    <w:p>
      <w:r>
        <w:br w:type="page"/>
      </w:r>
    </w:p>
    <w:p>
      <w:pPr>
        <w:pStyle w:val="Heading1"/>
      </w:pPr>
      <w:r>
        <w:t>4 Contrato de fechamento e recuperação</w:t>
      </w:r>
    </w:p>
    <w:p>
      <w:pPr>
        <w:pStyle w:val="Heading2"/>
      </w:pPr>
      <w:r>
        <w:t>Ordem de resolução do comando Voltar</w:t>
      </w:r>
    </w:p>
    <w:p>
      <w:r>
        <w:t>FE01 Usar o mecanismo de navegação e de retorno do Android, incluindo gesto preditivo quando suportado [5]. Quando o teclado consumir Voltar, apenas ocultá-lo. Depois, resolver a superfície ativa: diálogo, painel ou tela. Na raiz, permitir a saída normal do app. Um evento não deve fechar duas camadas. A seta da barra retorna ao destino pai conforme o contrato da rota; não deve simular indiscriminadamente o botão do sistema.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Regra de saída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rPr/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Consulta sem edição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Fechar imediatamente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Restaurar origem e foco</w:t>
            </w:r>
          </w:p>
        </w:tc>
      </w:tr>
      <w:tr>
        <w:trPr/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Formulário sem alterações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Fechar sem perguntar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Nenhuma gravação nova</w:t>
            </w:r>
          </w:p>
        </w:tc>
      </w:tr>
      <w:tr>
        <w:trPr/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Formulário alterado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Manter editando, salvar ou descartar explicitamente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Nunca perder alteração silenciosamente</w:t>
            </w:r>
          </w:p>
        </w:tc>
      </w:tr>
      <w:tr>
        <w:trPr/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Carrinho em andamento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Preservar rascunho local antes de sair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Retomar itens e quantidades</w:t>
            </w:r>
          </w:p>
        </w:tc>
      </w:tr>
      <w:tr>
        <w:trPr/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Gravação iniciada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Manter estado durável da operação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Consultar conclusão sem duplicar</w:t>
            </w:r>
          </w:p>
        </w:tc>
      </w:tr>
      <w:tr>
        <w:trPr/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Pagamento externo pendente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Persistir tentativa e reconciliar retorno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Não marcar pago por abrir app externo</w:t>
            </w:r>
          </w:p>
        </w:tc>
      </w:tr>
    </w:tbl>
    <w:p>
      <w:pPr>
        <w:pStyle w:val="Heading2"/>
      </w:pPr>
      <w:r>
        <w:t>Regras de preservação</w:t>
      </w:r>
    </w:p>
    <w:p>
      <w:pPr>
        <w:pStyle w:val="ListBullet"/>
      </w:pPr>
      <w:r>
        <w:t>FE02 O botão Fechar, gesto de arrastar, toque externo e Voltar devem consultar a mesma política de descarte. Gesto não contorna a proteção do rascunho.</w:t>
      </w:r>
    </w:p>
    <w:p>
      <w:pPr>
        <w:pStyle w:val="ListBullet"/>
      </w:pPr>
      <w:r>
        <w:t>FE03 Enquanto houver decisão de descarte, manter a edição recuperável. Manter editando deve retornar ao mesmo campo e conteúdo.</w:t>
      </w:r>
    </w:p>
    <w:p>
      <w:pPr>
        <w:pStyle w:val="ListBullet"/>
      </w:pPr>
      <w:r>
        <w:t>FE04 Salvar deve validar e confirmar a transação local antes de declarar sucesso. Se falhar, manter dados e permitir nova tentativa segura.</w:t>
      </w:r>
    </w:p>
    <w:p>
      <w:pPr>
        <w:pStyle w:val="ListBullet"/>
      </w:pPr>
      <w:r>
        <w:t>FE05 Rascunhos devem ser persistidos incrementalmente, com debounce inicial de 300 a 500 ms e gravação explícita ao mudar de etapa. Não depender de onDestroy, fechamento do app ou animação para preservar dados.</w:t>
      </w:r>
    </w:p>
    <w:p>
      <w:pPr>
        <w:pStyle w:val="ListBullet"/>
      </w:pPr>
      <w:r>
        <w:t>FE06 Estado visual leve pode usar mecanismo de estado salvo; carrinho, rascunhos importantes e operações pendentes devem usar armazenamento durável. Dados sensíveis não pertencem a logs ou parâmetros de rota.</w:t>
      </w:r>
    </w:p>
    <w:p>
      <w:pPr>
        <w:pStyle w:val="Heading2"/>
      </w:pPr>
      <w:r>
        <w:t>Destruição e liberação</w:t>
      </w:r>
    </w:p>
    <w:p>
      <w:r>
        <w:t>FE07 Ao remover a instância, cancelar leituras, observadores e timers ligados à tela; liberar imagens, câmera e referências de UI conforme o ciclo de vida. Não cancelar uma gravação de negócio já aceita apenas porque a tela desapareceu. Restaurar foco e rolagem sem remontar toda a aplicação.</w:t>
      </w:r>
    </w:p>
    <w:p>
      <w:r>
        <w:t>FE08 Testar morte do processo, bloqueio da tela e mudança de app. Se o processo morrer antes de persistir um campo, recuperar o último rascunho confirmado; não afirmar que todo caractere ainda em RAM estava salvo. Registrar o limite conhecido de recuperação.</w:t>
      </w:r>
    </w:p>
    <w:p>
      <w:r>
        <w:br w:type="page"/>
      </w:r>
    </w:p>
    <w:p>
      <w:pPr>
        <w:pStyle w:val="Heading1"/>
      </w:pPr>
      <w:r>
        <w:t>5 Movimento beleza e acessibilidade</w:t>
      </w:r>
    </w:p>
    <w:p>
      <w:r>
        <w:t>O acabamento deve ajudar o produtor a perceber origem, destino e resultado. A Apple recomenda movimento com propósito, curto e cancelável; a OPPO descreve continuidade e resposta como objetivos de fluidez [3–4]. Os tempos abaixo são escolhas iniciais do Agro Gestão, não prescrições das marcas.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Interação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Faixa inicial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Comportamento</w:t>
            </w:r>
          </w:p>
        </w:tc>
      </w:tr>
      <w:tr>
        <w:trPr/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Retorno de toque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60 a 100 ms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Realce discreto; não atrasar a ação</w:t>
            </w:r>
          </w:p>
        </w:tc>
      </w:tr>
      <w:tr>
        <w:trPr/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Entrada de painel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180 a 240 ms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Deslocamento curto e opacidade</w:t>
            </w:r>
          </w:p>
        </w:tc>
      </w:tr>
      <w:tr>
        <w:trPr/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Saída de painel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140 a 200 ms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Reversão coerente da entrada</w:t>
            </w:r>
          </w:p>
        </w:tc>
      </w:tr>
      <w:tr>
        <w:trPr/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Troca de tela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180 a 260 ms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Transição da plataforma quando possível</w:t>
            </w:r>
          </w:p>
        </w:tc>
      </w:tr>
      <w:tr>
        <w:trPr/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Movimento reduzido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0 a 100 ms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Sem deslocamento amplo; feedback permanece</w:t>
            </w:r>
          </w:p>
        </w:tc>
      </w:tr>
    </w:tbl>
    <w:p>
      <w:pPr>
        <w:pStyle w:val="ListBullet"/>
      </w:pPr>
      <w:r>
        <w:t>MV01 Não usar animação para aguardar banco ou rede. A tela pode terminar de entrar e apresentar conteúdo progressivamente.</w:t>
      </w:r>
    </w:p>
    <w:p>
      <w:pPr>
        <w:pStyle w:val="ListBullet"/>
      </w:pPr>
      <w:r>
        <w:t>MV02 Preferir animações de propriedades baratas para o renderizador. Em WebView, priorizar transform e opacity; em nativo, usar transições do toolkit e medir custo de composição.</w:t>
      </w:r>
    </w:p>
    <w:p>
      <w:pPr>
        <w:pStyle w:val="ListBullet"/>
      </w:pPr>
      <w:r>
        <w:t>MV03 Evitar blur grande, sombras animadas, partículas, brilho contínuo e múltiplas superfícies translúcidas. O modo básico reduz efeitos mantendo contraste e hierarquia.</w:t>
      </w:r>
    </w:p>
    <w:p>
      <w:pPr>
        <w:pStyle w:val="ListBullet"/>
      </w:pPr>
      <w:r>
        <w:t>MV04 Respeitar movimento reduzido e escala de animação do sistema. Não reativar efeitos desabilitados pelo usuário. O significado da ação permanece visível com animação desligada.</w:t>
      </w:r>
    </w:p>
    <w:p>
      <w:pPr>
        <w:pStyle w:val="ListBullet"/>
      </w:pPr>
      <w:r>
        <w:t>MV05 Interrupção deve partir da posição atual. Não reiniciar a entrada a cada toque, acumular molas ou esperar o fim de uma animação para registrar a próxima intenção.</w:t>
      </w:r>
    </w:p>
    <w:p>
      <w:pPr>
        <w:pStyle w:val="ListBullet"/>
      </w:pPr>
      <w:r>
        <w:t>MV06 Tema claro e escuro devem compartilhar geometria e navegação. Não remontar a aplicação nem limpar carrinho ao alternar o tema.</w:t>
      </w:r>
    </w:p>
    <w:p>
      <w:pPr>
        <w:pStyle w:val="Heading2"/>
      </w:pPr>
      <w:r>
        <w:t>Legibilidade e alcance</w:t>
      </w:r>
    </w:p>
    <w:p>
      <w:r>
        <w:t>MV07 Adotar como requisito de produto alvos de toque de pelo menos 48 dp no Android, fontes escaláveis, foco visível e rótulos para leitor de tela. Validar fonte a 200%, contraste mínimo de 4,5 para 1 em texto comum e 3 para 1 em texto grande e controles relevantes. Não depender apenas de cor: saldo baixo exige também texto ou símbolo.</w:t>
      </w:r>
    </w:p>
    <w:p>
      <w:r>
        <w:t>MV08 O teclado não pode esconder Salvar, unidade, preço ou campo ativo. Respeitar áreas do sistema, recortes e orientação suportada. Em tela pequena ou fonte ampliada, permitir rolagem em vez de cortar o conteúdo. Validar TalkBack e retorno do foco após fechar um painel.</w:t>
      </w:r>
    </w:p>
    <w:p>
      <w:pPr>
        <w:pStyle w:val="Heading2"/>
      </w:pPr>
      <w:r>
        <w:t>Prontidão em ambiente de feira</w:t>
      </w:r>
    </w:p>
    <w:p>
      <w:r>
        <w:t>Uma ação principal por etapa, números legíveis, unidade explícita, pouca digitação e nenhuma confirmação redundante. Atualizar subtotal de forma localizada; não redesenhar a lista inteira ao mudar uma quantidade. Manter ações de uso frequente alcançáveis com uma mão.</w:t>
      </w:r>
    </w:p>
    <w:p>
      <w:r>
        <w:br w:type="page"/>
      </w:r>
    </w:p>
    <w:p>
      <w:pPr>
        <w:pStyle w:val="Heading1"/>
      </w:pPr>
      <w:r>
        <w:t>6 Metas mensuráveis de desempenho</w:t>
      </w:r>
    </w:p>
    <w:p>
      <w:r>
        <w:t>As metas a seguir são orçamentos iniciais próprios do Agro Gestão. Medir no aparelho de entrada com base ampliada, build release, sem depurador. Se a linha de base não atingir a meta, registrar a lacuna e corrigir antes de declarar conformidade. Não são limites oficiais da Apple ou OPPO.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41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Meta de liberação proposta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Como observar</w:t>
            </w:r>
          </w:p>
        </w:tc>
      </w:tr>
      <w:tr>
        <w:trPr/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Resposta visual ao toque</w:t>
            </w:r>
          </w:p>
        </w:tc>
        <w:tc>
          <w:tcPr>
            <w:tcW w:type="dxa" w:w="41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P95 até 100 ms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Evento de entrada até primeiro retorno visível</w:t>
            </w:r>
          </w:p>
        </w:tc>
      </w:tr>
      <w:tr>
        <w:trPr/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Tela local útil ao abrir</w:t>
            </w:r>
          </w:p>
        </w:tc>
        <w:tc>
          <w:tcPr>
            <w:tcW w:type="dxa" w:w="41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P95 até 500 ms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Toque até campos e conteúdo mínimo utilizáveis</w:t>
            </w:r>
          </w:p>
        </w:tc>
      </w:tr>
      <w:tr>
        <w:trPr/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Fechamento sem descarte</w:t>
            </w:r>
          </w:p>
        </w:tc>
        <w:tc>
          <w:tcPr>
            <w:tcW w:type="dxa" w:w="41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P95 até 250 ms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Comando até origem utilizável</w:t>
            </w:r>
          </w:p>
        </w:tc>
      </w:tr>
      <w:tr>
        <w:trPr/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Partida fria</w:t>
            </w:r>
          </w:p>
        </w:tc>
        <w:tc>
          <w:tcPr>
            <w:tcW w:type="dxa" w:w="41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TTID P95 até 2 s; útil até 3 s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Processo encerrado; dados locais disponíveis</w:t>
            </w:r>
          </w:p>
        </w:tc>
      </w:tr>
      <w:tr>
        <w:trPr/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Retomada com tela em memória</w:t>
            </w:r>
          </w:p>
        </w:tc>
        <w:tc>
          <w:tcPr>
            <w:tcW w:type="dxa" w:w="41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P95 até 500 ms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Retorno ao app até interação útil</w:t>
            </w:r>
          </w:p>
        </w:tc>
      </w:tr>
      <w:tr>
        <w:trPr/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Pesquisa local paginada</w:t>
            </w:r>
          </w:p>
        </w:tc>
        <w:tc>
          <w:tcPr>
            <w:tcW w:type="dxa" w:w="41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P95 até 300 ms após debounce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Consulta até primeira página; debounce separado</w:t>
            </w:r>
          </w:p>
        </w:tc>
      </w:tr>
      <w:tr>
        <w:trPr/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Venda local confirmada</w:t>
            </w:r>
          </w:p>
        </w:tc>
        <w:tc>
          <w:tcPr>
            <w:tcW w:type="dxa" w:w="41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P95 até 500 ms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Confirmação até commit local e recibo visual</w:t>
            </w:r>
          </w:p>
        </w:tc>
      </w:tr>
      <w:tr>
        <w:trPr/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Quadros em fluxo crítico a 60 Hz</w:t>
            </w:r>
          </w:p>
        </w:tc>
        <w:tc>
          <w:tcPr>
            <w:tcW w:type="dxa" w:w="41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P95 até 16,7 ms; jank até 2%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Ferramenta compatível; sem quadro maior que 700 ms</w:t>
            </w:r>
          </w:p>
        </w:tc>
      </w:tr>
      <w:tr>
        <w:trPr/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Memória após 200 ciclos</w:t>
            </w:r>
          </w:p>
        </w:tc>
        <w:tc>
          <w:tcPr>
            <w:tcW w:type="dxa" w:w="41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Sem retenção linear; até 10% acima do patamar aquecido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Mesmo estado, mesma coleta e estabilização</w:t>
            </w:r>
          </w:p>
        </w:tc>
      </w:tr>
    </w:tbl>
    <w:p>
      <w:pPr>
        <w:pStyle w:val="Heading2"/>
      </w:pPr>
      <w:r>
        <w:t>Definição de medição</w:t>
      </w:r>
    </w:p>
    <w:p>
      <w:r>
        <w:t>P95 é o valor abaixo do qual ficam 95% das amostras. Usar no mínimo 30 partidas frias e 100 amostras por interação principal; registrar também mediana, P99 e máximo. Executar quadros por pelo menos 60 segundos de rolagem e transições repetidas. Separar espera de rede, debounce, animação e tempo de transação; não esconder tempo total percebido.</w:t>
      </w:r>
    </w:p>
    <w:p>
      <w:r>
        <w:t>A 90 Hz o intervalo é cerca de 11,1 ms; a 120 Hz, 8,3 ms. No OPPO, medir a frequência efetiva; não forçar 120 Hz para cumprir o teste. Medir quadros pela ferramenta adequada à arquitetura. O percentual de jank deve declarar ferramenta e denominador; não comparar métricas incompatíveis.</w:t>
      </w:r>
    </w:p>
    <w:p>
      <w:r>
        <w:t>Os limites Android vitals para startup excessivo são referências externas de alerta, não metas de qualidade do produto [6]. Qualquer crash, ANR, duplicidade ou perda de dado no roteiro crítico impede a liberação, mesmo que as médias pareçam boas. Essa regra de teste não equivale a prometer taxa zero em todo uso futuro.</w:t>
      </w:r>
    </w:p>
    <w:p>
      <w:r>
        <w:br w:type="page"/>
      </w:r>
    </w:p>
    <w:p>
      <w:pPr>
        <w:pStyle w:val="Heading1"/>
      </w:pPr>
      <w:r>
        <w:t>7 Dados e leveza após um ano</w:t>
      </w:r>
    </w:p>
    <w:p>
      <w:pPr>
        <w:pStyle w:val="Heading2"/>
      </w:pPr>
      <w:r>
        <w:t>Persistência dimensionada</w:t>
      </w:r>
    </w:p>
    <w:p>
      <w:pPr>
        <w:pStyle w:val="ListBullet"/>
      </w:pPr>
      <w:r>
        <w:t>DT01 Não carregar todo o histórico ao iniciar ou entrar em uma tela. Buscar campos e linhas necessários; paginar listas e consultar agregados no armazenamento. Para grande volume relacional, usar SQLite ou solução transacional equivalente compatível com a stack [7–8].</w:t>
      </w:r>
    </w:p>
    <w:p>
      <w:pPr>
        <w:pStyle w:val="ListBullet"/>
      </w:pPr>
      <w:r>
        <w:t>DT02 Não usar um JSON único ou localStorage como banco principal de vendas e estoque. Se o app web usar IndexedDB, medir com a base ampliada; se usar ponte SQLite, validar transações e migrações da ponte.</w:t>
      </w:r>
    </w:p>
    <w:p>
      <w:pPr>
        <w:pStyle w:val="ListBullet"/>
      </w:pPr>
      <w:r>
        <w:t>DT03 Criar índices alinhados aos filtros e ordenações reais, por exemplo data e identificador, cliente e data, produto e data. Verificar plano de execução e custo de escrita; não indexar tudo indiscriminadamente.</w:t>
      </w:r>
    </w:p>
    <w:p>
      <w:pPr>
        <w:pStyle w:val="ListBullet"/>
      </w:pPr>
      <w:r>
        <w:t>DT04 Começar com páginas de 30 a 50 itens; virtualizar a renderização. Para histórico extenso, preferir cursor estável com desempate por identificador quando adequado. Debounce de busca inicial entre 150 e 250 ms; cancelar consultas obsoletas.</w:t>
      </w:r>
    </w:p>
    <w:p>
      <w:pPr>
        <w:pStyle w:val="ListBullet"/>
      </w:pPr>
      <w:r>
        <w:t>DT05 Calcular totais, margens e séries por consulta ou resumo incremental validado. Não recalcular um ano inteiro em toda alteração de quantidade. Resumos devem ser reconstruíveis a partir dos registros oficiais.</w:t>
      </w:r>
    </w:p>
    <w:p>
      <w:pPr>
        <w:pStyle w:val="Heading2"/>
      </w:pPr>
      <w:r>
        <w:t>Integridade da venda</w:t>
      </w:r>
    </w:p>
    <w:p>
      <w:r>
        <w:t>DT06 Venda, itens, pagamento local e movimento de estoque devem ser confirmados em uma transação coerente. Usar valores monetários em centavos inteiros e quantidades com precisão definida por unidade, evitando erro de ponto flutuante. Preservar preço e custo históricos. Pagamento externo requer estados e reconciliação; não integra atomicamente a transação do provedor com o banco local.</w:t>
      </w:r>
    </w:p>
    <w:p>
      <w:pPr>
        <w:pStyle w:val="Heading2"/>
      </w:pPr>
      <w:r>
        <w:t>Política de crescimento</w:t>
      </w:r>
    </w:p>
    <w:p>
      <w:r>
        <w:t>DT07 Separar dados do usuário de cache descartável. Como orçamento inicial, limitar cache de miniaturas em disco a 100 MB e logs locais a 10 MB, com rotação e retenção de até 7 dias. Ajustar por evidência. Expirar cache não pode apagar anexos originais ou comprovantes. Definir teto de memória do cache após medir o aparelho básico; evitar percentual alto de toda a RAM do telefone.</w:t>
      </w:r>
    </w:p>
    <w:p>
      <w:r>
        <w:t>DT08 Anexos devem ser arquivos separados, com miniaturas e tamanho limitado por política explícita. Não decodificar fotos originais para uma lista. Informar espaço ocupado por registros, anexos e cache; permitir limpar somente o descartável sem risco.</w:t>
      </w:r>
    </w:p>
    <w:p>
      <w:r>
        <w:t>DT09 Nunca apagar automaticamente histórico financeiro para manter velocidade. Implementar backup e restauração verificáveis. Migrações devem ser versionadas e testadas com base antiga; sem fallback destrutivo. Manutenção e compactação não devem bloquear abertura ou ocorrer em toda partida.</w:t>
      </w:r>
    </w:p>
    <w:p>
      <w:r>
        <w:t>DT10 A simulação de um ano comprova comportamento sob a carga definida, não passagem real do tempo. Revisar resultados a cada versão e conforme o volume real crescer.</w:t>
      </w:r>
    </w:p>
    <w:p>
      <w:r>
        <w:br w:type="page"/>
      </w:r>
    </w:p>
    <w:p>
      <w:pPr>
        <w:pStyle w:val="Heading1"/>
      </w:pPr>
      <w:r>
        <w:t>8 Execução memória e operação offline</w:t>
      </w:r>
    </w:p>
    <w:p>
      <w:pPr>
        <w:pStyle w:val="Heading2"/>
      </w:pPr>
      <w:r>
        <w:t>Arquitetura sem bloqueio</w:t>
      </w:r>
    </w:p>
    <w:p>
      <w:pPr>
        <w:pStyle w:val="ListBullet"/>
      </w:pPr>
      <w:r>
        <w:t>EX01 Trabalho pesado de banco, imagem, PDF, importação e indicadores não executa na thread de interface. Em JavaScript, async por si só não move cálculo para fora da thread: usar worker ou processamento nativo apropriado.</w:t>
      </w:r>
    </w:p>
    <w:p>
      <w:pPr>
        <w:pStyle w:val="ListBullet"/>
      </w:pPr>
      <w:r>
        <w:t>EX02 Separar estado de UI, regras de negócio e repositório de dados. Atualizar apenas componentes afetados; identificadores de listas devem ser estáveis. Não criar observadores e requisições a cada renderização.</w:t>
      </w:r>
    </w:p>
    <w:p>
      <w:pPr>
        <w:pStyle w:val="ListBullet"/>
      </w:pPr>
      <w:r>
        <w:t>EX03 Limitar concorrência e filas. Começar com uma tarefa pesada de exportação ou importação por vez e paginação única por lista. Cancelar operações descartáveis e liberar recursos no ciclo de vida correto.</w:t>
      </w:r>
    </w:p>
    <w:p>
      <w:pPr>
        <w:pStyle w:val="ListBullet"/>
      </w:pPr>
      <w:r>
        <w:t>EX04 Na partida, inicializar apenas dependências essenciais. Adiar gráficos, inteligência, SDKs opcionais e varreduras; não montar abas invisíveis com histórico completo [9].</w:t>
      </w:r>
    </w:p>
    <w:p>
      <w:pPr>
        <w:pStyle w:val="ListBullet"/>
      </w:pPr>
      <w:r>
        <w:t>EX05 Gráficos devem receber séries resumidas; exportações devem processar lotes. Evitar concatenar todo o histórico e todas as fotos na RAM para gerar PDF.</w:t>
      </w:r>
    </w:p>
    <w:p>
      <w:pPr>
        <w:pStyle w:val="ListBullet"/>
      </w:pPr>
      <w:r>
        <w:t>EX06 Não usar largeHeap, limpeza forçada de RAM, coleta de lixo periódica ou expansão virtual de memória como solução de projeto. Medir alocações e corrigir referências retidas [10].</w:t>
      </w:r>
    </w:p>
    <w:p>
      <w:pPr>
        <w:pStyle w:val="Heading2"/>
      </w:pPr>
      <w:r>
        <w:t>Adaptação por capacidade</w:t>
      </w:r>
    </w:p>
    <w:p>
      <w:r>
        <w:t>EX07 Definir modo visual leve por capacidade observada e preferência acessível. Na dúvida, usar efeitos simples. Reduzir blur, tamanho de pré-carregamento e miniaturas, preservando funcionalidade e legibilidade. Não esconder dados ou diminuir precisão para aparentar rapidez. O modo do aparelho não deve mudar durante um gesto.</w:t>
      </w:r>
    </w:p>
    <w:p>
      <w:r>
        <w:t>EX08 Usar aparelho físico com 2 a 3 GB de RAM, armazenamento de entrada e tela de 60 Hz como classe mínima candidata. Confirmar a versão mínima Android com o projeto; publicar a lista de versões efetivamente testadas. Emulador ajuda, mas não substitui a medição no hardware de entrada.</w:t>
      </w:r>
    </w:p>
    <w:p>
      <w:pPr>
        <w:pStyle w:val="Heading2"/>
      </w:pPr>
      <w:r>
        <w:t>Trabalho rural sem conexão</w:t>
      </w:r>
    </w:p>
    <w:p>
      <w:r>
        <w:t>EX09 Registrar vendas, consultar estoque local e recuperar rascunhos sem rede quando o domínio permitir. Mostrar estados distintos: salvo neste aparelho, pendente de sincronização e sincronizado. Sincronizar em fila persistente, com idempotência, retentativa limitada e backoff; retomar após reinício.</w:t>
      </w:r>
    </w:p>
    <w:p>
      <w:r>
        <w:t>EX10 Conflitos entre aparelhos não podem ser resolvidos sobrescrevendo silenciosamente estoque ou pagamento. Definir política por entidade e trilha de auditoria. Se não houver backend, não mostrar sincronização inexistente. IA, clima e serviços remotos não podem bloquear a venda local.</w:t>
      </w:r>
    </w:p>
    <w:p>
      <w:r>
        <w:t>EX11 Em pouco espaço livre, interromper gravações que não podem ser concluídas e explicar a falha sem anunciar sucesso. Priorizar espaço para dados essenciais, limitar downloads e remover apenas cache descartável. Não desativar mecanismos de durabilidade para ganhar velocidade.</w:t>
      </w:r>
    </w:p>
    <w:p>
      <w:r>
        <w:br w:type="page"/>
      </w:r>
    </w:p>
    <w:p>
      <w:pPr>
        <w:pStyle w:val="Heading1"/>
      </w:pPr>
      <w:r>
        <w:t>9 Matriz de teste e critérios de falha</w:t>
      </w:r>
    </w:p>
    <w:p>
      <w:r>
        <w:t>Gerar dados sintéticos separados dos dados reais. Executar a mesma versão nos perfis de hardware e nas bases abaixo. Os volumes são uma carga de engenharia proposta, ajustável ao uso esperado, sem reduzir o teste para caber na implementação.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Base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Volume proposto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D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Finalidade</w:t>
            </w:r>
          </w:p>
        </w:tc>
      </w:tr>
      <w:tr>
        <w:trPr/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Pequena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100 produtos; 500 vendas; 2 mil itens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Comparação inicial</w:t>
            </w:r>
          </w:p>
        </w:tc>
      </w:tr>
      <w:tr>
        <w:trPr/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Um ano intenso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3 mil produtos; 10 mil clientes; 100 mil vendas; 500 mil itens; 1 milhão de movimentos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Avaliar crescimento e consultas</w:t>
            </w:r>
          </w:p>
        </w:tc>
      </w:tr>
      <w:tr>
        <w:trPr/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Estresse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3 vezes os registros da base ampliada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19"/>
              </w:rPr>
              <w:t>Identificar limite e degradação controlada</w:t>
            </w:r>
          </w:p>
        </w:tc>
      </w:tr>
    </w:tbl>
    <w:p>
      <w:r>
        <w:t>Incluir 365 dias distribuídos, cancelamentos, devoluções, acentos, nomes longos, unidades fracionadas e anexos. Testar 5 mil miniaturas e originais com tamanho conhecido, sem carregá-los todos; registrar o total em disco. Respeitar espaço necessário para banco, backup e migração.</w:t>
      </w:r>
    </w:p>
    <w:p>
      <w:pPr>
        <w:pStyle w:val="Heading2"/>
      </w:pPr>
      <w:r>
        <w:t>Roteiros obrigatórios</w:t>
      </w:r>
    </w:p>
    <w:p>
      <w:pPr>
        <w:pStyle w:val="ListBullet"/>
      </w:pPr>
      <w:r>
        <w:t>QA01 Repetir 200 vezes abrir e fechar Produtos, quantidade, carrinho, cliente, estoque e Gestão. Fazer 20 toques rápidos, alternar destinos e cancelar gestos no meio. Esperado: uma instância, sem camada presa, sem duplicidade.</w:t>
      </w:r>
    </w:p>
    <w:p>
      <w:pPr>
        <w:pStyle w:val="ListBullet"/>
      </w:pPr>
      <w:r>
        <w:t>QA02 Editar rascunho e testar todas as saídas: botão, gesto, toque externo, Voltar e teclado. Esperado: mesma proteção e recuperação coerente.</w:t>
      </w:r>
    </w:p>
    <w:p>
      <w:pPr>
        <w:pStyle w:val="ListBullet"/>
      </w:pPr>
      <w:r>
        <w:t>QA03 Encerrar o processo antes, durante e depois de uma venda; repetir a intenção com a mesma chave. Esperado: nenhuma venda parcial, estoque coerente e resultado consultável.</w:t>
      </w:r>
    </w:p>
    <w:p>
      <w:pPr>
        <w:pStyle w:val="ListBullet"/>
      </w:pPr>
      <w:r>
        <w:t>QA04 Rodar 90 minutos com vendas e navegação, alternando plano de fundo e primeiro plano. Medir aquecimento, memória e quedas de quadros sem carregar continuamente o aparelho.</w:t>
      </w:r>
    </w:p>
    <w:p>
      <w:pPr>
        <w:pStyle w:val="ListBullet"/>
      </w:pPr>
      <w:r>
        <w:t>QA05 Testar offline, rede instável, modo economia, armazenamento próximo de 90% ocupado e pouco espaço livre. Operação incompleta deve falhar com segurança e sem falsa confirmação.</w:t>
      </w:r>
    </w:p>
    <w:p>
      <w:pPr>
        <w:pStyle w:val="ListBullet"/>
      </w:pPr>
      <w:r>
        <w:t>QA06 Atualizar a partir de cada esquema suportado, restaurar backup e conferir contagens, totais, estoque e vínculos. Testar migração interrompida e recuperação.</w:t>
      </w:r>
    </w:p>
    <w:p>
      <w:pPr>
        <w:pStyle w:val="ListBullet"/>
      </w:pPr>
      <w:r>
        <w:t>QA07 Validar temas, fonte ampliada, TalkBack e rotação suportada. Testar links externos, retorno de pagamento e destino inexistente.</w:t>
      </w:r>
    </w:p>
    <w:p>
      <w:pPr>
        <w:pStyle w:val="Heading2"/>
      </w:pPr>
      <w:r>
        <w:t>Bloqueios de liberação</w:t>
      </w:r>
    </w:p>
    <w:p>
      <w:r>
        <w:t>Impedem liberação: perda ou duplicidade de dados; fechamento impossível; tela que recebe resposta antiga; falha de restauração; crash ou ANR no roteiro; meta crítica não atendida no perfil mínimo declarado. Meta sem aparelho ou ferramenta disponível deve aparecer como NÃO VERIFICADA, nunca como aprovada. Regressão acima de 10% no P95 contra a versão anterior exige análise e correção ou revisão explícita do orçamento antes da aprovação.</w:t>
      </w:r>
    </w:p>
    <w:p>
      <w:r>
        <w:br w:type="page"/>
      </w:r>
    </w:p>
    <w:p>
      <w:pPr>
        <w:pStyle w:val="Heading1"/>
      </w:pPr>
      <w:r>
        <w:t>10 Ordem de atualização pelo Codex</w:t>
      </w:r>
    </w:p>
    <w:p>
      <w:pPr>
        <w:pStyle w:val="Heading2"/>
      </w:pPr>
      <w:r>
        <w:t>Etapa 1 Diagnosticar sem alterar comportamento</w:t>
      </w:r>
    </w:p>
    <w:p>
      <w:r>
        <w:t>Ler as instruções do repositório, identificar stack, versão mínima Android, banco, roteador, estado global e biblioteca de UI. Mapear listeners duplicados, modais aninhados, operações síncronas e consultas sem limite. Medir a versão atual. Produzir diagnóstico e plano por risco; não trocar o framework apenas por preferência.</w:t>
      </w:r>
    </w:p>
    <w:p>
      <w:pPr>
        <w:pStyle w:val="Heading2"/>
      </w:pPr>
      <w:r>
        <w:t>Etapa 2 Proteger os registros</w:t>
      </w:r>
    </w:p>
    <w:p>
      <w:r>
        <w:t>Implementar transações, chaves idempotentes, restrições de unicidade, recuperação de rascunhos e migrações seguras antes de efeitos visuais. Criar casos de interrupção e conferir invariantes: total da venda, soma dos itens, pagamentos e saldo calculado pelos movimentos.</w:t>
      </w:r>
    </w:p>
    <w:p>
      <w:pPr>
        <w:pStyle w:val="Heading2"/>
      </w:pPr>
      <w:r>
        <w:t>Etapa 3 Unificar navegação e janelas</w:t>
      </w:r>
    </w:p>
    <w:p>
      <w:r>
        <w:t>Criar ou consolidar o contrato de rota e de modal. Definir política de descarte por formulário, restauração de foco, retorno do teclado e descarte de respostas obsoletas. Começar por quantidade e carrinho, depois cliente e estoque, depois relatórios. Não acumular várias bibliotecas de navegação.</w:t>
      </w:r>
    </w:p>
    <w:p>
      <w:pPr>
        <w:pStyle w:val="Heading2"/>
      </w:pPr>
      <w:r>
        <w:t>Etapa 4 Limitar trabalho e volume</w:t>
      </w:r>
    </w:p>
    <w:p>
      <w:r>
        <w:t>Adicionar paginação, índices, resumos verificáveis, processamento fora da interface e caches com teto. Fazer atualização localizada e carregamento gradual. Corrigir vazamentos antes de ajustar orçamento de memória.</w:t>
      </w:r>
    </w:p>
    <w:p>
      <w:pPr>
        <w:pStyle w:val="Heading2"/>
      </w:pPr>
      <w:r>
        <w:t>Etapa 5 Refinar o movimento</w:t>
      </w:r>
    </w:p>
    <w:p>
      <w:r>
        <w:t>Aplicar tokens únicos de duração, distância e curva. Reutilizar componentes do sistema quando adequados. Implementar movimento reduzido e modo leve. Testar interrupção em cada transição; escolher o efeito mais simples que cumpra a função visual.</w:t>
      </w:r>
    </w:p>
    <w:p>
      <w:pPr>
        <w:pStyle w:val="Heading2"/>
      </w:pPr>
      <w:r>
        <w:t>Etapa 6 Verificar e entregar</w:t>
      </w:r>
    </w:p>
    <w:p>
      <w:r>
        <w:t>Executar a matriz em release e comparar com a linha de base. Entregar alterações revisáveis, build de teste quando o ambiente permitir, limitações e tabela de requisitos. Não declarar que o app funcionará leve após um ano apenas por abrir rápido em base vazia.</w:t>
      </w:r>
    </w:p>
    <w:p>
      <w:pPr>
        <w:pStyle w:val="Heading2"/>
      </w:pPr>
      <w:r>
        <w:t>Evidências exigidas por versão</w:t>
      </w:r>
    </w:p>
    <w:p>
      <w:pPr>
        <w:pStyle w:val="ListBullet"/>
      </w:pPr>
      <w:r>
        <w:t>Versão, commit, build, data, aparelhos, Android, ColorOS, frequência efetiva e estado de energia.</w:t>
      </w:r>
    </w:p>
    <w:p>
      <w:pPr>
        <w:pStyle w:val="ListBullet"/>
      </w:pPr>
      <w:r>
        <w:t>Volume do banco e anexos, espaço livre, cenário de rede, quantidade de amostras e ferramenta.</w:t>
      </w:r>
    </w:p>
    <w:p>
      <w:pPr>
        <w:pStyle w:val="ListBullet"/>
      </w:pPr>
      <w:r>
        <w:t>Antes e depois por métrica: mediana, P95, P99, máximo e falhas; curvas de memória em estado comparável.</w:t>
      </w:r>
    </w:p>
    <w:p>
      <w:pPr>
        <w:pStyle w:val="ListBullet"/>
      </w:pPr>
      <w:r>
        <w:t>Mapa requisito → arquivos alterados → teste → resultado; pontos não verificados e instrução de reprodução.</w:t>
      </w:r>
    </w:p>
    <w:p>
      <w:pPr>
        <w:pStyle w:val="ListBullet"/>
      </w:pPr>
      <w:r>
        <w:t>Plano de recuperação: backup restaurável e compatibilidade do esquema. Não instalar app antigo sobre banco migrado sem comprovar compatibilidade.</w:t>
      </w:r>
    </w:p>
    <w:p>
      <w:r>
        <w:t>Aprovação técnica exige evidência. Publicar ou distribuir uma versão segue a autorização do responsável pelo produto e as regras do ambiente; preparar a implementação e os resultados de teste primeiro.</w:t>
      </w:r>
    </w:p>
    <w:p>
      <w:r>
        <w:br w:type="page"/>
      </w:r>
    </w:p>
    <w:p>
      <w:pPr>
        <w:pStyle w:val="Heading1"/>
      </w:pPr>
      <w:r>
        <w:t>11 Fontes oficiais e interpretação</w:t>
      </w:r>
    </w:p>
    <w:p>
      <w:r>
        <w:t>Consulta realizada em 16 de outubro de 2026. As fontes abaixo fundamentam os princípios. Os requisitos numerados, tempos, volumes de teste e tetos de cache deste documento são decisões propostas para o Agro Gestão, a validar no projeto.</w:t>
      </w:r>
    </w:p>
    <w:p>
      <w:r>
        <w:rPr>
          <w:b/>
        </w:rPr>
        <w:t>1 Apple HIG Modality</w:t>
      </w:r>
    </w:p>
    <w:p>
      <w:r>
        <w:t>Uso criterioso de experiências modais, saída clara e proteção contra perda de conteúdo.</w:t>
      </w:r>
    </w:p>
    <w:p>
      <w:r>
        <w:rPr>
          <w:sz w:val="18"/>
        </w:rPr>
        <w:t>https://developer.apple.com/design/human-interface-guidelines/modality</w:t>
      </w:r>
    </w:p>
    <w:p>
      <w:r>
        <w:rPr>
          <w:b/>
        </w:rPr>
        <w:t>2 Apple HIG Sheets</w:t>
      </w:r>
    </w:p>
    <w:p>
      <w:r>
        <w:t>Tarefas de escopo curto, ações de saída e prevenção de sobreposição de painéis.</w:t>
      </w:r>
    </w:p>
    <w:p>
      <w:r>
        <w:rPr>
          <w:sz w:val="18"/>
        </w:rPr>
        <w:t>https://developer.apple.com/design/human-interface-guidelines/sheets</w:t>
      </w:r>
    </w:p>
    <w:p>
      <w:r>
        <w:rPr>
          <w:b/>
        </w:rPr>
        <w:t>3 Apple HIG Motion</w:t>
      </w:r>
    </w:p>
    <w:p>
      <w:r>
        <w:t>Movimento com propósito, concisão, acessibilidade e possibilidade de interrupção.</w:t>
      </w:r>
    </w:p>
    <w:p>
      <w:r>
        <w:rPr>
          <w:sz w:val="18"/>
        </w:rPr>
        <w:t>https://developer.apple.com/design/human-interface-guidelines/motion</w:t>
      </w:r>
    </w:p>
    <w:p>
      <w:r>
        <w:rPr>
          <w:b/>
        </w:rPr>
        <w:t>4 OPPO ColorOS 15 Redefining Smooth</w:t>
      </w:r>
    </w:p>
    <w:p>
      <w:r>
        <w:t>Objetivos de resposta, continuidade e eficiência em recursos. Material do fabricante sobre o sistema, sem fornecer um contrato de API para replicar seus motores em apps.</w:t>
      </w:r>
    </w:p>
    <w:p>
      <w:r>
        <w:rPr>
          <w:sz w:val="18"/>
        </w:rPr>
        <w:t>https://www.oppo.com/en/newsroom/stories/oppo-coloros-15-launch-smooth/</w:t>
      </w:r>
    </w:p>
    <w:p>
      <w:r>
        <w:rPr>
          <w:b/>
        </w:rPr>
        <w:t>5 Android Predictive back</w:t>
      </w:r>
    </w:p>
    <w:p>
      <w:r>
        <w:t>Integração com retorno do sistema e tratamento de navegação por APIs suportadas.</w:t>
      </w:r>
    </w:p>
    <w:p>
      <w:r>
        <w:rPr>
          <w:sz w:val="18"/>
        </w:rPr>
        <w:t>https://developer.android.com/guide/navigation/custom-back/predictive-back-gesture</w:t>
      </w:r>
    </w:p>
    <w:p>
      <w:r>
        <w:rPr>
          <w:b/>
        </w:rPr>
        <w:t>6 Android vitals App startup time e Slow rendering</w:t>
      </w:r>
    </w:p>
    <w:p>
      <w:r>
        <w:t>Monitoramento de partida, renderização, ANRs, crashes e recursos. Ver também as páginas de startup e renderização a partir deste índice.</w:t>
      </w:r>
    </w:p>
    <w:p>
      <w:r>
        <w:rPr>
          <w:sz w:val="18"/>
        </w:rPr>
        <w:t>https://developer.android.com/topic/performance/vitals/</w:t>
      </w:r>
    </w:p>
    <w:p>
      <w:r>
        <w:rPr>
          <w:b/>
        </w:rPr>
        <w:t>7 Android SQLite performance best practices</w:t>
      </w:r>
    </w:p>
    <w:p>
      <w:r>
        <w:t>Consultas restritas, limites e otimização do acesso a dados.</w:t>
      </w:r>
    </w:p>
    <w:p>
      <w:r>
        <w:rPr>
          <w:sz w:val="18"/>
        </w:rPr>
        <w:t>https://developer.android.com/topic/performance/sqlite-performance-best-practices</w:t>
      </w:r>
    </w:p>
    <w:p>
      <w:r>
        <w:rPr>
          <w:b/>
        </w:rPr>
        <w:t>8 Android Paging library overview</w:t>
      </w:r>
    </w:p>
    <w:p>
      <w:r>
        <w:t>Carregamento e apresentação de grandes listas em partes.</w:t>
      </w:r>
    </w:p>
    <w:p>
      <w:r>
        <w:rPr>
          <w:sz w:val="18"/>
        </w:rPr>
        <w:t>https://developer.android.com/topic/libraries/architecture/paging/v3-overview</w:t>
      </w:r>
    </w:p>
    <w:p>
      <w:r>
        <w:rPr>
          <w:b/>
        </w:rPr>
        <w:t>9 Android App startup analysis and optimization</w:t>
      </w:r>
    </w:p>
    <w:p>
      <w:r>
        <w:t>Diagnóstico da inicialização, adiamento de trabalho e medição.</w:t>
      </w:r>
    </w:p>
    <w:p>
      <w:r>
        <w:rPr>
          <w:sz w:val="18"/>
        </w:rPr>
        <w:t>https://developer.android.com/topic/performance/appstartup/analysis-optimization</w:t>
      </w:r>
    </w:p>
    <w:p>
      <w:r>
        <w:rPr>
          <w:b/>
        </w:rPr>
        <w:t>10 Android Memory</w:t>
      </w:r>
    </w:p>
    <w:p>
      <w:r>
        <w:t>Uso de memória e diagnóstico de pressão sobre recursos.</w:t>
      </w:r>
    </w:p>
    <w:p>
      <w:r>
        <w:rPr>
          <w:sz w:val="18"/>
        </w:rPr>
        <w:t>https://developer.android.com/topic/performance/memory</w:t>
      </w:r>
    </w:p>
    <w:p>
      <w:r>
        <w:br w:type="page"/>
      </w:r>
    </w:p>
    <w:p>
      <w:pPr>
        <w:pStyle w:val="Heading1"/>
      </w:pPr>
      <w:r>
        <w:t>12 Comando de execução para o Codex</w:t>
      </w:r>
    </w:p>
    <w:p>
      <w:r>
        <w:t>Copie o texto desta seção junto com o documento para o projeto do Agro Gestão. Esta instrução solicita implementação no repositório; não declara que as alterações já foram feitas.</w:t>
      </w:r>
    </w:p>
    <w:p>
      <w:r>
        <w:t>Atualize o app Agro Gestão seguindo integralmente esta norma de janelas e desempenho. Antes de editar, leia as instruções do repositório, inspecione a stack real e identifique banco, navegação, estado e versões Android suportadas. Não suponha que o app é nativo, Flutter, React Native ou WebView.</w:t>
      </w:r>
    </w:p>
    <w:p>
      <w:r>
        <w:t>Trabalhe nesta ordem: diagnóstico e medições iniciais; integridade e rascunhos; navegação; consultas e memória; transições; testes em carga. Preserve as regras atuais de venda, estoque, clientes e eventos, salvo incompatibilidade comprovada com integridade ou acessibilidade. Documente o impacto de qualquer ajuste necessário.</w:t>
      </w:r>
    </w:p>
    <w:p>
      <w:r>
        <w:t>Implemente uma única fonte de estado para a pilha e para a janela ativa. Garanta abertura idempotente, cancelamento de leituras obsoletas, proteção de descarte, retorno do foco e comportamento consistente de Fechar, Voltar, gesto e toque externo. Não permita modais de tarefa empilhados nem camadas invisíveis capturando toque.</w:t>
      </w:r>
    </w:p>
    <w:p>
      <w:r>
        <w:t>Separe a transição visual da gravação de negócio. Finalizar venda deve usar transação durável e chave idempotente, com resultado recuperável após interrupção. Não declare sucesso antes do commit local. Pagamento remoto deve ser reconciliado com o provedor. Preserve rascunhos e não baseie a segurança apenas em bloquear o botão.</w:t>
      </w:r>
    </w:p>
    <w:p>
      <w:r>
        <w:t>Remova trabalho pesado da interface, consultas ilimitadas, listas inteiras em memória e recálculo anual ao navegar. Use armazenamento transacional adequado, paginação, índices justificados, resumos verificáveis e cache limitado. Não apague histórico financeiro para melhorar desempenho. Teste migrações e restauração antes de mudar esquema.</w:t>
      </w:r>
    </w:p>
    <w:p>
      <w:r>
        <w:t>Aplique transições curtas, interrompíveis, acessíveis e econômicas. Respeite o Android e as preferências de movimento. Use Apple e OPPO como referências de experiência; não tente depender dos motores internos da OPPO. Meça primeiro no celular básico e depois no OPPO do usuário.</w:t>
      </w:r>
    </w:p>
    <w:p>
      <w:r>
        <w:t>Execute a matriz deste documento em build release com dados sintéticos separados, incluindo a base de um ano intenso. Se não houver aparelho físico básico, declare a validação pendente; avance com testes disponíveis sem inventar resultados. Se uma meta não for alcançada, identifique a causa e mantenha o requisito aberto.</w:t>
      </w:r>
    </w:p>
    <w:p>
      <w:r>
        <w:t>Ao concluir, entregue: o que mudou e por quê; arquivos alterados; testes executados; métricas antes e depois; matriz de conformidade por identificador; limitações; como reproduzir os testes e recuperar a versão com segurança. Não chame de concluído o que foi apenas desenhado ou simulado.</w:t>
      </w:r>
    </w:p>
    <w:p>
      <w:pPr>
        <w:pStyle w:val="Heading2"/>
      </w:pPr>
      <w:r>
        <w:t>Critério final de aceite</w:t>
      </w:r>
    </w:p>
    <w:p>
      <w:r>
        <w:t>A atualização está pronta para revisão quando uma tarefa pode ser iniciada, interrompida, retomada e concluída sem perda nem duplicação; a navegação permanece previsível; e o desempenho é demonstrado com a carga e o aparelho mínimo declarados. Beleza deve acompanhar esse resultado em cada tela.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Versão 1.0   •   16 outubro 2026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</w:rPr>
      <w:t>AGRO GESTÃO   |   NORMA DE ENGENHARIA DE INTERFACE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9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