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Diretrizes de adaptação</w:t>
        <w:br/>
        <w:t>memória e ação</w:t>
        <w:br/>
        <w:t>do AGRO Gestão</w:t>
      </w:r>
    </w:p>
    <w:p>
      <w:pPr>
        <w:pStyle w:val="Subtitle"/>
      </w:pPr>
      <w:r>
        <w:t>Telas pequenas e aparelhos com recursos limitados</w:t>
      </w:r>
    </w:p>
    <w:p>
      <w:r>
        <w:t>Destinatários  Codex e Claude Code</w:t>
        <w:br/>
        <w:t>Aplicação  Projeto existente do AGRO Gestão</w:t>
        <w:br/>
        <w:t>Natureza  Especificação para auditoria e implementação incremental</w:t>
        <w:br/>
        <w:t>Data  21 de outubro de 2026  •  Versão 1.0</w:t>
      </w:r>
    </w:p>
    <w:p>
      <w:pPr>
        <w:pStyle w:val="Heading2"/>
      </w:pPr>
      <w:r>
        <w:t>Resultado esperado</w:t>
      </w:r>
    </w:p>
    <w:p>
      <w:r>
        <w:t>O produtor deve conseguir vender, consultar e repor estoque, acessar clientes e recuperar seu trabalho em uma tela pequena e em um celular de menor desempenho. O sistema deve ajustar a apresentação e o custo de processamento, preservar a integridade dos registros e manter as ações essenciais disponíveis.</w:t>
      </w:r>
    </w:p>
    <w:p>
      <w:r>
        <w:t>Adotar uma política central de adaptação baseada na janela disponível, nas capacidades efetivamente expostas pelo sistema e em medições do próprio app. Exynos, Snapdragon, MediaTek, Unisoc e chips Apple não devem receber classificações fixas de qualidade. Uma família de processadores reúne gerações e configurações diferentes.</w:t>
      </w:r>
    </w:p>
    <w:p>
      <w:pPr>
        <w:pStyle w:val="Heading2"/>
      </w:pPr>
      <w:r>
        <w:t>Três responsabilidades distintas</w:t>
      </w:r>
    </w:p>
    <w:p>
      <w:r>
        <w:t>Memória operacional é a RAM usada por telas, imagens e tarefas. Memória persistente é o conjunto de dados, preferências, regras e evidências armazenadas. O motor de ação decide, agenda e executa comandos. Reduzir consumo de RAM não autoriza apagar vendas, rascunhos, documentos ou ações ainda necessárias.</w:t>
      </w:r>
    </w:p>
    <w:p>
      <w:pPr>
        <w:pStyle w:val="Heading2"/>
      </w:pPr>
      <w:r>
        <w:t>Aplicação ao projeto real</w:t>
      </w:r>
    </w:p>
    <w:p>
      <w:r>
        <w:t>Este documento não atesta a estrutura atual do aplicativo nem substitui uma inspeção do repositório. Codex e Claude Code devem identificar a tecnologia, os módulos e as diretrizes já instaladas antes de propor mudanças. Reutilizar a implementação existente sempre que ela atender aos critérios daqui.</w:t>
      </w:r>
    </w:p>
    <w:p>
      <w:r>
        <w:t>Os números de desempenho, limites de cache e cenários de teste deste documento são metas iniciais propostas para o AGRO Gestão. Devem ser calibrados no projeto e em aparelhos reais; não são garantias de fabricantes ou limites universais do Android e do iOS. As referências técnicas oficiais estão na seção 13.</w:t>
      </w:r>
    </w:p>
    <w:p>
      <w:r>
        <w:br w:type="page"/>
      </w:r>
    </w:p>
    <w:p>
      <w:pPr>
        <w:pStyle w:val="Heading1"/>
      </w:pPr>
      <w:r>
        <w:t>2  Auditoria e eliminação de duplicidades</w:t>
      </w:r>
    </w:p>
    <w:p>
      <w:r>
        <w:t>Antes de programar, pesquisar no código, nos documentos, nas configurações e nas dependências as regras de layout, memória, voz, catálogo, clima, estoque, vendas, filas e agentes. Ler as instruções locais aplicáveis. Não criar um segundo motor apenas porque a diretriz chegou por outra ferramenta.</w:t>
      </w:r>
    </w:p>
    <w:p>
      <w:pPr>
        <w:pStyle w:val="Heading2"/>
      </w:pPr>
      <w:r>
        <w:t>Inventário obrigatório</w:t>
      </w:r>
    </w:p>
    <w:p>
      <w:r>
        <w:t>Para cada responsabilidade, registrar localização, consumidores, versão da regra, testes existentes e comportamento observado. Procurar cópias por finalidade e por comportamento, além de nomes iguais. Duas funções chamadas de forma diferente podem baixar o mesmo clima ou executar a mesma baixa de estoque.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840"/>
      </w:tblGrid>
      <w:tr>
        <w:trPr>
          <w:cantSplit/>
          <w:cantSplit/>
          <w:tblHeader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Situação encontrada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Decisão exigida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Mesma regra com comportamento equivalente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Manter uma fonte canônica e fazer os consumidores usá-la.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Regras parcialmente sobrepostas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Consolidar a parte comum e preservar diferenças de domínio justificadas.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Documento contradiz código validado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Verificar requisito atual, impacto e evidências; atualizar a fonte que estiver incorreta.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Regra antiga ainda é consumida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Migrar chamadas e dados antes de desativá-la; preservar compatibilidade necessária.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Duas gravações da mesma ação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Centralizar comando, transação e chave de idempotência.</w:t>
            </w:r>
          </w:p>
        </w:tc>
      </w:tr>
      <w:tr>
        <w:trPr>
          <w:cantSplit/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Implementações específicas por plataforma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Manter adaptadores necessários sob um contrato comum; não eliminar diferenças legítimas.</w:t>
            </w:r>
          </w:p>
        </w:tc>
      </w:tr>
    </w:tbl>
    <w:p>
      <w:pPr>
        <w:spacing w:after="0"/>
      </w:pPr>
    </w:p>
    <w:p>
      <w:pPr>
        <w:pStyle w:val="Heading2"/>
      </w:pPr>
      <w:r>
        <w:t>Como tomar a melhor decisão</w:t>
      </w:r>
    </w:p>
    <w:p>
      <w:r>
        <w:t>Priorizar, nesta ordem: integridade dos dados e segurança da operação; requisito atual do produto; correção demonstrada por testes; compatibilidade com a arquitetura; custo de manutenção e desempenho medido. O arquivo mais novo, mais longo ou escrito por uma ferramenta específica não vence automaticamente.</w:t>
      </w:r>
    </w:p>
    <w:p>
      <w:r>
        <w:t>Quando a decisão for técnica e reversível, executar a consolidação e registrar a justificativa. Quando houver dúvida que possa alterar dinheiro, saldos, consentimentos ou significado de dados históricos, manter o comportamento seguro e explicitar a decisão de produto que falta. Não apagar registros para resolver conflitos de regras.</w:t>
      </w:r>
    </w:p>
    <w:p>
      <w:pPr>
        <w:pStyle w:val="Heading2"/>
      </w:pPr>
      <w:r>
        <w:t>Coordenação entre Codex e Claude Code</w:t>
      </w:r>
    </w:p>
    <w:p>
      <w:r>
        <w:t>Usar o mesmo repositório, contratos e registro de decisões. Cada entrega deve informar commit de partida, arquivos alterados, migrações e verificações. Evitar edições simultâneas no mesmo arquivo; integrar alterações e executar a verificação pertinente antes do próximo ciclo. Se ambas as ferramentas produzirem soluções, comparar e consolidar uma implementação.</w:t>
      </w:r>
    </w:p>
    <w:p>
      <w:r>
        <w:t>Preferir os documentos de arquitetura já existentes. Se faltarem, criar um mapa curto de responsabilidades e um registro de decisões, em vez de vários arquivos de instruções com o mesmo conteúdo. Esta auditoria deve resultar em alterações concretas e rastreáveis.</w:t>
      </w:r>
    </w:p>
    <w:p>
      <w:r>
        <w:br w:type="page"/>
      </w:r>
    </w:p>
    <w:p>
      <w:pPr>
        <w:pStyle w:val="Heading1"/>
      </w:pPr>
      <w:r>
        <w:t>3  Tamanho de tela e área disponível</w:t>
      </w:r>
    </w:p>
    <w:p>
      <w:r>
        <w:t>Calcular layout a partir da área atual da janela, considerando largura, altura, teclado, barras do sistema e recortes. Polegadas, resolução física e nome do modelo não determinam o espaço utilizável. No Android, usar dp para layout e sp para texto; no iOS, pontos e escalonamento de fonte; na web, unidades e viewport próprios. Não tratar essas unidades como pixels físicos equivalentes. [1–4]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cantSplit/>
          <w:tblHeader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Janela Android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Aplicação proposta no AGRO Gestão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Largura abaixo de 360 dp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Subfaixa interna de teste: preferir uma coluna e formulários em tela inteira.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360 a menos de 600 dp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Janela compacta: uma coluna como base; duas apenas quando o conteúdo permanecer legível.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600 a menos de 840 dp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Janela média: avaliar lista e detalhe, conforme altura e escala de texto.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840 dp ou mais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Janela expandida ou maior: distribuir conteúdo com largura máxima e painéis úteis.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Altura abaixo de 480 dp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Altura compacta: reduzir cabeçalhos e priorizar área rolável e ação principal.</w:t>
            </w:r>
          </w:p>
        </w:tc>
      </w:tr>
    </w:tbl>
    <w:p>
      <w:pPr>
        <w:spacing w:after="0"/>
      </w:pPr>
    </w:p>
    <w:p>
      <w:r>
        <w:t>Os limites de 600 e 840 dp e a altura de 480 dp vêm das classes Android. A subfaixa de 360 dp é uma decisão proposta para este produto. Janelas a partir de 1200 e 1600 dp também têm classes próprias; não é necessário criar mais telas se um mesmo padrão já resolver o uso. [1]</w:t>
      </w:r>
    </w:p>
    <w:p>
      <w:pPr>
        <w:pStyle w:val="Heading2"/>
      </w:pPr>
      <w:r>
        <w:t>Leitura e toque</w:t>
      </w:r>
    </w:p>
    <w:p>
      <w:r>
        <w:t>Usar alvos de toque de pelo menos 48 × 48 dp no Android e adotar 44 × 44 pt como referência de projeto no iOS. Ícones podem ser menores dentro desses alvos, sem sobreposição de áreas clicáveis. Respeitar a fonte escolhida pelo usuário e testar 100%, 130%, 150% e 200%, além das categorias de acessibilidade do iOS. [2–4]</w:t>
      </w:r>
    </w:p>
    <w:p>
      <w:r>
        <w:t>Não reduzir automaticamente letras, preços ou botões para fazer a tela caber. Permitir quebra de linhas, crescimento vertical e rolagem. Não cortar nome, condição, peso, unidade, quantidade ou valor necessários à decisão. Cor de status deve vir acompanhada de texto ou símbolo acessível.</w:t>
      </w:r>
    </w:p>
    <w:p>
      <w:pPr>
        <w:pStyle w:val="Heading2"/>
      </w:pPr>
      <w:r>
        <w:t>Reorganização sem perda de estado</w:t>
      </w:r>
    </w:p>
    <w:p>
      <w:r>
        <w:t>Rotação, tela dividida, janela flutuante, teclado e mudança de escala devem preservar produto selecionado, carrinho, valores digitados e posição útil. Atualizar a composição visual sem criar outra venda ou reiniciar o fluxo. Em telas largas, manter linhas de texto com largura confortável, sem esticar campos indefinidamente.</w:t>
      </w:r>
    </w:p>
    <w:p>
      <w:r>
        <w:t>Em implementações web ou híbridas, testar o viewport visual quando o teclado abre, insets e unidades de altura dinâmica. Acesso a hardware deve ocorrer por adaptadores existentes; não presumir que um navegador exponha RAM, temperatura e processador com a mesma precisão de um app nativo.</w:t>
      </w:r>
    </w:p>
    <w:p>
      <w:r>
        <w:br w:type="page"/>
      </w:r>
    </w:p>
    <w:p>
      <w:pPr>
        <w:pStyle w:val="Heading1"/>
      </w:pPr>
      <w:r>
        <w:t>4  Vendas janelas e navegação compacta</w:t>
      </w:r>
    </w:p>
    <w:p>
      <w:pPr>
        <w:pStyle w:val="Heading2"/>
      </w:pPr>
      <w:r>
        <w:t>Hierarquia da venda</w:t>
      </w:r>
    </w:p>
    <w:p>
      <w:r>
        <w:t>Na tela de produtos, mostrar nome, condição, peso ou unidade e preço com contraste suficiente. Exemplo: Café especial • moído • 250 g • R$ 25,00. Manter produtos da mesma família contíguos e em ordem crescente de peso, inclusive ao mudar de duas colunas para uma. Ordenar por peso normalizado, não alfabeticamente pelo rótulo.</w:t>
      </w:r>
    </w:p>
    <w:p>
      <w:r>
        <w:t>O carrinho deve destacar produto, quantidade, subtotal e total. Cliente e cidade podem começar recolhidos, com expansão clara e resumo do que já foi preenchido. Campos obrigatórios devem se revelar antes da conclusão, com foco no primeiro erro e explicação próxima ao campo.</w:t>
      </w:r>
    </w:p>
    <w:p>
      <w:pPr>
        <w:pStyle w:val="Heading2"/>
      </w:pPr>
      <w:r>
        <w:t>Janelas e teclado</w:t>
      </w:r>
    </w:p>
    <w:p>
      <w:r>
        <w:t>Usar diálogo curto para confirmações simples. Para quantidade, pagamento ou formulário longo em janela pequena, preferir tela dedicada ou painel que possa ocupar a altura útil inteira. Evitar diálogos dentro de diálogos. O botão de concluir deve permanecer alcançável por rolagem e acima do teclado, sem cobrir o último campo.</w:t>
      </w:r>
    </w:p>
    <w:p>
      <w:r>
        <w:t>Manter margens adaptáveis e respeitar a área segura inferior. Rodapé, carrinho, botão flutuante e teclado não podem disputar o mesmo espaço. Cabeçalhos e resumos fixos devem encolher ou rolar quando a altura útil cair; não manter grandes áreas decorativas imobilizadas.</w:t>
      </w:r>
    </w:p>
    <w:p>
      <w:pPr>
        <w:pStyle w:val="Heading2"/>
      </w:pPr>
      <w:r>
        <w:t>Gestos existentes sem efeitos duplicados</w:t>
      </w:r>
    </w:p>
    <w:p>
      <w:r>
        <w:t>Verificar no projeto os contratos de um toque, pressionar e segurar e dois toques. A intenção já discutida para o AGRO Gestão é: um toque abre o produto no carrinho; pressionar permite selecionar até três produtos; dois toques consultam o estoque. Confirmar a implementação real antes de ajustar essa interação.</w:t>
      </w:r>
    </w:p>
    <w:p>
      <w:r>
        <w:t>Um reconhecedor deve arbitrar os gestos para que um duplo toque não dispare primeiro a venda. Medir o atraso de reconhecimento do toque simples e evitar tornar todo clique lento. Usar os parâmetros de acessibilidade da plataforma e oferecer ações visíveis equivalentes para selecionar e consultar estoque. Não criar um segundo manipulador independente em cada camada.</w:t>
      </w:r>
    </w:p>
    <w:p>
      <w:pPr>
        <w:pStyle w:val="Heading2"/>
      </w:pPr>
      <w:r>
        <w:t>Exemplo de adaptação</w:t>
      </w:r>
    </w:p>
    <w:p>
      <w:r>
        <w:t>Em uma janela de 320 dp com fonte ampliada, trocar a grade por lista. Cada item preserva nome, apresentação e preço; a quantidade fica em controle de toque amplo. O cliente permanece em seção expansível. Na confirmação, o total e a ação Finalizar venda ficam acessíveis mesmo com o teclado aberto.</w:t>
      </w:r>
    </w:p>
    <w:p>
      <w:r>
        <w:t>No mesmo aparelho, retirar desfoque e animações decorativas se houver restrição de recursos. Não retirar preço, indicação de gravação, validação de quantidade ou acesso ao carrinho. No tema claro e no escuro, preservar contraste, feedback de seleção e leitura de campos desabilitados.</w:t>
      </w:r>
    </w:p>
    <w:p>
      <w:r>
        <w:br w:type="page"/>
      </w:r>
    </w:p>
    <w:p>
      <w:pPr>
        <w:pStyle w:val="Heading1"/>
      </w:pPr>
      <w:r>
        <w:t>5  Processadores marcas e compatibilidade</w:t>
      </w:r>
    </w:p>
    <w:p>
      <w:r>
        <w:t>O processador influencia custo e velocidade, mas não determina sozinho a experiência. Considerar geração do chip, ABI do sistema, RAM utilizável pelo processo, armazenamento, GPU, aquecimento, versão do sistema e carga concorrente. Não escolher o modo leve apenas pelo nome Exynos, Snapdragon ou MediaTek.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cantSplit/>
          <w:tblHeader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Família ou grupo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O que verificar e como adaptar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Qualcomm Snapdragon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Verificar ABI e bibliotecas nativas; medir CPU e renderização. Não exigir SDK proprietário para vender.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Samsung Exynos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Aplicar os mesmos testes; investigar GPU e drivers somente diante de falha reproduzível.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MediaTek Helio e Dimensity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Testar a configuração concreta; limitar concorrência e validar áudio, câmera e aceleração opcional.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Unisoc e outros chips Android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Validar instalação, RAM, armazenamento e dependências. Manter caminho básico por CPU quando cabível.</w:t>
            </w:r>
          </w:p>
        </w:tc>
      </w:tr>
      <w:tr>
        <w:trPr>
          <w:cantSplit/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Apple e chips da série A</w:t>
            </w:r>
          </w:p>
        </w:tc>
        <w:tc>
          <w:tcPr>
            <w:tcW w:type="dxa" w:w="71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Tratar como destino iOS separado, com ciclo de vida e ferramentas próprios. APK não instala no iPhone.</w:t>
            </w:r>
          </w:p>
        </w:tc>
      </w:tr>
    </w:tbl>
    <w:p>
      <w:pPr>
        <w:spacing w:after="0"/>
      </w:pPr>
    </w:p>
    <w:p>
      <w:pPr>
        <w:pStyle w:val="Heading2"/>
      </w:pPr>
      <w:r>
        <w:t>Cobertura por marca</w:t>
      </w:r>
    </w:p>
    <w:p>
      <w:r>
        <w:t>Incluir aparelhos Motorola, Samsung, OPPO, Multi/Multilaser, Xiaomi/Redmi/POCO, Realme, ASUS e Apple na seleção de testes conforme acesso e público real. Essa lista orienta cobertura, não representa ranking de uso no Brasil. Diferentes modelos de uma mesma marca podem exigir perfis distintos.</w:t>
      </w:r>
    </w:p>
    <w:p>
      <w:r>
        <w:t>Variações de permissões, teclado, compartilhamento, câmera e restrição de bateria precisam de teste no aparelho. Criar exceção por fabricante ou modelo somente para problema comprovado, com versão afetada, teste, alternativa e condição de remoção. Evitar listas permanentes de marcas consideradas lentas.</w:t>
      </w:r>
    </w:p>
    <w:p>
      <w:pPr>
        <w:pStyle w:val="Heading2"/>
      </w:pPr>
      <w:r>
        <w:t>Instalação e dependências nativas</w:t>
      </w:r>
    </w:p>
    <w:p>
      <w:r>
        <w:t>Inspecionar minSdk, targetSdk, ABIs e todas as bibliotecas nativas, inclusive as trazidas por voz, banco, câmera e frameworks. Validar arm64-v8a; avaliar armeabi-v7a apenas se o público, a cadeia de ferramentas e as dependências justificarem suporte a sistemas de 32 bits. CPU de 64 bits não garante sistema operacional de 64 bits. [8]</w:t>
      </w:r>
    </w:p>
    <w:p>
      <w:r>
        <w:t>Verificar compatibilidade das bibliotecas nativas com páginas de memória de 16 KB e testar o pacote final nesse ambiente. Não confundir página de memória com resolução de tela. Confirmar a exigência vigente do canal de distribuição na liberação. [9]</w:t>
      </w:r>
    </w:p>
    <w:p>
      <w:r>
        <w:t>Não elevar a versão mínima do sistema nem migrar framework automaticamente. Para iPhone, avaliar uma compilação iOS da base existente ou outro destino compatível; interfaces, permissões, armazenamento e plugins exigem validação específica. Compartilhar regras quando viável, sem prometer portabilidade automática do APK.</w:t>
      </w:r>
    </w:p>
    <w:p>
      <w:r>
        <w:br w:type="page"/>
      </w:r>
    </w:p>
    <w:p>
      <w:pPr>
        <w:pStyle w:val="Heading1"/>
      </w:pPr>
      <w:r>
        <w:t>6  Política central de adaptação</w:t>
      </w:r>
    </w:p>
    <w:p>
      <w:r>
        <w:t>Reutilizar ou criar um único serviço de política com saídas independentes para layout, efeitos, carga de trabalho e uso de memória. Uma tela pequena em aparelho potente pode precisar de layout compacto e processamento completo; uma tela grande em aparelho limitado pode precisar de visual simples e tarefas serializadas.</w:t>
      </w:r>
    </w:p>
    <w:p>
      <w:pPr>
        <w:pStyle w:val="Heading2"/>
      </w:pPr>
      <w:r>
        <w:t>Sinais de entrada</w:t>
      </w:r>
    </w:p>
    <w:p>
      <w:r>
        <w:t>Observar dimensões da janela, escala de texto, preferências de acessibilidade, estado do app, capacidade conhecida do aparelho e resultados de operações reais. No Android, avaliar isLowRamDevice e memoryClass com disponibilidade por versão; memoryClass não mede toda a RAM nativa ou gráfica. Não interpretar RAM livre momentânea como orçamento integral do app. [7]</w:t>
      </w:r>
    </w:p>
    <w:p>
      <w:r>
        <w:t>Usar sinais de bateria, economia e estado térmico somente quando disponíveis. Na ausência de informação confiável, escolher uma política conservadora. Não instalar benchmark pesado nem monitorar hardware continuamente para decidir se a própria aplicação deve ficar leve.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cantSplit/>
          <w:tblHeader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Perfil proposto</w:t>
            </w:r>
          </w:p>
        </w:tc>
        <w:tc>
          <w:tcPr>
            <w:tcW w:type="dxa" w:w="7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Comportamento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Automático</w:t>
            </w:r>
          </w:p>
        </w:tc>
        <w:tc>
          <w:tcPr>
            <w:tcW w:type="dxa" w:w="7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Seleciona políticas por capacidade e observação; padrão de instalação.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Leve</w:t>
            </w:r>
          </w:p>
        </w:tc>
        <w:tc>
          <w:tcPr>
            <w:tcW w:type="dxa" w:w="7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Remove blur e animação decorativa; reduz cache, prefetch e concorrência; preserva funções essenciais.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Padrão</w:t>
            </w:r>
          </w:p>
        </w:tc>
        <w:tc>
          <w:tcPr>
            <w:tcW w:type="dxa" w:w="7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Usa efeitos discretos e carga moderada quando as medições permitem.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Ampliado</w:t>
            </w:r>
          </w:p>
        </w:tc>
        <w:tc>
          <w:tcPr>
            <w:tcW w:type="dxa" w:w="79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Permite tarefas opcionais mais custosas, sob demanda e com limites; não aumenta coleta de dados.</w:t>
            </w:r>
          </w:p>
        </w:tc>
      </w:tr>
    </w:tbl>
    <w:p>
      <w:pPr>
        <w:spacing w:after="0"/>
      </w:pPr>
    </w:p>
    <w:p>
      <w:pPr>
        <w:pStyle w:val="Heading2"/>
      </w:pPr>
      <w:r>
        <w:t>Mudança de perfil sem oscilação</w:t>
      </w:r>
    </w:p>
    <w:p>
      <w:r>
        <w:t>Como ponto de partida configurável, entrar no modo leve quando o sistema indicar limitação relevante ou quando três operações comparáveis excederem o orçamento em uma janela de 30 segundos. Desconsiderar espera de rede, digitação e carga de diagnóstico. Uma falha grave deve bloquear a tarefa problemática imediatamente, sem aguardar a janela.</w:t>
      </w:r>
    </w:p>
    <w:p>
      <w:r>
        <w:t>Retornar ao perfil anterior somente após pelo menos dois minutos de estabilidade em primeiro plano, sem pressão conhecida. Reavaliar ao retomar o app e após mudança significativa de condição. Usar relógio monotônico para intervalos; não depender da hora do calendário.</w:t>
      </w:r>
    </w:p>
    <w:p>
      <w:r>
        <w:t>Oferecer em Configurações uma escolha simples entre Automático e Leve. Preferência de reduzir movimento e restrições atuais do sistema prevalecem sobre efeitos avançados. Salvar preferência e versão da política, sem sincronizar o diagnóstico de um celular como se valesse para todos os dispositivos do usuário.</w:t>
      </w:r>
    </w:p>
    <w:p>
      <w:pPr>
        <w:pStyle w:val="Heading2"/>
      </w:pPr>
      <w:r>
        <w:t>Contrato técnico sugerido</w:t>
      </w:r>
    </w:p>
    <w:p>
      <w:r>
        <w:t>A política deve produzir layoutMode, effectsMode, workloadMode, imageCacheBudget, heavyTaskConcurrency e reasonCode, ou equivalentes já existentes. Toda mudança deve ser observável em diagnóstico, sem mostrar siglas técnicas ao produtor. Não duplicar decisões em cada tela ou agente.</w:t>
      </w:r>
    </w:p>
    <w:p>
      <w:r>
        <w:br w:type="page"/>
      </w:r>
    </w:p>
    <w:p>
      <w:pPr>
        <w:pStyle w:val="Heading1"/>
      </w:pPr>
      <w:r>
        <w:t>7  RAM dados persistentes e memória inteligente</w:t>
      </w:r>
    </w:p>
    <w:p>
      <w:pPr>
        <w:pStyle w:val="Heading2"/>
      </w:pPr>
      <w:r>
        <w:t>Memória operacional</w:t>
      </w:r>
    </w:p>
    <w:p>
      <w:r>
        <w:t>Carregar apenas a página de dados e os elementos visuais necessários. Usar listas virtualizadas, consultas indexadas e assinaturas vinculadas ao ciclo de vida. Cancelar busca obsoleta e liberar listeners, câmera, áudio, arquivos e referências de telas encerradas. Medir heap gerenciado, memória nativa e gráfica quando a tecnologia permitir. [5]</w:t>
      </w:r>
    </w:p>
    <w:p>
      <w:r>
        <w:t>Decodificar imagens perto do tamanho de exibição e limitar cache por bytes, com política de descarte. Um bitmap RGBA de 4000 × 3000 pode ocupar cerca de 45,8 MiB descomprimido, independentemente de o JPEG ser pequeno. Evitar converter arquivos grandes em base64 e manter várias cópias simultâneas.</w:t>
      </w:r>
    </w:p>
    <w:p>
      <w:r>
        <w:t>Não depender de um aviso final do sistema para salvar dados. No Android, vários níveis antigos de onTrimMemory deixaram de ser enviados desde a API 34 e foram descontinuados na API 35. Usar notificações aplicáveis, transições de ciclo de vida e orçamentos preventivos; não construir a proteção somente nesses callbacks. [6]</w:t>
      </w:r>
    </w:p>
    <w:p>
      <w:pPr>
        <w:pStyle w:val="Heading2"/>
      </w:pPr>
      <w:r>
        <w:t>Memória persistente</w:t>
      </w:r>
    </w:p>
    <w:p>
      <w:r>
        <w:t>Separar registros autoritativos de caches reconstruíveis. Vendas, movimentos de estoque, documentos, consentimentos e ações pendentes pertencem ao armazenamento persistente adequado. Preferências e estados pequenos usam a solução já adotada. Arquivos grandes ficam como arquivos, com referências e metadados, sem carregar seus bytes em todo acesso.</w:t>
      </w:r>
    </w:p>
    <w:p>
      <w:r>
        <w:t>Carrinho e formulários relevantes devem possuir rascunho persistente incremental. Salvar mudanças concluídas de edição e o comando antes de sua execução, com debounce curto e limite definido para texto livre. Evitar depender exclusivamente de onPause, fechamento normal ou estado de interface em RAM.</w:t>
      </w:r>
    </w:p>
    <w:p>
      <w:pPr>
        <w:pStyle w:val="Heading2"/>
      </w:pPr>
      <w:r>
        <w:t>Memória de regras e evidências</w:t>
      </w:r>
    </w:p>
    <w:p>
      <w:r>
        <w:t>Para recomendações, registrar origem, versão, data de observação, validade, entidade relacionada e grau de confiança. Preferências explícitas, fatos transacionais e inferências têm pesos diferentes. Resumo gerado por IA não substitui uma venda registrada nem pode sobrescrever um documento original.</w:t>
      </w:r>
    </w:p>
    <w:p>
      <w:r>
        <w:t>Consolidar regras equivalentes por identificador estável e escopo. Não unir produtores, produtos ou clientes somente por nome parecido. Detectar contradições e manter rastreabilidade das decisões. Usar resumos e recuperação seletiva para que o histórico inteiro não seja carregado ou enviado a cada interação.</w:t>
      </w:r>
    </w:p>
    <w:p>
      <w:r>
        <w:t>TTL pode expirar clima, miniaturas e resultados de análise reconstruíveis; nunca deve apagar automaticamente comprovantes ou comandos pendentes. Invalidação de insight deve acompanhar a versão dos dados de entrada. A falta de armazenamento deve produzir erro recuperável, sem confirmar uma gravação que não ocorreu.</w:t>
      </w:r>
    </w:p>
    <w:p>
      <w:r>
        <w:br w:type="page"/>
      </w:r>
    </w:p>
    <w:p>
      <w:pPr>
        <w:pStyle w:val="Heading1"/>
      </w:pPr>
      <w:r>
        <w:t>8  Motor de ação e recuperação segura</w:t>
      </w:r>
    </w:p>
    <w:p>
      <w:r>
        <w:t>O motor deve continuar correto quando o app estiver lento, mudar de tamanho ou for encerrado. Apresentação, recomendação e execução são etapas distintas. Agentes podem sugerir uma ação; somente o serviço de domínio autorizado pode alterar venda, preço, pagamento ou estoque.</w:t>
      </w:r>
    </w:p>
    <w:p>
      <w:pPr>
        <w:pStyle w:val="Heading2"/>
      </w:pPr>
      <w:r>
        <w:t>Caminho de um comando</w:t>
      </w:r>
    </w:p>
    <w:p>
      <w:r>
        <w:t>Capturar intenção → validar dados e permissão → atribuir identificador estável → persistir comando → executar transação → registrar resultado → atualizar interface. Reutilizar a chave do checkout em novos toques e tentativas; não gerar outra a cada clique. Consultar o resultado existente antes de repetir. Não prometer entrega exatamente uma vez por depender de uma fila.</w:t>
      </w:r>
    </w:p>
    <w:p>
      <w:r>
        <w:t>Na venda local, validar saldo e gravar venda, itens e movimentos na mesma transação, quando estiverem no mesmo banco. Usar restrição de unicidade e controle de concorrência no armazenamento. Desabilitar o botão durante a gravação ajuda a interface, mas não substitui idempotência.</w:t>
      </w:r>
    </w:p>
    <w:p>
      <w:pPr>
        <w:pStyle w:val="Heading2"/>
      </w:pPr>
      <w:r>
        <w:t>Estados e falhas</w:t>
      </w:r>
    </w:p>
    <w:p>
      <w:r>
        <w:t>Modelar estados como rascunho, pendente, em execução, concluído, falhou e cancelado, conforme o domínio. Persistir número de tentativas, próxima tentativa e erro sanitizado. Recuperar comandos em execução interrompidos com lease ou estratégia equivalente; não deixá-los bloqueados para sempre.</w:t>
      </w:r>
    </w:p>
    <w:p>
      <w:r>
        <w:t>Se houver sincronização, usar outbox ou mecanismo equivalente na mesma transação dos dados locais. Repetição deve ter espera progressiva, limite e chave de idempotência no destino quando disponível. Se o serviço externo não oferece deduplicação, reconciliar antes de repetir operações com efeitos financeiros ou mensagens.</w:t>
      </w:r>
    </w:p>
    <w:p>
      <w:pPr>
        <w:pStyle w:val="Heading2"/>
      </w:pPr>
      <w:r>
        <w:t>Prioridades e trabalho em segundo plano</w:t>
      </w:r>
    </w:p>
    <w:p>
      <w:r>
        <w:t>Dar prioridade à venda e à reposição solicitadas pelo usuário. Em seguida, atender consulta visível; depois, sincronização necessária; por último, relatórios, indexação e análises opcionais. Manter baixo o número de tarefas custosas simultâneas. Usar o agendador persistente já integrado; no Android, considerar WorkManager para trabalho adiável adequado. [11]</w:t>
      </w:r>
    </w:p>
    <w:p>
      <w:r>
        <w:t>Economia de bateria, Doze e restrições do fabricante podem adiar tarefas. Não garantir execução em horário exato nem continuidade ilimitada com app fechado. Reconciliar ao abrir e oferecer atualização manual. Após forçar parada, não presumir retomada automática antes de nova abertura. [12]</w:t>
      </w:r>
    </w:p>
    <w:p>
      <w:pPr>
        <w:pStyle w:val="Heading2"/>
      </w:pPr>
      <w:r>
        <w:t>Garantias que o modo leve deve preservar</w:t>
      </w:r>
    </w:p>
    <w:p>
      <w:r>
        <w:t>Não perder ou duplicar venda; não alterar fórmulas financeiras; não remover validação de saldo; não enviar mensagem por conta própria; não marcar pedido como entregue sem evento de domínio. Uma ação adiada deve informar estado compreensível. “Compartilhado” não significa recebido ou lido pelo cliente.</w:t>
      </w:r>
    </w:p>
    <w:p>
      <w:r>
        <w:t>Após encerramento no instante de salvar, consultar a transação pelo identificador: se gravada, mostrar o resultado; se não gravada, restaurar o rascunho. Atualização do sistema ou do app deve manter dados e permitir migrações testadas com recuperação documentada.</w:t>
      </w:r>
    </w:p>
    <w:p>
      <w:r>
        <w:br w:type="page"/>
      </w:r>
    </w:p>
    <w:p>
      <w:pPr>
        <w:pStyle w:val="Heading1"/>
      </w:pPr>
      <w:r>
        <w:t>9  Otimização dos módulos existentes</w:t>
      </w:r>
    </w:p>
    <w:p>
      <w:pPr>
        <w:pStyle w:val="Heading2"/>
      </w:pPr>
      <w:r>
        <w:t>Interface e apresentação</w:t>
      </w:r>
    </w:p>
    <w:p>
      <w:r>
        <w:t>No modo leve, substituir vidro com desfoque por fundo sólido ou translúcido simples, diminuir camadas e sombras e retirar animações contínuas. Manter hierarquia, espaçamento e áreas de toque. Evitar reconstruir a tela inteira quando apenas uma quantidade muda. Não desabilitar aceleração gráfica global sem diagnóstico reproduzível.</w:t>
      </w:r>
    </w:p>
    <w:p>
      <w:pPr>
        <w:pStyle w:val="Heading2"/>
      </w:pPr>
      <w:r>
        <w:t>Produtos estoque e clientes</w:t>
      </w:r>
    </w:p>
    <w:p>
      <w:r>
        <w:t>Paginar e virtualizar listas; manter chaves estáveis; consultar e agregar no banco. Atualizar somente itens afetados. Aplicar busca com debounce inicial de 200 a 300 ms, cancelamento de resultado antigo e índices apropriados. Um catálogo de 2500 ou mais produtos não exige carregar todas as imagens nem um modelo de linguagem.</w:t>
      </w:r>
    </w:p>
    <w:p>
      <w:pPr>
        <w:pStyle w:val="Heading2"/>
      </w:pPr>
      <w:r>
        <w:t>Clima e recomendações</w:t>
      </w:r>
    </w:p>
    <w:p>
      <w:r>
        <w:t>Reutilizar a integração e o cache de clima existentes. Consolidar requisições simultâneas e exibir localidade e horário da última atualização; sem conexão, informar que o dado está desatualizado. Não recalcular todos os insights a cada toque: invalidar apenas análises afetadas por nova venda, estoque, data ou dado meteorológico. [10]</w:t>
      </w:r>
    </w:p>
    <w:p>
      <w:pPr>
        <w:pStyle w:val="Heading2"/>
      </w:pPr>
      <w:r>
        <w:t>Voz já integrada</w:t>
      </w:r>
    </w:p>
    <w:p>
      <w:r>
        <w:t>Auditar o motor atual antes de adicionar qualquer biblioteca. Carregar recursos de voz sob demanda e liberar captura ao terminar. Em aparelho limitado, evitar reconhecimento, OCR, exportação e análise pesada simultâneos. Reaproveitar dicionário de produtos e variantes locais já existentes, com confirmação quando produto ou quantidade estiverem ambíguos.</w:t>
      </w:r>
    </w:p>
    <w:p>
      <w:pPr>
        <w:pStyle w:val="Heading2"/>
      </w:pPr>
      <w:r>
        <w:t>Carteira do produtor fotos e documentos</w:t>
      </w:r>
    </w:p>
    <w:p>
      <w:r>
        <w:t>Processar uma imagem ou página por vez; criar miniaturas e corrigir orientação com limite de resolução adequado à tarefa. Preservar o original. OCR pode usar versão reduzida, com opção de recorte ou maior definição quando a leitura falhar. Separar extração de texto, interpretação e confirmação de validade; uma imagem não comprova automaticamente autenticidade.</w:t>
      </w:r>
    </w:p>
    <w:p>
      <w:r>
        <w:t>Não carregar modelo generativo local grande por padrão. Antes de ativar IA, medir memória, latência e energia com os modelos reais. Oferecer fluxo manual ou análise posterior se faltarem recursos. GPU ou NPU são otimizações opcionais condicionadas a suporte comprovado, com alternativa e captura de falhas.</w:t>
      </w:r>
    </w:p>
    <w:p>
      <w:pPr>
        <w:pStyle w:val="Heading2"/>
      </w:pPr>
      <w:r>
        <w:t>Relatórios catálogo e compartilhamento</w:t>
      </w:r>
    </w:p>
    <w:p>
      <w:r>
        <w:t>Gerar PDF por partes e usar arquivos temporários controlados, evitando manter o documento inteiro e todas as imagens na RAM. Preservar o arquivo final até concluir o compartilhamento. Usar as funções de compartilhamento existentes e retornar ao mesmo estado ao abrir WhatsApp ou outro app. Não presumir que o iPhone permita o mesmo fluxo Bluetooth do Android.</w:t>
      </w:r>
    </w:p>
    <w:p>
      <w:r>
        <w:t>Evitar serviço permanente, consulta em loop, localização contínua ou tela acordada sem necessidade. Otimizar primeiro o trabalho executado e o volume de dados, antes de acrescentar um novo framework, SDK de diagnóstico ou dependência online.</w:t>
      </w:r>
    </w:p>
    <w:p>
      <w:r>
        <w:br w:type="page"/>
      </w:r>
    </w:p>
    <w:p>
      <w:pPr>
        <w:pStyle w:val="Heading1"/>
      </w:pPr>
      <w:r>
        <w:t>10  Metas iniciais e medição</w:t>
      </w:r>
    </w:p>
    <w:p>
      <w:r>
        <w:t>Adotar metas para orientar a primeira otimização, registrando aparelho, sistema, versão do app, massa de dados e condições. Medir compilação de produção ou equivalente perfilável, sem debugger; separar primeira instalação, migração e execução normal. Mediana e p95 devem acompanhar a quantidade de amostras. [13–14]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096"/>
        <w:gridCol w:w="4608"/>
      </w:tblGrid>
      <w:tr>
        <w:trPr>
          <w:cantSplit/>
          <w:cantSplit/>
          <w:cantSplit/>
          <w:tblHeader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Meta inicial proposta</w:t>
            </w:r>
          </w:p>
        </w:tc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Como verificar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Feedback de toque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p95 até 100 ms</w:t>
            </w:r>
          </w:p>
        </w:tc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Do evento ao feedback visível; separar arbitragem de gestos.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Abrir tela com dados locais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p95 até 500 ms</w:t>
            </w:r>
          </w:p>
        </w:tc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Do comando de navegação à tela útil e interativa.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Início frio utilizável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p95 até 3 s</w:t>
            </w:r>
          </w:p>
        </w:tc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Medir TTID e TTFD; TTFD corresponde ao fluxo essencial pronto.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Gravar venda local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p95 até 500 ms</w:t>
            </w:r>
          </w:p>
        </w:tc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Do confirmar ao commit durável; excluir compartilhamento e rede.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Fluidez de rolagem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Até 5% de quadros fora do prazo</w:t>
            </w:r>
          </w:p>
        </w:tc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Usar prazo do display e ferramenta de jank; investigar pausas visíveis.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Cache de imagens no modo leve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Começar entre 8 e 16 MiB</w:t>
            </w:r>
          </w:p>
        </w:tc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Calibrar pelo orçamento do processo; não reservar o máximo à força.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Tarefas pesadas simultâneas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Começar com 1 no modo leve</w:t>
            </w:r>
          </w:p>
        </w:tc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Fila limitada e cancelamento de trabalho obsoleto.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Integridade em falhas</w:t>
            </w:r>
          </w:p>
        </w:tc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Zero perdas ou duplicações nos testes</w:t>
            </w:r>
          </w:p>
        </w:tc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Injetar encerramento, repetição e falha de gravação.</w:t>
            </w:r>
          </w:p>
        </w:tc>
      </w:tr>
    </w:tbl>
    <w:p>
      <w:pPr>
        <w:spacing w:after="0"/>
      </w:pPr>
    </w:p>
    <w:p>
      <w:r>
        <w:t>As metas acima são requisitos propostos do produto. Não são valores oficiais de aprovação das lojas. Se a base atual não as atingir, registrar a diferença, corrigir o gargalo principal e documentar o orçamento viável antes de declarar compatibilidade com o aparelho.</w:t>
      </w:r>
    </w:p>
    <w:p>
      <w:pPr>
        <w:pStyle w:val="Heading2"/>
      </w:pPr>
      <w:r>
        <w:t>Memória e armazenamento</w:t>
      </w:r>
    </w:p>
    <w:p>
      <w:r>
        <w:t>Medir memória em repouso, pico de venda, listas, voz, câmera e PDF. Definir um teto por plataforma e perfil após a medição; não usar um único teto arbitrário para todos os frameworks. Repetir um ciclo representativo de abrir e fechar telas pelo menos 20 vezes e investigar crescimento retido após estabilização.</w:t>
      </w:r>
    </w:p>
    <w:p>
      <w:r>
        <w:t>Limitar caches em disco separadamente de documentos do usuário. Verificar espaço antes de operações grandes, tratar falha de gravação e limpar temporários órfãos com regra segura. Não usar largeHeap, coleta de lixo forçada ou encerramento do próprio processo como solução padrão.</w:t>
      </w:r>
    </w:p>
    <w:p>
      <w:pPr>
        <w:pStyle w:val="Heading2"/>
      </w:pPr>
      <w:r>
        <w:t>Diagnóstico proporcional</w:t>
      </w:r>
    </w:p>
    <w:p>
      <w:r>
        <w:t>Usar ferramentas existentes: Android Studio Profiler, Perfetto e Macrobenchmark quando aplicáveis; DevTools em interfaces web; instrumentos equivalentes do framework e Xcode Instruments no iOS. Registrar duração, perfil, motivo de adaptação e erro sem CPF, áudio, fotos, documentos ou conteúdo de clientes. Diagnóstico remoto é opcional e depende da política já adotada.</w:t>
      </w:r>
    </w:p>
    <w:p>
      <w:r>
        <w:br w:type="page"/>
      </w:r>
    </w:p>
    <w:p>
      <w:pPr>
        <w:pStyle w:val="Heading1"/>
      </w:pPr>
      <w:r>
        <w:t>11  Matriz de testes e critérios de aceite</w:t>
      </w:r>
    </w:p>
    <w:p>
      <w:r>
        <w:t>Selecionar aparelhos reais por capacidade e comportamento, além de marca. Emuladores ajudam na cobertura visual e de sistema, mas não demonstram bateria, temperatura, drivers e desempenho de um celular econômico. Registrar explicitamente quando um perfil ainda não foi testado fisicamente.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  <w:cantSplit/>
          <w:tblHeader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Eixo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448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0"/>
              </w:rPr>
              <w:t>Cobertura mínima proposta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Janelas Android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320 × 568, 360 × 640, 393 × 852 e 412 × 915 dp; 600 e 840 dp de largura; altura abaixo de 480 dp.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Acessibilidade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Fontes 100%, 130%, 150% e 200%; TalkBack; reduzir movimento; temas claro e escuro.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Recursos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Android de 2–3 GB, 4 GB e 6 GB ou mais, quando disponíveis; incluir dispositivo low-RAM se suportado.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Processador e marca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Ao menos duas famílias de chip em aparelhos reais; priorizar econômico Motorola ou Samsung e ampliar para OPPO e Multi conforme acesso.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Sistema e pacote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Versão mínima declarada e versão recente suportada; ABIs distribuídas; ambiente de páginas de 16 KB se aplicável.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Condições adversas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5" w:lineRule="auto"/>
            </w:pPr>
            <w:r>
              <w:rPr>
                <w:sz w:val="20"/>
              </w:rPr>
              <w:t>Sem internet, rede intermitente, pouco espaço, economia de bateria, aquecimento e retorno de outro app.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Destino Apple</w:t>
            </w:r>
          </w:p>
        </w:tc>
        <w:tc>
          <w:tcPr>
            <w:tcW w:type="dxa" w:w="7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sz w:val="20"/>
              </w:rPr>
              <w:t>Se houver versão iOS, testar iPhone menor suportado, fonte acessível, teclado e interrupção do app; marcar pendente se não houver build.</w:t>
            </w:r>
          </w:p>
        </w:tc>
      </w:tr>
    </w:tbl>
    <w:p>
      <w:pPr>
        <w:spacing w:after="0"/>
      </w:pPr>
    </w:p>
    <w:p>
      <w:pPr>
        <w:pStyle w:val="Heading2"/>
      </w:pPr>
      <w:r>
        <w:t>Cenários obrigatórios</w:t>
      </w:r>
    </w:p>
    <w:p>
      <w:r>
        <w:t>1. Vender três produtos de uma mesma família, ajustar quantidade e finalizar com teclado aberto na menor janela. Confirmar leitura de nome, peso e preço e ausência de botões encobertos.</w:t>
      </w:r>
    </w:p>
    <w:p>
      <w:r>
        <w:t>2. Repetir toque de confirmação, alternar rotação e encerrar o processo antes e depois do commit. Ao retornar, conferir uma venda, um conjunto de movimentos e o saldo correto.</w:t>
      </w:r>
    </w:p>
    <w:p>
      <w:r>
        <w:t>3. Com voz ativa ou documento em análise, iniciar venda. Confirmar prioridade da interação e contenção de tarefas pesadas, sem gravar interpretação ambígua como venda.</w:t>
      </w:r>
    </w:p>
    <w:p>
      <w:r>
        <w:t>4. Abrir e fechar estoque, clientes, câmera e PDF em ciclos. Verificar liberação de recursos, estabilidade de memória e ausência de listeners duplicados.</w:t>
      </w:r>
    </w:p>
    <w:p>
      <w:r>
        <w:t>5. Carregar massas sintéticas de 2500 produtos, 10000 vendas e 1000 clientes; executar busca, ordenação e relatório. Incluir nomes longos, valores grandes e unidades diferentes.</w:t>
      </w:r>
    </w:p>
    <w:p>
      <w:r>
        <w:t>6. Forçar parada, reiniciar e atualizar a instalação sobre uma base anterior. Verificar rascunhos, migrações, fila e recuperação sem depender de conectividade.</w:t>
      </w:r>
    </w:p>
    <w:p>
      <w:r>
        <w:t>Aceitar a entrega somente com fluxo essencial íntegro, ausência de cortes na cobertura definida, recuperação comprovada e medições registradas. Resultados não executados devem aparecer como pendentes, nunca como aprovados.</w:t>
      </w:r>
    </w:p>
    <w:p>
      <w:r>
        <w:br w:type="page"/>
      </w:r>
    </w:p>
    <w:p>
      <w:pPr>
        <w:pStyle w:val="Heading1"/>
      </w:pPr>
      <w:r>
        <w:t>12  Execução e instrução para as duas ferramentas</w:t>
      </w:r>
    </w:p>
    <w:p>
      <w:pPr>
        <w:pStyle w:val="Heading2"/>
      </w:pPr>
      <w:r>
        <w:t>Sequência de implementação</w:t>
      </w:r>
    </w:p>
    <w:p>
      <w:r>
        <w:t>Etapa 1  Mapear o projeto e medir a base. Entregar tecnologia, módulos, regras existentes, duplicidades, riscos de dados, aparelhos testados e gargalos medidos. Não introduzir dependências antes de demonstrar a necessidade.</w:t>
      </w:r>
    </w:p>
    <w:p>
      <w:r>
        <w:t>Etapa 2  Corrigir layout e ciclo de vida. Resolver cortes, teclado, alvos de toque, rascunhos e recriação de telas. Verificar a venda ponta a ponta antes de acrescentar adaptação automática.</w:t>
      </w:r>
    </w:p>
    <w:p>
      <w:r>
        <w:t>Etapa 3  Consolidar a política. Reutilizar serviços, aplicar perfil leve, limites de cache, virtualização e fila com concorrência controlada. Separar layout de capacidade de processamento.</w:t>
      </w:r>
    </w:p>
    <w:p>
      <w:r>
        <w:t>Etapa 4  Fortalecer memória e ação. Implementar apenas lacunas reais de rastreabilidade, idempotência, transações, recuperação e invalidação de recomendações. Preservar o histórico.</w:t>
      </w:r>
    </w:p>
    <w:p>
      <w:r>
        <w:t>Etapa 5  Medir e validar. Comparar antes e depois, executar a matriz pertinente e entregar limitações, migrações e reversão. Não declarar suporte a iPhone ou a uma família inteira de aparelhos com base apenas em emulador Android.</w:t>
      </w:r>
    </w:p>
    <w:p>
      <w:pPr>
        <w:pStyle w:val="Heading2"/>
      </w:pPr>
      <w:r>
        <w:t>Texto para orientar Codex e Claude Code</w:t>
      </w:r>
    </w:p>
    <w:p>
      <w:r>
        <w:t>Trabalhem no projeto existente do AGRO Gestão e usem esta diretriz como requisito de adaptação a telas pequenas e recursos limitados. Antes de alterar, inspecionem a arquitetura, os documentos já instalados, as instruções locais e as implementações de layout, memória, voz, clima, estoque, vendas, filas e agentes.</w:t>
      </w:r>
    </w:p>
    <w:p>
      <w:r>
        <w:t>Verifiquem duplicidade de informações e funções, inclusive regras semanticamente iguais com nomes diferentes. Escolham uma fonte canônica com base na integridade dos dados, no requisito atual, nos testes e na manutenção. Consolidar não significa apagar diferenças legítimas de plataforma ou remover dados históricos. Registrem decisões e migrem os consumidores.</w:t>
      </w:r>
    </w:p>
    <w:p>
      <w:r>
        <w:t>Adaptem pela janela disponível, escala de fonte, capacidade exposta e desempenho medido. Não classifiquem o aparelho apenas por Motorola, Samsung, OPPO, Multi/Multilaser, Apple ou por Exynos, Snapdragon, MediaTek e Unisoc. Auditem ABIs, bibliotecas nativas, sistema mínimo e compatibilidade de páginas de memória quando aplicável.</w:t>
      </w:r>
    </w:p>
    <w:p>
      <w:r>
        <w:t>Preservem o fluxo de venda, os cálculos, os saldos, os rascunhos e a execução sem duplicação. Simplifiquem primeiro efeitos, imagens e tarefas opcionais. Usem as funções de voz e os documentos de linguagem e produtos que já estiverem no projeto, sem instalar outro motor equivalente. Não adicionem APIs ou serviços pagos por padrão.</w:t>
      </w:r>
    </w:p>
    <w:p>
      <w:r>
        <w:t>Implementem mudanças pequenas, com reversão e evidência. Usem os mesmos contratos entre as duas ferramentas, integrem alterações antes da próxima rodada e evitem fontes paralelas de verdade. Ao concluir, entreguem arquivos alterados, decisões de consolidação, medições antes e depois, testes executados e pendências reais. Se não puderem executar um teste, declarem a limitação e mantenham o item pendente.</w:t>
      </w:r>
    </w:p>
    <w:p>
      <w:r>
        <w:br w:type="page"/>
      </w:r>
    </w:p>
    <w:p>
      <w:pPr>
        <w:pStyle w:val="Heading1"/>
      </w:pPr>
      <w:r>
        <w:t>13  Referências técnicas oficiais</w:t>
      </w:r>
    </w:p>
    <w:p>
      <w:r>
        <w:t>Consulta em 21 de outubro de 2026. Referências sustentam conceitos de plataforma; perfis, números de aceitação e decisões específicas do AGRO Gestão são propostas deste documento. Conferir versões de APIs e ferramentas na implementação. Nenhum aparelho ou repositório foi inspecionado para esta diretriz.</w:t>
      </w:r>
    </w:p>
    <w:p>
      <w:pPr>
        <w:spacing w:after="180"/>
      </w:pPr>
      <w:r>
        <w:rPr>
          <w:sz w:val="20"/>
        </w:rPr>
        <w:t xml:space="preserve">[1] Android Developers  </w:t>
      </w:r>
      <w:hyperlink r:id="rId11">
        <w:r>
          <w:rPr>
            <w:color w:val="205272"/>
            <w:sz w:val="20"/>
          </w:rPr>
          <w:t>Use window size classes</w:t>
        </w:r>
      </w:hyperlink>
    </w:p>
    <w:p>
      <w:pPr>
        <w:spacing w:after="180"/>
      </w:pPr>
      <w:r>
        <w:rPr>
          <w:sz w:val="20"/>
        </w:rPr>
        <w:t xml:space="preserve">[2] Android Developers  </w:t>
      </w:r>
      <w:hyperlink r:id="rId12">
        <w:r>
          <w:rPr>
            <w:color w:val="205272"/>
            <w:sz w:val="20"/>
          </w:rPr>
          <w:t>Make apps more accessible</w:t>
        </w:r>
      </w:hyperlink>
    </w:p>
    <w:p>
      <w:pPr>
        <w:spacing w:after="180"/>
      </w:pPr>
      <w:r>
        <w:rPr>
          <w:sz w:val="20"/>
        </w:rPr>
        <w:t xml:space="preserve">[3] Apple Developer  </w:t>
      </w:r>
      <w:hyperlink r:id="rId13">
        <w:r>
          <w:rPr>
            <w:color w:val="205272"/>
            <w:sz w:val="20"/>
          </w:rPr>
          <w:t>Human Interface Guidelines Accessibility</w:t>
        </w:r>
      </w:hyperlink>
    </w:p>
    <w:p>
      <w:pPr>
        <w:spacing w:after="180"/>
      </w:pPr>
      <w:r>
        <w:rPr>
          <w:sz w:val="20"/>
        </w:rPr>
        <w:t xml:space="preserve">[4] Apple Developer  </w:t>
      </w:r>
      <w:hyperlink r:id="rId14">
        <w:r>
          <w:rPr>
            <w:color w:val="205272"/>
            <w:sz w:val="20"/>
          </w:rPr>
          <w:t>Get started with Dynamic Type WWDC24</w:t>
        </w:r>
      </w:hyperlink>
    </w:p>
    <w:p>
      <w:pPr>
        <w:spacing w:after="180"/>
      </w:pPr>
      <w:r>
        <w:rPr>
          <w:sz w:val="20"/>
        </w:rPr>
        <w:t xml:space="preserve">[5] Android Developers  </w:t>
      </w:r>
      <w:hyperlink r:id="rId15">
        <w:r>
          <w:rPr>
            <w:color w:val="205272"/>
            <w:sz w:val="20"/>
          </w:rPr>
          <w:t>Manage your app memory</w:t>
        </w:r>
      </w:hyperlink>
    </w:p>
    <w:p>
      <w:pPr>
        <w:spacing w:after="180"/>
      </w:pPr>
      <w:r>
        <w:rPr>
          <w:sz w:val="20"/>
        </w:rPr>
        <w:t xml:space="preserve">[6] Android Developers  </w:t>
      </w:r>
      <w:hyperlink r:id="rId16">
        <w:r>
          <w:rPr>
            <w:color w:val="205272"/>
            <w:sz w:val="20"/>
          </w:rPr>
          <w:t>ComponentCallbacks2 API reference</w:t>
        </w:r>
      </w:hyperlink>
    </w:p>
    <w:p>
      <w:pPr>
        <w:spacing w:after="180"/>
      </w:pPr>
      <w:r>
        <w:rPr>
          <w:sz w:val="20"/>
        </w:rPr>
        <w:t xml:space="preserve">[7] Android Developers  </w:t>
      </w:r>
      <w:hyperlink r:id="rId17">
        <w:r>
          <w:rPr>
            <w:color w:val="205272"/>
            <w:sz w:val="20"/>
          </w:rPr>
          <w:t>ActivityManager API reference</w:t>
        </w:r>
      </w:hyperlink>
    </w:p>
    <w:p>
      <w:pPr>
        <w:spacing w:after="180"/>
      </w:pPr>
      <w:r>
        <w:rPr>
          <w:sz w:val="20"/>
        </w:rPr>
        <w:t xml:space="preserve">[8] Android Developers  </w:t>
      </w:r>
      <w:hyperlink r:id="rId18">
        <w:r>
          <w:rPr>
            <w:color w:val="205272"/>
            <w:sz w:val="20"/>
          </w:rPr>
          <w:t>Android ABIs</w:t>
        </w:r>
      </w:hyperlink>
    </w:p>
    <w:p>
      <w:pPr>
        <w:spacing w:after="180"/>
      </w:pPr>
      <w:r>
        <w:rPr>
          <w:sz w:val="20"/>
        </w:rPr>
        <w:t xml:space="preserve">[9] Android Developers  </w:t>
      </w:r>
      <w:hyperlink r:id="rId19">
        <w:r>
          <w:rPr>
            <w:color w:val="205272"/>
            <w:sz w:val="20"/>
          </w:rPr>
          <w:t>Support 16 KB page sizes</w:t>
        </w:r>
      </w:hyperlink>
    </w:p>
    <w:p>
      <w:pPr>
        <w:spacing w:after="180"/>
      </w:pPr>
      <w:r>
        <w:rPr>
          <w:sz w:val="20"/>
        </w:rPr>
        <w:t xml:space="preserve">[10] Android Developers  </w:t>
      </w:r>
      <w:hyperlink r:id="rId20">
        <w:r>
          <w:rPr>
            <w:color w:val="205272"/>
            <w:sz w:val="20"/>
          </w:rPr>
          <w:t>Build an offline first app</w:t>
        </w:r>
      </w:hyperlink>
    </w:p>
    <w:p>
      <w:pPr>
        <w:spacing w:after="180"/>
      </w:pPr>
      <w:r>
        <w:rPr>
          <w:sz w:val="20"/>
        </w:rPr>
        <w:t xml:space="preserve">[11] Android Developers  </w:t>
      </w:r>
      <w:hyperlink r:id="rId21">
        <w:r>
          <w:rPr>
            <w:color w:val="205272"/>
            <w:sz w:val="20"/>
          </w:rPr>
          <w:t>Task scheduling</w:t>
        </w:r>
      </w:hyperlink>
    </w:p>
    <w:p>
      <w:pPr>
        <w:spacing w:after="180"/>
      </w:pPr>
      <w:r>
        <w:rPr>
          <w:sz w:val="20"/>
        </w:rPr>
        <w:t xml:space="preserve">[12] Android Developers  </w:t>
      </w:r>
      <w:hyperlink r:id="rId22">
        <w:r>
          <w:rPr>
            <w:color w:val="205272"/>
            <w:sz w:val="20"/>
          </w:rPr>
          <w:t>Power management resource limits</w:t>
        </w:r>
      </w:hyperlink>
    </w:p>
    <w:p>
      <w:pPr>
        <w:spacing w:after="180"/>
      </w:pPr>
      <w:r>
        <w:rPr>
          <w:sz w:val="20"/>
        </w:rPr>
        <w:t xml:space="preserve">[13] Android Developers  </w:t>
      </w:r>
      <w:hyperlink r:id="rId23">
        <w:r>
          <w:rPr>
            <w:color w:val="205272"/>
            <w:sz w:val="20"/>
          </w:rPr>
          <w:t>App startup time</w:t>
        </w:r>
      </w:hyperlink>
    </w:p>
    <w:p>
      <w:pPr>
        <w:spacing w:after="180"/>
      </w:pPr>
      <w:r>
        <w:rPr>
          <w:sz w:val="20"/>
        </w:rPr>
        <w:t xml:space="preserve">[14] Android Developers  </w:t>
      </w:r>
      <w:hyperlink r:id="rId24">
        <w:r>
          <w:rPr>
            <w:color w:val="205272"/>
            <w:sz w:val="20"/>
          </w:rPr>
          <w:t>Overview of measuring app performance</w:t>
        </w:r>
      </w:hyperlink>
    </w:p>
    <w:p>
      <w:r>
        <w:t>Uso das referências  O documento adota alvos de toque e classes de janela como base de projeto. Os mecanismos de memória e agendamento devem ser selecionados conforme sistema, framework e versões efetivamente usados. Recursos opcionais nunca devem se tornar condição para concluir uma venda local.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Versão 1.0  •  21 outubro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AGRO GESTÃO   |   DIRETRIZ DE ENGENHARIA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4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ndroid.com/develop/ui/compose/layouts/adaptive/use-window-size-classes" TargetMode="External"/><Relationship Id="rId12" Type="http://schemas.openxmlformats.org/officeDocument/2006/relationships/hyperlink" Target="https://developer.android.com/guide/topics/ui/accessibility/views/apps-views" TargetMode="External"/><Relationship Id="rId13" Type="http://schemas.openxmlformats.org/officeDocument/2006/relationships/hyperlink" Target="https://developer.apple.com/design/human-interface-guidelines/accessibility" TargetMode="External"/><Relationship Id="rId14" Type="http://schemas.openxmlformats.org/officeDocument/2006/relationships/hyperlink" Target="https://developer.apple.com/videos/play/wwdc2024/10074/" TargetMode="External"/><Relationship Id="rId15" Type="http://schemas.openxmlformats.org/officeDocument/2006/relationships/hyperlink" Target="https://developer.android.com/topic/performance/memory/manage-app-memory" TargetMode="External"/><Relationship Id="rId16" Type="http://schemas.openxmlformats.org/officeDocument/2006/relationships/hyperlink" Target="https://developer.android.com/reference/android/content/ComponentCallbacks2" TargetMode="External"/><Relationship Id="rId17" Type="http://schemas.openxmlformats.org/officeDocument/2006/relationships/hyperlink" Target="https://developer.android.com/reference/android/app/ActivityManager" TargetMode="External"/><Relationship Id="rId18" Type="http://schemas.openxmlformats.org/officeDocument/2006/relationships/hyperlink" Target="https://developer.android.com/ndk/guides/abis" TargetMode="External"/><Relationship Id="rId19" Type="http://schemas.openxmlformats.org/officeDocument/2006/relationships/hyperlink" Target="https://developer.android.com/guide/practices/page-sizes" TargetMode="External"/><Relationship Id="rId20" Type="http://schemas.openxmlformats.org/officeDocument/2006/relationships/hyperlink" Target="https://developer.android.com/topic/architecture/data-layer/offline-first" TargetMode="External"/><Relationship Id="rId21" Type="http://schemas.openxmlformats.org/officeDocument/2006/relationships/hyperlink" Target="https://developer.android.com/develop/background-work/background-tasks/persistent" TargetMode="External"/><Relationship Id="rId22" Type="http://schemas.openxmlformats.org/officeDocument/2006/relationships/hyperlink" Target="https://developer.android.com/topic/performance/power/power-details" TargetMode="External"/><Relationship Id="rId23" Type="http://schemas.openxmlformats.org/officeDocument/2006/relationships/hyperlink" Target="https://developer.android.com/topic/performance/issues/launch-time" TargetMode="External"/><Relationship Id="rId24" Type="http://schemas.openxmlformats.org/officeDocument/2006/relationships/hyperlink" Target="https://developer.android.com/topic/performance/measuring-perform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Diretrizes de adaptação memória e ação do AGRO Gestão</dc:title>
  <dc:subject>Telas pequenas e aparelhos de menor desempenho</dc:subject>
  <dc:creator>AGRO Gestão</dc:creator>
  <cp:keywords>Codex, Claude Code, Android, iOS, memória, desempenho, acessibilidade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