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8F00" w14:textId="77777777" w:rsidR="002E459A" w:rsidRDefault="00000000">
      <w:r>
        <w:pict w14:anchorId="0D465A8D">
          <v:rect id="_x0000_i1025" style="width:0;height:1.5pt" o:hralign="center" o:hrstd="t" o:hr="t" fillcolor="#a0a0a0" stroked="f"/>
        </w:pict>
      </w:r>
    </w:p>
    <w:tbl>
      <w:tblPr>
        <w:tblStyle w:val="af"/>
        <w:tblW w:w="102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5104"/>
      </w:tblGrid>
      <w:tr w:rsidR="002E459A" w14:paraId="144A40B5" w14:textId="77777777">
        <w:tc>
          <w:tcPr>
            <w:tcW w:w="5104" w:type="dxa"/>
            <w:vAlign w:val="center"/>
          </w:tcPr>
          <w:p w14:paraId="0EA8DBE7" w14:textId="002F6C68" w:rsidR="002E459A" w:rsidRDefault="00000000">
            <w:pPr>
              <w:spacing w:before="240"/>
            </w:pPr>
            <w:r>
              <w:t>Группа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 w:rsidR="00084A97">
              <w:rPr>
                <w:u w:val="single"/>
              </w:rPr>
              <w:t>Б 2.2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5104" w:type="dxa"/>
            <w:vAlign w:val="center"/>
          </w:tcPr>
          <w:p w14:paraId="7F08EBC7" w14:textId="490211E6" w:rsidR="002E459A" w:rsidRDefault="00000000">
            <w:pPr>
              <w:spacing w:before="240"/>
            </w:pPr>
            <w:r>
              <w:t>К работе допущен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2E459A" w14:paraId="6C08D82C" w14:textId="77777777">
        <w:tc>
          <w:tcPr>
            <w:tcW w:w="5104" w:type="dxa"/>
            <w:vAlign w:val="center"/>
          </w:tcPr>
          <w:p w14:paraId="7FA12CB4" w14:textId="5BBDFF34" w:rsidR="002E459A" w:rsidRPr="00084A97" w:rsidRDefault="00000000">
            <w:pPr>
              <w:spacing w:before="240"/>
            </w:pPr>
            <w:r>
              <w:t>Студенты</w:t>
            </w:r>
            <w:r w:rsidR="00084A97">
              <w:rPr>
                <w:u w:val="single"/>
              </w:rPr>
              <w:t xml:space="preserve"> </w:t>
            </w:r>
            <w:r>
              <w:rPr>
                <w:u w:val="single"/>
              </w:rPr>
              <w:t>Румянцев Алексей, Павел Овчинников, Дмитрий Чебаненко</w:t>
            </w:r>
            <w:r w:rsidR="00084A97">
              <w:rPr>
                <w:u w:val="single"/>
              </w:rPr>
              <w:tab/>
            </w:r>
          </w:p>
        </w:tc>
        <w:tc>
          <w:tcPr>
            <w:tcW w:w="5104" w:type="dxa"/>
            <w:vAlign w:val="center"/>
          </w:tcPr>
          <w:p w14:paraId="653CE422" w14:textId="65CA0A95" w:rsidR="002E459A" w:rsidRDefault="00000000">
            <w:pPr>
              <w:spacing w:before="240"/>
            </w:pPr>
            <w:r>
              <w:t>Работа выполнена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2E459A" w14:paraId="0B2352F7" w14:textId="77777777">
        <w:tc>
          <w:tcPr>
            <w:tcW w:w="5104" w:type="dxa"/>
            <w:vAlign w:val="center"/>
          </w:tcPr>
          <w:p w14:paraId="2A59F870" w14:textId="1FDF881D" w:rsidR="002E459A" w:rsidRDefault="00000000">
            <w:pPr>
              <w:spacing w:before="240"/>
            </w:pPr>
            <w:r>
              <w:t>Преподаватель</w:t>
            </w:r>
            <w:r>
              <w:rPr>
                <w:u w:val="single"/>
              </w:rPr>
              <w:tab/>
              <w:t>Боярский К. К.</w:t>
            </w:r>
            <w:r>
              <w:rPr>
                <w:u w:val="single"/>
              </w:rPr>
              <w:tab/>
            </w:r>
          </w:p>
        </w:tc>
        <w:tc>
          <w:tcPr>
            <w:tcW w:w="5104" w:type="dxa"/>
            <w:vAlign w:val="center"/>
          </w:tcPr>
          <w:p w14:paraId="589C9C41" w14:textId="3C59764C" w:rsidR="002E459A" w:rsidRPr="00CD5435" w:rsidRDefault="00000000">
            <w:pPr>
              <w:spacing w:before="240"/>
              <w:rPr>
                <w:lang w:val="en-US"/>
              </w:rPr>
            </w:pPr>
            <w:r>
              <w:t>Отчет принят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</w:tbl>
    <w:p w14:paraId="6532900A" w14:textId="77777777" w:rsidR="002E459A" w:rsidRDefault="00000000">
      <w:pPr>
        <w:spacing w:before="240" w:after="24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40"/>
          <w:szCs w:val="40"/>
        </w:rPr>
        <w:t>Рабочий протокол и отчет по</w:t>
      </w:r>
      <w:r>
        <w:rPr>
          <w:rFonts w:ascii="Cambria" w:eastAsia="Cambria" w:hAnsi="Cambria" w:cs="Cambria"/>
          <w:b/>
          <w:sz w:val="40"/>
          <w:szCs w:val="40"/>
        </w:rPr>
        <w:br/>
        <w:t>лабораторной работе №1.11</w:t>
      </w:r>
    </w:p>
    <w:p w14:paraId="5FCCC651" w14:textId="77777777" w:rsidR="002E459A" w:rsidRDefault="00000000">
      <w:r>
        <w:pict w14:anchorId="5F0C9DDA">
          <v:rect id="_x0000_i1026" style="width:0;height:1.5pt" o:hralign="center" o:hrstd="t" o:hr="t" fillcolor="#a0a0a0" stroked="f"/>
        </w:pict>
      </w:r>
    </w:p>
    <w:p w14:paraId="4DE106D6" w14:textId="77777777" w:rsidR="002E459A" w:rsidRDefault="00000000">
      <w:pPr>
        <w:jc w:val="center"/>
      </w:pPr>
      <w:r>
        <w:t>Измерение ускорения свободного падения с помощью оборотного маятника</w:t>
      </w:r>
      <w:r>
        <w:pict w14:anchorId="02108ABE">
          <v:rect id="_x0000_i1027" style="width:0;height:1.5pt" o:hralign="center" o:hrstd="t" o:hr="t" fillcolor="#a0a0a0" stroked="f"/>
        </w:pict>
      </w:r>
    </w:p>
    <w:p w14:paraId="4CD031C8" w14:textId="77777777" w:rsidR="002E459A" w:rsidRDefault="002E459A"/>
    <w:p w14:paraId="6A12B107" w14:textId="77777777" w:rsidR="002E459A" w:rsidRDefault="002E459A"/>
    <w:p w14:paraId="6A1E3E8B" w14:textId="77777777" w:rsidR="002E459A" w:rsidRDefault="002E459A"/>
    <w:p w14:paraId="25525501" w14:textId="77777777" w:rsidR="002E459A" w:rsidRDefault="002E459A"/>
    <w:p w14:paraId="6293E087" w14:textId="77777777" w:rsidR="002E459A" w:rsidRDefault="002E459A"/>
    <w:p w14:paraId="5E197ABA" w14:textId="77777777" w:rsidR="002E459A" w:rsidRDefault="002E459A"/>
    <w:p w14:paraId="128609B0" w14:textId="77777777" w:rsidR="002E459A" w:rsidRDefault="002E459A"/>
    <w:p w14:paraId="3B2E6FCB" w14:textId="77777777" w:rsidR="002E459A" w:rsidRDefault="002E459A"/>
    <w:p w14:paraId="7F8383D4" w14:textId="77777777" w:rsidR="002E459A" w:rsidRDefault="002E459A"/>
    <w:p w14:paraId="736547FC" w14:textId="77777777" w:rsidR="002E459A" w:rsidRDefault="002E459A"/>
    <w:p w14:paraId="0F878503" w14:textId="77777777" w:rsidR="002E459A" w:rsidRDefault="002E459A"/>
    <w:p w14:paraId="5D067E4F" w14:textId="77777777" w:rsidR="002E459A" w:rsidRDefault="002E459A"/>
    <w:p w14:paraId="5D287BB5" w14:textId="77777777" w:rsidR="002E459A" w:rsidRDefault="002E459A"/>
    <w:p w14:paraId="751EB4E1" w14:textId="77777777" w:rsidR="002E459A" w:rsidRDefault="002E459A"/>
    <w:p w14:paraId="360E0BAF" w14:textId="77777777" w:rsidR="002E459A" w:rsidRDefault="002E459A"/>
    <w:p w14:paraId="53E2FA6F" w14:textId="77777777" w:rsidR="002E459A" w:rsidRDefault="002E459A"/>
    <w:p w14:paraId="45AE6790" w14:textId="77777777" w:rsidR="002E459A" w:rsidRDefault="002E459A"/>
    <w:p w14:paraId="4EC7E716" w14:textId="77777777" w:rsidR="002E459A" w:rsidRDefault="002E459A"/>
    <w:p w14:paraId="65F926C9" w14:textId="77777777" w:rsidR="002E459A" w:rsidRDefault="002E459A"/>
    <w:p w14:paraId="2251C729" w14:textId="77777777" w:rsidR="002E459A" w:rsidRDefault="002E459A"/>
    <w:p w14:paraId="36523714" w14:textId="77777777" w:rsidR="002E459A" w:rsidRDefault="002E459A"/>
    <w:p w14:paraId="0B17C32D" w14:textId="77777777" w:rsidR="002E459A" w:rsidRDefault="002E459A"/>
    <w:p w14:paraId="29A73EB6" w14:textId="77777777" w:rsidR="002E459A" w:rsidRDefault="002E459A"/>
    <w:p w14:paraId="101D89C9" w14:textId="77777777" w:rsidR="002E459A" w:rsidRDefault="002E459A"/>
    <w:p w14:paraId="583BAA4D" w14:textId="77777777" w:rsidR="002E459A" w:rsidRDefault="002E459A"/>
    <w:p w14:paraId="0401345A" w14:textId="77777777" w:rsidR="002E459A" w:rsidRDefault="002E459A"/>
    <w:p w14:paraId="3D421525" w14:textId="77777777" w:rsidR="002E459A" w:rsidRDefault="002E459A"/>
    <w:p w14:paraId="2B320BFA" w14:textId="77777777" w:rsidR="002E459A" w:rsidRDefault="002E459A"/>
    <w:p w14:paraId="3A024000" w14:textId="77777777" w:rsidR="002E459A" w:rsidRDefault="002E459A"/>
    <w:p w14:paraId="035E1319" w14:textId="77777777" w:rsidR="002E459A" w:rsidRDefault="002E459A"/>
    <w:p w14:paraId="4B0F6A6B" w14:textId="77777777" w:rsidR="002E459A" w:rsidRDefault="002E459A"/>
    <w:p w14:paraId="29725786" w14:textId="77777777" w:rsidR="002E459A" w:rsidRDefault="002E459A"/>
    <w:p w14:paraId="2294828D" w14:textId="77777777" w:rsidR="002E459A" w:rsidRDefault="002E459A"/>
    <w:p w14:paraId="36613104" w14:textId="77777777" w:rsidR="002E459A" w:rsidRDefault="002E459A"/>
    <w:p w14:paraId="49A23F78" w14:textId="77777777" w:rsidR="002E459A" w:rsidRDefault="002E459A"/>
    <w:p w14:paraId="7069B056" w14:textId="77777777" w:rsidR="002E459A" w:rsidRDefault="002E459A"/>
    <w:p w14:paraId="219ED9F7" w14:textId="77777777" w:rsidR="002E459A" w:rsidRDefault="002E459A"/>
    <w:p w14:paraId="661CA2FB" w14:textId="77777777" w:rsidR="002E459A" w:rsidRDefault="002E459A"/>
    <w:p w14:paraId="73A5779C" w14:textId="77777777" w:rsidR="002E459A" w:rsidRDefault="00000000">
      <w:r>
        <w:t>1. Цель работы.</w:t>
      </w:r>
    </w:p>
    <w:p w14:paraId="2DEA8240" w14:textId="77777777" w:rsidR="002E459A" w:rsidRDefault="002E459A"/>
    <w:p w14:paraId="18939E5B" w14:textId="77777777" w:rsidR="002E459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Экспериментальная проверка закономерностей движения физического маятника.</w:t>
      </w:r>
    </w:p>
    <w:p w14:paraId="722EB903" w14:textId="77777777" w:rsidR="002E459A" w:rsidRDefault="002E459A"/>
    <w:p w14:paraId="057C8B86" w14:textId="77777777" w:rsidR="002E459A" w:rsidRDefault="00000000">
      <w:r>
        <w:t>2. Задачи, решаемые при выполнении работы.</w:t>
      </w:r>
    </w:p>
    <w:p w14:paraId="160148A8" w14:textId="77777777" w:rsidR="002E459A" w:rsidRDefault="002E459A"/>
    <w:p w14:paraId="4A4D189E" w14:textId="77777777" w:rsidR="002E45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Определение периода колебаний маятника при совпадении приведенной длины с расстоянием между призмами.</w:t>
      </w:r>
    </w:p>
    <w:p w14:paraId="0AB63919" w14:textId="77777777" w:rsidR="002E45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Определение ускорения свободного падения с абсолютной и относительной погрешностями.</w:t>
      </w:r>
    </w:p>
    <w:p w14:paraId="0BB92371" w14:textId="77777777" w:rsidR="002E45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Сравнение найденного ускорения свободного падения со справочным значением для широты лаборатории.</w:t>
      </w:r>
    </w:p>
    <w:p w14:paraId="589151BC" w14:textId="77777777" w:rsidR="002E459A" w:rsidRDefault="002E459A"/>
    <w:p w14:paraId="59F96F2A" w14:textId="77777777" w:rsidR="002E459A" w:rsidRDefault="00000000">
      <w:r>
        <w:t>3. Объект исследования.</w:t>
      </w:r>
    </w:p>
    <w:p w14:paraId="512A7E3D" w14:textId="77777777" w:rsidR="002E459A" w:rsidRDefault="002E459A"/>
    <w:p w14:paraId="6639DE26" w14:textId="77777777" w:rsidR="002E459A" w:rsidRDefault="00000000" w:rsidP="00CD5435">
      <w:pPr>
        <w:ind w:firstLine="720"/>
      </w:pPr>
      <w:r>
        <w:t>Оборотный маятник.</w:t>
      </w:r>
    </w:p>
    <w:p w14:paraId="550C3889" w14:textId="77777777" w:rsidR="002E459A" w:rsidRDefault="002E459A"/>
    <w:p w14:paraId="50E1CCB7" w14:textId="77777777" w:rsidR="002E459A" w:rsidRDefault="00000000">
      <w:r>
        <w:t>4. Метод экспериментального исследования.</w:t>
      </w:r>
    </w:p>
    <w:p w14:paraId="0177665F" w14:textId="77777777" w:rsidR="002E459A" w:rsidRDefault="002E459A"/>
    <w:p w14:paraId="5C9EEE7A" w14:textId="143FA6C0" w:rsidR="002E459A" w:rsidRDefault="00000000" w:rsidP="00CD5435">
      <w:pPr>
        <w:ind w:firstLine="720"/>
      </w:pPr>
      <w:r>
        <w:t>Прямые измерения.</w:t>
      </w:r>
    </w:p>
    <w:p w14:paraId="582F9F5A" w14:textId="77777777" w:rsidR="002E459A" w:rsidRDefault="002E459A"/>
    <w:p w14:paraId="36012D9E" w14:textId="77777777" w:rsidR="002E459A" w:rsidRDefault="00000000">
      <w:r>
        <w:t>5. Исходные данные.</w:t>
      </w:r>
    </w:p>
    <w:p w14:paraId="663FCBC8" w14:textId="77777777" w:rsidR="002E459A" w:rsidRDefault="002E459A"/>
    <w:p w14:paraId="38799924" w14:textId="77777777" w:rsidR="002E459A" w:rsidRDefault="00000000" w:rsidP="00CD5435">
      <w:pPr>
        <w:ind w:left="284"/>
      </w:pPr>
      <m:oMath>
        <m:r>
          <w:rPr>
            <w:rFonts w:ascii="Cambria Math" w:eastAsia="Cambria Math" w:hAnsi="Cambria Math" w:cs="Cambria Math"/>
          </w:rPr>
          <m:t>ΔL=0,002</m:t>
        </m:r>
      </m:oMath>
      <w:r>
        <w:t xml:space="preserve"> м – погрешность измерения расстояния между призмами и положения регулировочного груза</w:t>
      </w:r>
    </w:p>
    <w:p w14:paraId="2BF4B99E" w14:textId="68ECC19B" w:rsidR="002E459A" w:rsidRDefault="00000000" w:rsidP="00084A97">
      <w:pPr>
        <w:ind w:firstLine="284"/>
      </w:pPr>
      <m:oMath>
        <m:r>
          <w:rPr>
            <w:rFonts w:ascii="Cambria Math" w:eastAsia="Cambria Math" w:hAnsi="Cambria Math" w:cs="Cambria Math"/>
          </w:rPr>
          <m:t>Δt=0,010</m:t>
        </m:r>
      </m:oMath>
      <w:r>
        <w:t xml:space="preserve"> c – погрешность измерений времени</w:t>
      </w:r>
    </w:p>
    <w:p w14:paraId="6681BD6F" w14:textId="77777777" w:rsidR="002E459A" w:rsidRDefault="00000000">
      <w:r>
        <w:tab/>
      </w:r>
    </w:p>
    <w:p w14:paraId="1A4D3FC4" w14:textId="77777777" w:rsidR="002E459A" w:rsidRDefault="00000000">
      <w:r>
        <w:t>6. Измерительные приборы.</w:t>
      </w:r>
    </w:p>
    <w:p w14:paraId="20940005" w14:textId="77777777" w:rsidR="002E459A" w:rsidRDefault="002E459A"/>
    <w:p w14:paraId="68D19409" w14:textId="77777777" w:rsidR="002E459A" w:rsidRDefault="00000000">
      <w:pPr>
        <w:ind w:firstLine="284"/>
      </w:pPr>
      <w:r>
        <w:t>Таблица 1.</w:t>
      </w:r>
    </w:p>
    <w:p w14:paraId="4B28FD67" w14:textId="77777777" w:rsidR="002E459A" w:rsidRDefault="002E459A"/>
    <w:tbl>
      <w:tblPr>
        <w:tblStyle w:val="af0"/>
        <w:tblW w:w="10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7"/>
        <w:gridCol w:w="3650"/>
        <w:gridCol w:w="1877"/>
        <w:gridCol w:w="2270"/>
        <w:gridCol w:w="1684"/>
      </w:tblGrid>
      <w:tr w:rsidR="002E459A" w14:paraId="63414728" w14:textId="77777777">
        <w:trPr>
          <w:cantSplit/>
          <w:trHeight w:val="20"/>
        </w:trPr>
        <w:tc>
          <w:tcPr>
            <w:tcW w:w="717" w:type="dxa"/>
            <w:vAlign w:val="center"/>
          </w:tcPr>
          <w:p w14:paraId="7E8E33FA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№ п/п</w:t>
            </w:r>
          </w:p>
        </w:tc>
        <w:tc>
          <w:tcPr>
            <w:tcW w:w="3650" w:type="dxa"/>
            <w:vAlign w:val="center"/>
          </w:tcPr>
          <w:p w14:paraId="306CFCAD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bookmarkStart w:id="0" w:name="_heading=h.gjdgxs" w:colFirst="0" w:colLast="0"/>
            <w:bookmarkEnd w:id="0"/>
            <w:r>
              <w:rPr>
                <w:i/>
              </w:rPr>
              <w:t>Наименование</w:t>
            </w:r>
          </w:p>
        </w:tc>
        <w:tc>
          <w:tcPr>
            <w:tcW w:w="1877" w:type="dxa"/>
            <w:vAlign w:val="center"/>
          </w:tcPr>
          <w:p w14:paraId="60264041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2270" w:type="dxa"/>
            <w:vAlign w:val="center"/>
          </w:tcPr>
          <w:p w14:paraId="367BDB6D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</w:rPr>
              <w:br/>
              <w:t>диапазон</w:t>
            </w:r>
          </w:p>
        </w:tc>
        <w:tc>
          <w:tcPr>
            <w:tcW w:w="1684" w:type="dxa"/>
            <w:vAlign w:val="center"/>
          </w:tcPr>
          <w:p w14:paraId="489DA7F5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</w:rPr>
              <w:br/>
              <w:t>прибора</w:t>
            </w:r>
          </w:p>
        </w:tc>
      </w:tr>
      <w:tr w:rsidR="002E459A" w14:paraId="2E46B7BD" w14:textId="77777777">
        <w:trPr>
          <w:cantSplit/>
          <w:trHeight w:val="20"/>
        </w:trPr>
        <w:tc>
          <w:tcPr>
            <w:tcW w:w="717" w:type="dxa"/>
            <w:vAlign w:val="center"/>
          </w:tcPr>
          <w:p w14:paraId="5A53AB9C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650" w:type="dxa"/>
            <w:vAlign w:val="center"/>
          </w:tcPr>
          <w:p w14:paraId="56EB76F5" w14:textId="77777777" w:rsidR="002E459A" w:rsidRDefault="00000000">
            <w:pPr>
              <w:spacing w:before="120" w:after="120"/>
              <w:jc w:val="center"/>
            </w:pPr>
            <w:r>
              <w:t>Секундомер</w:t>
            </w:r>
          </w:p>
        </w:tc>
        <w:tc>
          <w:tcPr>
            <w:tcW w:w="1877" w:type="dxa"/>
            <w:vAlign w:val="center"/>
          </w:tcPr>
          <w:p w14:paraId="223F7570" w14:textId="77777777" w:rsidR="002E459A" w:rsidRDefault="00000000">
            <w:pPr>
              <w:spacing w:before="120" w:after="120"/>
              <w:jc w:val="center"/>
            </w:pPr>
            <w:r>
              <w:t>Цифровой</w:t>
            </w:r>
          </w:p>
        </w:tc>
        <w:tc>
          <w:tcPr>
            <w:tcW w:w="2270" w:type="dxa"/>
            <w:vAlign w:val="center"/>
          </w:tcPr>
          <w:p w14:paraId="77891AC2" w14:textId="77777777" w:rsidR="002E459A" w:rsidRDefault="00000000">
            <w:pPr>
              <w:spacing w:before="120" w:after="120"/>
              <w:jc w:val="center"/>
            </w:pPr>
            <w:r>
              <w:t>2…10 с</w:t>
            </w:r>
          </w:p>
        </w:tc>
        <w:tc>
          <w:tcPr>
            <w:tcW w:w="1684" w:type="dxa"/>
            <w:vAlign w:val="center"/>
          </w:tcPr>
          <w:p w14:paraId="61D472D8" w14:textId="77777777" w:rsidR="002E459A" w:rsidRDefault="00000000">
            <w:pPr>
              <w:spacing w:before="120" w:after="120"/>
              <w:jc w:val="center"/>
            </w:pPr>
            <w:r>
              <w:t>0,010 с</w:t>
            </w:r>
          </w:p>
        </w:tc>
      </w:tr>
      <w:tr w:rsidR="002E459A" w14:paraId="5CD2BE22" w14:textId="77777777">
        <w:trPr>
          <w:cantSplit/>
          <w:trHeight w:val="20"/>
        </w:trPr>
        <w:tc>
          <w:tcPr>
            <w:tcW w:w="717" w:type="dxa"/>
            <w:vAlign w:val="center"/>
          </w:tcPr>
          <w:p w14:paraId="6A039D62" w14:textId="77777777" w:rsidR="002E459A" w:rsidRDefault="00000000">
            <w:pPr>
              <w:spacing w:before="120" w:after="12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650" w:type="dxa"/>
            <w:vAlign w:val="center"/>
          </w:tcPr>
          <w:p w14:paraId="27B99CA2" w14:textId="77777777" w:rsidR="002E459A" w:rsidRDefault="00000000">
            <w:pPr>
              <w:spacing w:before="120" w:after="120"/>
              <w:jc w:val="center"/>
            </w:pPr>
            <w:r>
              <w:t>Линейка</w:t>
            </w:r>
          </w:p>
        </w:tc>
        <w:tc>
          <w:tcPr>
            <w:tcW w:w="1877" w:type="dxa"/>
            <w:vAlign w:val="center"/>
          </w:tcPr>
          <w:p w14:paraId="16BAB923" w14:textId="77777777" w:rsidR="002E459A" w:rsidRDefault="00000000">
            <w:pPr>
              <w:spacing w:before="120" w:after="120"/>
              <w:jc w:val="center"/>
            </w:pPr>
            <w:r>
              <w:t>Измерительный</w:t>
            </w:r>
          </w:p>
        </w:tc>
        <w:tc>
          <w:tcPr>
            <w:tcW w:w="2270" w:type="dxa"/>
            <w:vAlign w:val="center"/>
          </w:tcPr>
          <w:p w14:paraId="145D35BB" w14:textId="77777777" w:rsidR="002E459A" w:rsidRDefault="00000000">
            <w:pPr>
              <w:spacing w:before="120" w:after="120"/>
              <w:jc w:val="center"/>
            </w:pPr>
            <w:r>
              <w:t>0…40 см</w:t>
            </w:r>
          </w:p>
        </w:tc>
        <w:tc>
          <w:tcPr>
            <w:tcW w:w="1684" w:type="dxa"/>
            <w:vAlign w:val="center"/>
          </w:tcPr>
          <w:p w14:paraId="56E2FB62" w14:textId="77777777" w:rsidR="002E459A" w:rsidRDefault="00000000">
            <w:pPr>
              <w:spacing w:before="120" w:after="120"/>
              <w:jc w:val="center"/>
            </w:pPr>
            <w:r>
              <w:t>0,2 см</w:t>
            </w:r>
          </w:p>
        </w:tc>
      </w:tr>
    </w:tbl>
    <w:p w14:paraId="1BD50EE5" w14:textId="77777777" w:rsidR="002E459A" w:rsidRDefault="00000000">
      <w:r>
        <w:br w:type="page"/>
      </w:r>
      <w:r>
        <w:lastRenderedPageBreak/>
        <w:t>7. Схема экспериментальной установки.</w:t>
      </w:r>
    </w:p>
    <w:p w14:paraId="57A93A49" w14:textId="77777777" w:rsidR="002E459A" w:rsidRDefault="002E459A"/>
    <w:p w14:paraId="122DED38" w14:textId="77777777" w:rsidR="002E459A" w:rsidRDefault="002E459A"/>
    <w:p w14:paraId="06F24A00" w14:textId="77777777" w:rsidR="002E459A" w:rsidRDefault="002E459A"/>
    <w:p w14:paraId="180D8E83" w14:textId="77777777" w:rsidR="002E459A" w:rsidRDefault="00000000">
      <w:pPr>
        <w:tabs>
          <w:tab w:val="left" w:pos="2105"/>
        </w:tabs>
        <w:jc w:val="center"/>
      </w:pPr>
      <w:r>
        <w:rPr>
          <w:noProof/>
        </w:rPr>
        <w:drawing>
          <wp:inline distT="0" distB="0" distL="0" distR="0" wp14:anchorId="4FA746A2" wp14:editId="5F4D83C0">
            <wp:extent cx="2682240" cy="4663440"/>
            <wp:effectExtent l="0" t="0" r="0" b="0"/>
            <wp:docPr id="182788710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663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0E705" w14:textId="77777777" w:rsidR="002E459A" w:rsidRDefault="00000000">
      <w:pPr>
        <w:tabs>
          <w:tab w:val="left" w:pos="2105"/>
        </w:tabs>
        <w:jc w:val="center"/>
      </w:pPr>
      <w:r>
        <w:t>Оборотный маятник</w:t>
      </w:r>
    </w:p>
    <w:p w14:paraId="184B83D5" w14:textId="77777777" w:rsidR="002E459A" w:rsidRDefault="002E459A">
      <w:pPr>
        <w:tabs>
          <w:tab w:val="left" w:pos="2105"/>
        </w:tabs>
        <w:jc w:val="center"/>
      </w:pPr>
    </w:p>
    <w:p w14:paraId="240D5421" w14:textId="77777777" w:rsidR="002E459A" w:rsidRDefault="00000000">
      <w:pPr>
        <w:tabs>
          <w:tab w:val="left" w:pos="2136"/>
        </w:tabs>
        <w:jc w:val="center"/>
      </w:pPr>
      <w:r>
        <w:t>1. Металлический стержень</w:t>
      </w:r>
    </w:p>
    <w:p w14:paraId="2E612FFC" w14:textId="77777777" w:rsidR="002E459A" w:rsidRDefault="00000000">
      <w:pPr>
        <w:tabs>
          <w:tab w:val="left" w:pos="2136"/>
        </w:tabs>
        <w:jc w:val="center"/>
      </w:pPr>
      <w:r>
        <w:t>2. Ось подвеса</w:t>
      </w:r>
    </w:p>
    <w:p w14:paraId="617AA0A6" w14:textId="77777777" w:rsidR="002E459A" w:rsidRDefault="00000000">
      <w:pPr>
        <w:tabs>
          <w:tab w:val="left" w:pos="2136"/>
        </w:tabs>
        <w:jc w:val="center"/>
      </w:pPr>
      <w:r>
        <w:t>3. V-образные опоры</w:t>
      </w:r>
    </w:p>
    <w:p w14:paraId="3871F2CC" w14:textId="77777777" w:rsidR="002E459A" w:rsidRDefault="00000000">
      <w:pPr>
        <w:tabs>
          <w:tab w:val="left" w:pos="2136"/>
        </w:tabs>
        <w:jc w:val="center"/>
      </w:pPr>
      <w:proofErr w:type="gramStart"/>
      <w:r>
        <w:t>4-5</w:t>
      </w:r>
      <w:proofErr w:type="gramEnd"/>
      <w:r>
        <w:t>. Массивные грузы</w:t>
      </w:r>
    </w:p>
    <w:p w14:paraId="067C4492" w14:textId="77777777" w:rsidR="002E459A" w:rsidRDefault="002E459A"/>
    <w:p w14:paraId="685F3AF3" w14:textId="77777777" w:rsidR="002E459A" w:rsidRDefault="002E459A"/>
    <w:p w14:paraId="28657909" w14:textId="77777777" w:rsidR="002E459A" w:rsidRDefault="002E459A"/>
    <w:p w14:paraId="57E1124E" w14:textId="77777777" w:rsidR="002E459A" w:rsidRDefault="002E459A"/>
    <w:p w14:paraId="7088117A" w14:textId="77777777" w:rsidR="002E459A" w:rsidRDefault="002E459A"/>
    <w:p w14:paraId="2F1358AD" w14:textId="77777777" w:rsidR="002E459A" w:rsidRDefault="002E459A"/>
    <w:p w14:paraId="143DB94B" w14:textId="77777777" w:rsidR="002E459A" w:rsidRDefault="002E459A"/>
    <w:p w14:paraId="1EFA40EC" w14:textId="77777777" w:rsidR="002E459A" w:rsidRDefault="002E459A"/>
    <w:p w14:paraId="01996CF0" w14:textId="77777777" w:rsidR="002E459A" w:rsidRDefault="002E459A"/>
    <w:p w14:paraId="75F4E66F" w14:textId="77777777" w:rsidR="002E459A" w:rsidRDefault="002E459A"/>
    <w:p w14:paraId="4F3939D1" w14:textId="77777777" w:rsidR="002E459A" w:rsidRDefault="002E459A"/>
    <w:p w14:paraId="616BF84A" w14:textId="77777777" w:rsidR="002E459A" w:rsidRDefault="002E459A"/>
    <w:p w14:paraId="06212845" w14:textId="77777777" w:rsidR="002E459A" w:rsidRDefault="002E459A"/>
    <w:p w14:paraId="41129C6F" w14:textId="77777777" w:rsidR="002E459A" w:rsidRDefault="002E459A"/>
    <w:p w14:paraId="02081F1A" w14:textId="77777777" w:rsidR="002E459A" w:rsidRDefault="002E459A"/>
    <w:p w14:paraId="0C9DD495" w14:textId="77777777" w:rsidR="002E459A" w:rsidRDefault="002E459A"/>
    <w:p w14:paraId="1DF10B16" w14:textId="77777777" w:rsidR="002E459A" w:rsidRDefault="002E459A"/>
    <w:p w14:paraId="434302E1" w14:textId="77777777" w:rsidR="002E459A" w:rsidRDefault="002E459A"/>
    <w:p w14:paraId="7CD24FA8" w14:textId="77777777" w:rsidR="002E459A" w:rsidRDefault="002E459A"/>
    <w:p w14:paraId="2B46E75A" w14:textId="77777777" w:rsidR="002E459A" w:rsidRDefault="00000000">
      <w:r>
        <w:t>8. Результаты прямых измерений и их обработки.</w:t>
      </w:r>
    </w:p>
    <w:p w14:paraId="5A264355" w14:textId="77777777" w:rsidR="002E459A" w:rsidRDefault="002E459A"/>
    <w:p w14:paraId="08F1F357" w14:textId="77777777" w:rsidR="002E459A" w:rsidRDefault="00000000">
      <w:r>
        <w:tab/>
        <w:t xml:space="preserve">Измеренная длина физического маятника </w:t>
      </w:r>
      <m:oMath>
        <m:r>
          <w:rPr>
            <w:rFonts w:ascii="Cambria Math" w:eastAsia="Cambria Math" w:hAnsi="Cambria Math" w:cs="Cambria Math"/>
          </w:rPr>
          <m:t>L=0,36</m:t>
        </m:r>
      </m:oMath>
      <w:r>
        <w:t xml:space="preserve"> м</w:t>
      </w:r>
    </w:p>
    <w:p w14:paraId="451113D1" w14:textId="77777777" w:rsidR="002E459A" w:rsidRDefault="002E459A"/>
    <w:p w14:paraId="3B321025" w14:textId="77777777" w:rsidR="002E459A" w:rsidRDefault="00000000">
      <w:r>
        <w:tab/>
        <w:t>Таблица 2.</w:t>
      </w:r>
    </w:p>
    <w:p w14:paraId="0AA21F68" w14:textId="77777777" w:rsidR="002E459A" w:rsidRDefault="002E459A"/>
    <w:p w14:paraId="089B8298" w14:textId="77777777" w:rsidR="002E459A" w:rsidRDefault="00000000">
      <w:r>
        <w:tab/>
      </w:r>
      <w:r>
        <w:tab/>
        <w:t>Обозначения:</w:t>
      </w:r>
    </w:p>
    <w:p w14:paraId="50EDC255" w14:textId="77777777" w:rsidR="002E459A" w:rsidRDefault="002E459A"/>
    <w:p w14:paraId="4C450ACC" w14:textId="77777777" w:rsidR="002E459A" w:rsidRDefault="00000000">
      <w:r>
        <w:tab/>
      </w:r>
      <w:r>
        <w:tab/>
      </w:r>
      <w:r>
        <w:tab/>
      </w:r>
      <m:oMath>
        <m:r>
          <w:rPr>
            <w:rFonts w:ascii="Cambria Math" w:eastAsia="Cambria Math" w:hAnsi="Cambria Math" w:cs="Cambria Math"/>
          </w:rPr>
          <m:t>x</m:t>
        </m:r>
      </m:oMath>
      <w:r>
        <w:t xml:space="preserve"> </w:t>
      </w:r>
      <w:r>
        <w:rPr>
          <w:rFonts w:ascii="Cambria Math" w:eastAsia="Cambria Math" w:hAnsi="Cambria Math" w:cs="Cambria Math"/>
          <w:i/>
          <w:color w:val="000000"/>
        </w:rPr>
        <w:t>–</w:t>
      </w:r>
      <w:r>
        <w:t xml:space="preserve"> расстояние между концом стержня и грузом</w:t>
      </w:r>
    </w:p>
    <w:p w14:paraId="0FBC1EBC" w14:textId="77777777" w:rsidR="002E459A" w:rsidRDefault="00000000">
      <w:pPr>
        <w:rPr>
          <w:color w:val="000000"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</m:oMath>
      <w:r>
        <w:rPr>
          <w:rFonts w:ascii="Cambria Math" w:eastAsia="Cambria Math" w:hAnsi="Cambria Math" w:cs="Cambria Math"/>
          <w:i/>
          <w:color w:val="000000"/>
        </w:rPr>
        <w:t>–</w:t>
      </w:r>
      <w:r>
        <w:rPr>
          <w:color w:val="000000"/>
        </w:rPr>
        <w:t xml:space="preserve"> время колебаний маятника в прямом положении</w:t>
      </w:r>
    </w:p>
    <w:p w14:paraId="3EF3D7FB" w14:textId="77777777" w:rsidR="002E459A" w:rsidRDefault="0000000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</m:oMath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i/>
          <w:color w:val="000000"/>
        </w:rPr>
        <w:t>–</w:t>
      </w:r>
      <w:r>
        <w:rPr>
          <w:i/>
          <w:color w:val="000000"/>
        </w:rPr>
        <w:t xml:space="preserve"> </w:t>
      </w:r>
      <w:r>
        <w:rPr>
          <w:color w:val="000000"/>
        </w:rPr>
        <w:t>время колебаний маятника в обратном положении</w:t>
      </w:r>
    </w:p>
    <w:p w14:paraId="6F14E9BD" w14:textId="77777777" w:rsidR="002E459A" w:rsidRDefault="002E459A">
      <w:pPr>
        <w:rPr>
          <w:rFonts w:ascii="Cambria Math" w:eastAsia="Cambria Math" w:hAnsi="Cambria Math" w:cs="Cambria Math"/>
          <w:i/>
        </w:rPr>
      </w:pPr>
    </w:p>
    <w:tbl>
      <w:tblPr>
        <w:tblStyle w:val="af1"/>
        <w:tblW w:w="1063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1065"/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 w:rsidR="002E459A" w14:paraId="2ABB6151" w14:textId="77777777">
        <w:trPr>
          <w:trHeight w:val="513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DE04" w14:textId="72B1225A" w:rsidR="002E459A" w:rsidRDefault="00000000">
            <w:pPr>
              <w:jc w:val="center"/>
              <w:rPr>
                <w:i/>
              </w:rPr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="00CD5435">
              <w:rPr>
                <w:lang w:val="en-US"/>
              </w:rPr>
              <w:t>,</w:t>
            </w:r>
            <w:r>
              <w:t xml:space="preserve"> м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7BA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0.10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5DDB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0.09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78BE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0.08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73A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0.07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3C9F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0.06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5D5A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0.05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2B5F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0.04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803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CF2B" w14:textId="77777777" w:rsidR="002E459A" w:rsidRDefault="00000000">
            <w:pPr>
              <w:jc w:val="center"/>
              <w:rPr>
                <w:i/>
              </w:rPr>
            </w:pPr>
            <w:r>
              <w:rPr>
                <w:i/>
              </w:rPr>
              <w:t>0.02</w:t>
            </w:r>
          </w:p>
        </w:tc>
      </w:tr>
      <w:tr w:rsidR="002E459A" w14:paraId="4D60C7BC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18D9" w14:textId="107FD687" w:rsidR="002E459A" w:rsidRDefault="00000000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>
              <w:t>c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3250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14,480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17D66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13,594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4A0CD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13,277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99DC7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12,764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D6DC2B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12,524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947A6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11,910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E5F9B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11,575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68EE7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11,366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52CB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11,122</w:t>
            </w:r>
          </w:p>
        </w:tc>
      </w:tr>
      <w:tr w:rsidR="002E459A" w14:paraId="236573E5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690A" w14:textId="77777777" w:rsidR="002E459A" w:rsidRDefault="002E459A"/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7422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14,439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90B7A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13,553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A19F8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13,199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52FFFC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12,672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3258F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12,340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4D5EF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11,976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01CB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11,647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BACF1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11,369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068692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11,125</w:t>
            </w:r>
          </w:p>
        </w:tc>
      </w:tr>
      <w:tr w:rsidR="002E459A" w14:paraId="7E1F7D2B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DE67" w14:textId="77777777" w:rsidR="002E459A" w:rsidRDefault="002E459A"/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FD075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14,449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D1DC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13,563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4D20B5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13,209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C946D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12,670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06D6D0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12,343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BD2C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11,971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15D9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11,642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FCF55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11,366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1BE5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11,123</w:t>
            </w:r>
          </w:p>
        </w:tc>
      </w:tr>
      <w:tr w:rsidR="002E459A" w14:paraId="4C4E73D9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E6F7" w14:textId="6F98E7F7" w:rsidR="002E459A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CD5435">
              <w:rPr>
                <w:lang w:val="en-US"/>
              </w:rPr>
              <w:t>,</w:t>
            </w:r>
            <w:r>
              <w:t xml:space="preserve"> с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64D72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14,456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605B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13,570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F58477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13,228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773F1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12,702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7AC8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12,402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3B2C8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11,952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6E6B6A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11,621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B834C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11,367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8C08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11,123</w:t>
            </w:r>
          </w:p>
        </w:tc>
      </w:tr>
      <w:tr w:rsidR="002E459A" w14:paraId="4CF6C3AE" w14:textId="77777777">
        <w:trPr>
          <w:trHeight w:val="440"/>
        </w:trPr>
        <w:tc>
          <w:tcPr>
            <w:tcW w:w="10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3F" w14:textId="6F787004" w:rsidR="002E459A" w:rsidRDefault="00000000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CD5435">
              <w:rPr>
                <w:lang w:val="en-US"/>
              </w:rPr>
              <w:t xml:space="preserve">, </w:t>
            </w:r>
            <w:r>
              <w:t>c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0E3E9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17,338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43D95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15,862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B5219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14,438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9622D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13,347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880AB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12,449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F514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11,625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D682F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11,007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829BD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10,482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0FC2B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9,995</w:t>
            </w:r>
          </w:p>
        </w:tc>
      </w:tr>
      <w:tr w:rsidR="002E459A" w14:paraId="133C7DB9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BDAF" w14:textId="77777777" w:rsidR="002E459A" w:rsidRDefault="002E459A"/>
        </w:tc>
        <w:tc>
          <w:tcPr>
            <w:tcW w:w="1065" w:type="dxa"/>
            <w:tcBorders>
              <w:top w:val="single" w:sz="4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2A36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17,404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2EB5F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15,666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C969F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14,475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B15F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13,419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5C9F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12,473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2F06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11,687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CDB0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10,989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ABBC8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10,439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2E29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9,982</w:t>
            </w:r>
          </w:p>
        </w:tc>
      </w:tr>
      <w:tr w:rsidR="002E459A" w14:paraId="57957A1B" w14:textId="77777777">
        <w:trPr>
          <w:trHeight w:val="440"/>
        </w:trPr>
        <w:tc>
          <w:tcPr>
            <w:tcW w:w="10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F023" w14:textId="77777777" w:rsidR="002E459A" w:rsidRDefault="002E459A"/>
        </w:tc>
        <w:tc>
          <w:tcPr>
            <w:tcW w:w="1065" w:type="dxa"/>
            <w:tcBorders>
              <w:top w:val="single" w:sz="4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C1E99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17,395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E89A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15,670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4B798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14,472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43BD4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13,425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8065C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12,482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8E92A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11,682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35BFC1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10,980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A449B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10,432</w:t>
            </w:r>
          </w:p>
        </w:tc>
        <w:tc>
          <w:tcPr>
            <w:tcW w:w="1065" w:type="dxa"/>
            <w:tcBorders>
              <w:top w:val="single" w:sz="4" w:space="0" w:color="CCCCCC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69A97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9,980</w:t>
            </w:r>
          </w:p>
        </w:tc>
      </w:tr>
      <w:tr w:rsidR="002E459A" w14:paraId="08605D75" w14:textId="77777777">
        <w:trPr>
          <w:trHeight w:val="440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4330" w14:textId="6B270573" w:rsidR="002E459A" w:rsidRDefault="00000000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CD5435">
              <w:rPr>
                <w:lang w:val="en-US"/>
              </w:rPr>
              <w:t xml:space="preserve">, </w:t>
            </w:r>
            <w:r>
              <w:t>с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05910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17,379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57F60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15,733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44113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14,462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1160B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13,397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7A148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12,468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B3063E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11,665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3767A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10,992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E52420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10,451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4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A7B891" w14:textId="77777777" w:rsidR="002E459A" w:rsidRDefault="0000000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9,986</w:t>
            </w:r>
          </w:p>
        </w:tc>
      </w:tr>
    </w:tbl>
    <w:p w14:paraId="40ECE94C" w14:textId="53E4F086" w:rsidR="002E459A" w:rsidRPr="00084A97" w:rsidRDefault="00000000" w:rsidP="00084A97">
      <w:pPr>
        <w:jc w:val="center"/>
      </w:pPr>
      <w:r>
        <w:rPr>
          <w:rFonts w:ascii="Cambria Math" w:eastAsia="Cambria Math" w:hAnsi="Cambria Math" w:cs="Cambria Math"/>
          <w:i/>
          <w:color w:val="000000"/>
        </w:rPr>
        <w:t xml:space="preserve"> </w:t>
      </w:r>
    </w:p>
    <w:p w14:paraId="5BBED303" w14:textId="526B20F0" w:rsidR="002E459A" w:rsidRDefault="00000000">
      <w:pPr>
        <w:widowControl/>
        <w:ind w:left="284" w:firstLine="3"/>
        <w:jc w:val="both"/>
        <w:rPr>
          <w:i/>
          <w:color w:val="000000"/>
        </w:rPr>
      </w:pPr>
      <w:r>
        <w:rPr>
          <w:color w:val="000000"/>
        </w:rPr>
        <w:t xml:space="preserve">По измеренным значениям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</m:oMath>
      <w:r>
        <w:rPr>
          <w:color w:val="000000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</m:oMath>
      <w:r>
        <w:rPr>
          <w:color w:val="000000"/>
        </w:rPr>
        <w:t xml:space="preserve"> построим функции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</m:d>
      </m:oMath>
      <w:r>
        <w:rPr>
          <w:color w:val="000000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</m:d>
      </m:oMath>
      <w:r>
        <w:rPr>
          <w:color w:val="000000"/>
        </w:rPr>
        <w:t xml:space="preserve"> на графике 1. Найдем ординату точки пересечения графиков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12,</m:t>
        </m:r>
        <m:r>
          <w:rPr>
            <w:rFonts w:ascii="Cambria Math" w:hAnsi="Cambria Math"/>
          </w:rPr>
          <m:t>055</m:t>
        </m:r>
      </m:oMath>
      <w:r>
        <w:rPr>
          <w:color w:val="000000"/>
        </w:rPr>
        <w:t xml:space="preserve"> с</w:t>
      </w:r>
    </w:p>
    <w:p w14:paraId="42B20217" w14:textId="77777777" w:rsidR="002E459A" w:rsidRDefault="002E459A">
      <w:pPr>
        <w:widowControl/>
        <w:jc w:val="both"/>
        <w:rPr>
          <w:color w:val="000000"/>
        </w:rPr>
      </w:pPr>
    </w:p>
    <w:p w14:paraId="42070AB1" w14:textId="77777777" w:rsidR="002E459A" w:rsidRDefault="00000000">
      <w:pPr>
        <w:widowControl/>
        <w:jc w:val="both"/>
        <w:rPr>
          <w:color w:val="000000"/>
        </w:rPr>
      </w:pPr>
      <w:r>
        <w:rPr>
          <w:color w:val="000000"/>
        </w:rPr>
        <w:t>9. Расчет косвенных измерений.</w:t>
      </w:r>
    </w:p>
    <w:p w14:paraId="2331F614" w14:textId="77777777" w:rsidR="002E459A" w:rsidRDefault="002E459A">
      <w:pPr>
        <w:widowControl/>
        <w:jc w:val="both"/>
        <w:rPr>
          <w:color w:val="000000"/>
        </w:rPr>
      </w:pPr>
    </w:p>
    <w:p w14:paraId="4EBA2592" w14:textId="77777777" w:rsidR="002E459A" w:rsidRDefault="00000000">
      <w:pPr>
        <w:widowControl/>
        <w:jc w:val="both"/>
        <w:rPr>
          <w:color w:val="000000"/>
        </w:rPr>
      </w:pPr>
      <w:r>
        <w:rPr>
          <w:color w:val="000000"/>
        </w:rPr>
        <w:tab/>
        <w:t xml:space="preserve">Найдем ускорение свободного падения </w:t>
      </w:r>
      <m:oMath>
        <m:r>
          <w:rPr>
            <w:rFonts w:ascii="Cambria Math" w:eastAsia="Cambria Math" w:hAnsi="Cambria Math" w:cs="Cambria Math"/>
            <w:color w:val="000000"/>
          </w:rPr>
          <m:t>g</m:t>
        </m:r>
      </m:oMath>
      <w:r>
        <w:rPr>
          <w:color w:val="000000"/>
        </w:rPr>
        <w:t xml:space="preserve">, используя формулу </w:t>
      </w:r>
      <m:oMath>
        <m:r>
          <w:rPr>
            <w:rFonts w:ascii="Cambria Math" w:eastAsia="Cambria Math" w:hAnsi="Cambria Math" w:cs="Cambria Math"/>
            <w:color w:val="000000"/>
          </w:rPr>
          <m:t>g=4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π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L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</m:oMath>
      <w:r>
        <w:rPr>
          <w:color w:val="000000"/>
        </w:rPr>
        <w:t xml:space="preserve">, где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color w:val="000000"/>
        </w:rPr>
        <w:t xml:space="preserve"> – количество колебаний, для данной серии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>.</w:t>
      </w:r>
    </w:p>
    <w:p w14:paraId="564036BE" w14:textId="77777777" w:rsidR="002E459A" w:rsidRDefault="002E459A">
      <w:pPr>
        <w:widowControl/>
        <w:jc w:val="both"/>
        <w:rPr>
          <w:color w:val="000000"/>
        </w:rPr>
      </w:pPr>
    </w:p>
    <w:p w14:paraId="7880F5A8" w14:textId="77777777" w:rsidR="002E459A" w:rsidRDefault="00000000">
      <w:pPr>
        <w:widowControl/>
        <w:jc w:val="center"/>
        <w:rPr>
          <w:i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g=4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</w:rPr>
              <m:t>π</m:t>
            </m:r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⋅0,36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12,</m:t>
                    </m:r>
                    <m:r>
                      <w:rPr>
                        <w:rFonts w:ascii="Cambria Math" w:eastAsia="Cambria Math" w:hAnsi="Cambria Math" w:cs="Cambria Math"/>
                      </w:rPr>
                      <m:t>231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≈9,</m:t>
        </m:r>
        <m:r>
          <w:rPr>
            <w:rFonts w:ascii="Cambria Math" w:eastAsia="Cambria Math" w:hAnsi="Cambria Math" w:cs="Cambria Math"/>
          </w:rPr>
          <m:t>780</m:t>
        </m:r>
      </m:oMath>
      <w:r>
        <w:rPr>
          <w:i/>
          <w:color w:val="000000"/>
        </w:rPr>
        <w:t xml:space="preserve"> </w:t>
      </w:r>
      <w:r>
        <w:rPr>
          <w:color w:val="202124"/>
          <w:highlight w:val="white"/>
        </w:rPr>
        <w:t>м/c</w:t>
      </w:r>
      <w:r>
        <w:rPr>
          <w:color w:val="202124"/>
          <w:highlight w:val="white"/>
          <w:vertAlign w:val="superscript"/>
        </w:rPr>
        <w:t>2</w:t>
      </w:r>
    </w:p>
    <w:p w14:paraId="065D17AF" w14:textId="77777777" w:rsidR="002E459A" w:rsidRDefault="002E459A">
      <w:pPr>
        <w:widowControl/>
        <w:jc w:val="both"/>
        <w:rPr>
          <w:i/>
          <w:color w:val="000000"/>
        </w:rPr>
      </w:pPr>
    </w:p>
    <w:p w14:paraId="221F64A3" w14:textId="5AF26B02" w:rsidR="002E459A" w:rsidRDefault="00000000">
      <w:pPr>
        <w:widowControl/>
        <w:jc w:val="both"/>
        <w:rPr>
          <w:color w:val="000000"/>
        </w:rPr>
      </w:pPr>
      <w:r>
        <w:rPr>
          <w:color w:val="000000"/>
        </w:rPr>
        <w:tab/>
        <w:t xml:space="preserve">Найдем период колебаний маятника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по формуле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den>
        </m:f>
      </m:oMath>
      <w:r>
        <w:rPr>
          <w:color w:val="000000"/>
        </w:rPr>
        <w:t>.</w:t>
      </w:r>
    </w:p>
    <w:p w14:paraId="18E81D17" w14:textId="77777777" w:rsidR="0089574A" w:rsidRDefault="0089574A">
      <w:pPr>
        <w:widowControl/>
        <w:jc w:val="both"/>
        <w:rPr>
          <w:color w:val="000000"/>
        </w:rPr>
      </w:pPr>
    </w:p>
    <w:p w14:paraId="29648986" w14:textId="77777777" w:rsidR="002E459A" w:rsidRDefault="00000000">
      <w:pPr>
        <w:widowControl/>
        <w:jc w:val="center"/>
        <w:rPr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0</m:t>
            </m:r>
          </m:sub>
        </m:sSub>
        <m:r>
          <w:rPr>
            <w:rFonts w:ascii="Cambria Math" w:eastAsia="Cambria Math" w:hAnsi="Cambria Math" w:cs="Cambria Math"/>
            <w:color w:val="000000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00"/>
              </w:rPr>
              <m:t>12,</m:t>
            </m:r>
            <m:r>
              <w:rPr>
                <w:rFonts w:ascii="Cambria Math" w:eastAsia="Cambria Math" w:hAnsi="Cambria Math" w:cs="Cambria Math"/>
              </w:rPr>
              <m:t>231</m:t>
            </m:r>
          </m:num>
          <m:den>
            <m:r>
              <w:rPr>
                <w:rFonts w:ascii="Cambria Math" w:eastAsia="Cambria Math" w:hAnsi="Cambria Math" w:cs="Cambria Math"/>
                <w:color w:val="000000"/>
              </w:rPr>
              <m:t>10</m:t>
            </m:r>
          </m:den>
        </m:f>
        <m:r>
          <w:rPr>
            <w:rFonts w:ascii="Cambria Math" w:eastAsia="Cambria Math" w:hAnsi="Cambria Math" w:cs="Cambria Math"/>
            <w:color w:val="000000"/>
          </w:rPr>
          <m:t>=1,2</m:t>
        </m:r>
        <m:r>
          <w:rPr>
            <w:rFonts w:ascii="Cambria Math" w:eastAsia="Cambria Math" w:hAnsi="Cambria Math" w:cs="Cambria Math"/>
          </w:rPr>
          <m:t>23</m:t>
        </m:r>
      </m:oMath>
      <w:r>
        <w:rPr>
          <w:i/>
          <w:color w:val="000000"/>
        </w:rPr>
        <w:t xml:space="preserve"> </w:t>
      </w:r>
      <w:r>
        <w:rPr>
          <w:color w:val="000000"/>
        </w:rPr>
        <w:t>с</w:t>
      </w:r>
    </w:p>
    <w:p w14:paraId="10FC9806" w14:textId="77777777" w:rsidR="002E459A" w:rsidRDefault="002E459A">
      <w:pPr>
        <w:widowControl/>
        <w:jc w:val="both"/>
        <w:rPr>
          <w:color w:val="000000"/>
        </w:rPr>
      </w:pPr>
    </w:p>
    <w:p w14:paraId="4560D673" w14:textId="77777777" w:rsidR="002E459A" w:rsidRDefault="00000000">
      <w:pPr>
        <w:widowControl/>
        <w:jc w:val="both"/>
        <w:rPr>
          <w:color w:val="000000"/>
        </w:rPr>
      </w:pPr>
      <w:r>
        <w:rPr>
          <w:color w:val="000000"/>
        </w:rPr>
        <w:lastRenderedPageBreak/>
        <w:t>10. Расчет погрешностей.</w:t>
      </w:r>
    </w:p>
    <w:p w14:paraId="2F0FE36D" w14:textId="77777777" w:rsidR="002E459A" w:rsidRDefault="002E459A">
      <w:pPr>
        <w:widowControl/>
        <w:jc w:val="both"/>
        <w:rPr>
          <w:color w:val="000000"/>
        </w:rPr>
      </w:pPr>
    </w:p>
    <w:p w14:paraId="5568A0DC" w14:textId="3CF1E333" w:rsidR="002E459A" w:rsidRPr="0089574A" w:rsidRDefault="00000000" w:rsidP="0089574A">
      <w:pPr>
        <w:widowControl/>
        <w:jc w:val="both"/>
        <w:rPr>
          <w:color w:val="000000"/>
        </w:rPr>
      </w:pPr>
      <w:r>
        <w:rPr>
          <w:color w:val="000000"/>
        </w:rPr>
        <w:tab/>
        <w:t xml:space="preserve">Относительная погрешность измерения времени 10 колебаний </w:t>
      </w:r>
    </w:p>
    <w:p w14:paraId="29EFE879" w14:textId="77777777" w:rsidR="002E459A" w:rsidRDefault="00000000">
      <w:pPr>
        <w:widowControl/>
        <w:ind w:firstLine="720"/>
        <w:jc w:val="both"/>
      </w:pPr>
      <w:r>
        <w:rPr>
          <w:color w:val="000000"/>
        </w:rPr>
        <w:t>2𝛿𝑡</w:t>
      </w:r>
      <w:r>
        <w:rPr>
          <w:color w:val="000000"/>
          <w:vertAlign w:val="subscript"/>
        </w:rPr>
        <w:t>0</w:t>
      </w:r>
      <w:r>
        <w:t>=</w:t>
      </w:r>
      <w:r>
        <w:rPr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2Δ</m:t>
            </m:r>
            <m:sSub>
              <m:sSub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highlight w:val="white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highlight w:val="white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highlight w:val="white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≈</m:t>
        </m:r>
      </m:oMath>
      <w:r>
        <w:t xml:space="preserve">0,0016  </w:t>
      </w:r>
    </w:p>
    <w:p w14:paraId="44BACBBD" w14:textId="77777777" w:rsidR="0089574A" w:rsidRDefault="0089574A">
      <w:pPr>
        <w:widowControl/>
        <w:ind w:firstLine="720"/>
        <w:jc w:val="both"/>
      </w:pPr>
    </w:p>
    <w:p w14:paraId="73B6278C" w14:textId="77777777" w:rsidR="002E459A" w:rsidRDefault="00000000">
      <w:pPr>
        <w:widowControl/>
        <w:jc w:val="both"/>
      </w:pPr>
      <w:r>
        <w:tab/>
      </w:r>
      <m:oMath>
        <m:r>
          <w:rPr>
            <w:rFonts w:ascii="Cambria Math" w:eastAsia="Cambria Math" w:hAnsi="Cambria Math" w:cs="Cambria Math"/>
            <w:highlight w:val="white"/>
          </w:rPr>
          <m:t>δL</m:t>
        </m:r>
      </m:oMath>
      <w:r>
        <w:rPr>
          <w:rFonts w:ascii="Cambria Math" w:eastAsia="Cambria Math" w:hAnsi="Cambria Math" w:cs="Cambria Math"/>
          <w:b/>
          <w:highlight w:val="white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highlight w:val="white"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r>
              <w:rPr>
                <w:rFonts w:ascii="Cambria Math" w:eastAsia="Cambria Math" w:hAnsi="Cambria Math" w:cs="Cambria Math"/>
                <w:highlight w:val="white"/>
              </w:rPr>
              <m:t>L</m:t>
            </m:r>
          </m:num>
          <m:den>
            <m:r>
              <w:rPr>
                <w:rFonts w:ascii="Cambria Math" w:eastAsia="Cambria Math" w:hAnsi="Cambria Math" w:cs="Cambria Math"/>
                <w:highlight w:val="white"/>
              </w:rPr>
              <m:t>L</m:t>
            </m:r>
          </m:den>
        </m:f>
        <m:r>
          <w:rPr>
            <w:rFonts w:ascii="Cambria Math" w:hAnsi="Cambria Math"/>
          </w:rPr>
          <m:t>≈</m:t>
        </m:r>
      </m:oMath>
      <w:r>
        <w:t>0,006</w:t>
      </w:r>
    </w:p>
    <w:p w14:paraId="6919DFB0" w14:textId="77777777" w:rsidR="0089574A" w:rsidRDefault="0089574A">
      <w:pPr>
        <w:widowControl/>
        <w:jc w:val="both"/>
        <w:rPr>
          <w:rFonts w:ascii="Cambria Math" w:eastAsia="Cambria Math" w:hAnsi="Cambria Math" w:cs="Cambria Math"/>
          <w:b/>
          <w:color w:val="000000"/>
        </w:rPr>
      </w:pPr>
    </w:p>
    <w:p w14:paraId="2E180B8A" w14:textId="77777777" w:rsidR="002E459A" w:rsidRDefault="00000000">
      <w:pPr>
        <w:widowControl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color w:val="000000"/>
        </w:rPr>
        <w:tab/>
        <w:t xml:space="preserve">Найдем относительную погрешность </w:t>
      </w:r>
      <w:r>
        <w:rPr>
          <w:rFonts w:ascii="Times New Roman" w:eastAsia="Times New Roman" w:hAnsi="Times New Roman" w:cs="Times New Roman"/>
          <w:highlight w:val="white"/>
        </w:rPr>
        <w:t>δ</w:t>
      </w:r>
      <m:oMath>
        <m:r>
          <w:rPr>
            <w:rFonts w:ascii="Cambria Math" w:eastAsia="Cambria Math" w:hAnsi="Cambria Math" w:cs="Cambria Math"/>
            <w:highlight w:val="white"/>
          </w:rPr>
          <m:t>g</m:t>
        </m:r>
      </m:oMath>
      <w:r>
        <w:rPr>
          <w:highlight w:val="white"/>
        </w:rPr>
        <w:t>, используя формулу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δ</w:t>
      </w:r>
      <w:proofErr w:type="spellEnd"/>
      <m:oMath>
        <m:r>
          <w:rPr>
            <w:rFonts w:ascii="Cambria Math" w:eastAsia="Cambria Math" w:hAnsi="Cambria Math" w:cs="Cambria Math"/>
            <w:highlight w:val="white"/>
          </w:rPr>
          <m:t>g=</m:t>
        </m:r>
        <m:rad>
          <m:radPr>
            <m:degHide m:val="1"/>
            <m:ctrlPr>
              <w:rPr>
                <w:rFonts w:ascii="Cambria Math" w:eastAsia="Cambria Math" w:hAnsi="Cambria Math" w:cs="Cambria Math"/>
                <w:highlight w:val="white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δL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highlight w:val="white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highlight w:val="whit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highlight w:val="white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highlight w:val="white"/>
                      </w:rPr>
                      <m:t>2δ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highlight w:val="white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highlight w:val="white"/>
                  </w:rPr>
                  <m:t>2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highlight w:val="white"/>
        </w:rPr>
        <w:t>.</w:t>
      </w:r>
    </w:p>
    <w:p w14:paraId="6B7F7357" w14:textId="77777777" w:rsidR="002E459A" w:rsidRDefault="00000000">
      <w:pPr>
        <w:widowControl/>
        <w:jc w:val="both"/>
        <w:rPr>
          <w:rFonts w:ascii="Cambria Math" w:eastAsia="Cambria Math" w:hAnsi="Cambria Math" w:cs="Cambria Math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  <w:t>δ</w:t>
      </w:r>
      <m:oMath>
        <m:r>
          <w:rPr>
            <w:rFonts w:ascii="Cambria Math" w:eastAsia="Cambria Math" w:hAnsi="Cambria Math" w:cs="Cambria Math"/>
            <w:highlight w:val="white"/>
          </w:rPr>
          <m:t>g</m:t>
        </m:r>
      </m:oMath>
      <w:r>
        <w:rPr>
          <w:rFonts w:ascii="Cambria Math" w:eastAsia="Cambria Math" w:hAnsi="Cambria Math" w:cs="Cambria Math"/>
          <w:highlight w:val="white"/>
        </w:rPr>
        <w:t xml:space="preserve"> </w:t>
      </w:r>
      <m:oMath>
        <m:r>
          <w:rPr>
            <w:rFonts w:ascii="Cambria Math" w:hAnsi="Cambria Math"/>
          </w:rPr>
          <m:t>≈</m:t>
        </m:r>
        <m:r>
          <w:rPr>
            <w:rFonts w:ascii="Cambria Math" w:eastAsia="Cambria Math" w:hAnsi="Cambria Math" w:cs="Cambria Math"/>
            <w:highlight w:val="white"/>
          </w:rPr>
          <m:t>0,06</m:t>
        </m:r>
      </m:oMath>
    </w:p>
    <w:p w14:paraId="1378B204" w14:textId="77777777" w:rsidR="002E459A" w:rsidRDefault="00000000">
      <w:pPr>
        <w:widowControl/>
        <w:jc w:val="both"/>
        <w:rPr>
          <w:rFonts w:ascii="Cambria Math" w:eastAsia="Cambria Math" w:hAnsi="Cambria Math" w:cs="Cambria Math"/>
          <w:highlight w:val="white"/>
        </w:rPr>
      </w:pPr>
      <w:r>
        <w:rPr>
          <w:rFonts w:ascii="Cambria Math" w:eastAsia="Cambria Math" w:hAnsi="Cambria Math" w:cs="Cambria Math"/>
          <w:highlight w:val="white"/>
        </w:rPr>
        <w:tab/>
      </w:r>
      <m:oMath>
        <m:r>
          <w:rPr>
            <w:rFonts w:ascii="Cambria Math" w:eastAsia="Cambria Math" w:hAnsi="Cambria Math" w:cs="Cambria Math"/>
          </w:rPr>
          <m:t>Δg=0,056</m:t>
        </m:r>
      </m:oMath>
      <w:r>
        <w:t xml:space="preserve"> </w:t>
      </w:r>
      <w:r>
        <w:rPr>
          <w:color w:val="202124"/>
          <w:highlight w:val="white"/>
        </w:rPr>
        <w:t>м/c</w:t>
      </w:r>
      <w:r>
        <w:rPr>
          <w:color w:val="202124"/>
          <w:highlight w:val="white"/>
          <w:vertAlign w:val="superscript"/>
        </w:rPr>
        <w:t>2</w:t>
      </w:r>
    </w:p>
    <w:p w14:paraId="5D11DE18" w14:textId="77777777" w:rsidR="002E459A" w:rsidRDefault="002E459A">
      <w:pPr>
        <w:widowControl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1821CFB" w14:textId="77777777" w:rsidR="002E459A" w:rsidRDefault="00000000">
      <w:r>
        <w:t>11. Графики.</w:t>
      </w:r>
    </w:p>
    <w:p w14:paraId="479E8FFE" w14:textId="77777777" w:rsidR="002E459A" w:rsidRDefault="002E459A"/>
    <w:p w14:paraId="2906CFB4" w14:textId="232CAA46" w:rsidR="002E459A" w:rsidRDefault="00000000">
      <w:pPr>
        <w:ind w:firstLine="284"/>
      </w:pPr>
      <w:r>
        <w:t>График 1.</w:t>
      </w:r>
      <w:r w:rsidR="00040149">
        <w:t xml:space="preserve"> Зависимости времён от расстояния между концом стержня и грузом.</w:t>
      </w:r>
    </w:p>
    <w:p w14:paraId="50584396" w14:textId="77777777" w:rsidR="00084A97" w:rsidRDefault="00084A97">
      <w:pPr>
        <w:ind w:firstLine="284"/>
      </w:pPr>
    </w:p>
    <w:p w14:paraId="055AEA5C" w14:textId="77777777" w:rsidR="002E459A" w:rsidRDefault="00000000" w:rsidP="00084A97">
      <w:pPr>
        <w:ind w:firstLine="284"/>
        <w:jc w:val="center"/>
      </w:pPr>
      <w:r>
        <w:rPr>
          <w:noProof/>
        </w:rPr>
        <w:drawing>
          <wp:inline distT="114300" distB="114300" distL="114300" distR="114300" wp14:anchorId="3BC457DC" wp14:editId="766B571B">
            <wp:extent cx="5519502" cy="5350192"/>
            <wp:effectExtent l="0" t="0" r="0" b="0"/>
            <wp:docPr id="18278871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502" cy="5350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D8738" w14:textId="77777777" w:rsidR="002E459A" w:rsidRDefault="00000000">
      <w:r>
        <w:tab/>
      </w:r>
    </w:p>
    <w:p w14:paraId="4C9920DF" w14:textId="77777777" w:rsidR="002E459A" w:rsidRDefault="00000000">
      <w:r>
        <w:t>12. Выводы и анализ результатов работы.</w:t>
      </w:r>
    </w:p>
    <w:p w14:paraId="298EE753" w14:textId="77777777" w:rsidR="002E459A" w:rsidRDefault="002E459A"/>
    <w:p w14:paraId="6A4D2C99" w14:textId="77777777" w:rsidR="002E459A" w:rsidRDefault="00000000">
      <w:r>
        <w:rPr>
          <w:rFonts w:ascii="Times New Roman" w:eastAsia="Times New Roman" w:hAnsi="Times New Roman" w:cs="Times New Roman"/>
        </w:rPr>
        <w:tab/>
      </w:r>
      <w:r>
        <w:t xml:space="preserve">Вывод: в ходе проделанной работы мы вычислили ускорение свободного падения </w:t>
      </w:r>
      <m:oMath>
        <m:r>
          <w:rPr>
            <w:rFonts w:ascii="Cambria Math" w:eastAsia="Cambria Math" w:hAnsi="Cambria Math" w:cs="Cambria Math"/>
          </w:rPr>
          <m:t xml:space="preserve">g=9,780 </m:t>
        </m:r>
      </m:oMath>
      <w:r>
        <w:rPr>
          <w:color w:val="202124"/>
          <w:highlight w:val="white"/>
        </w:rPr>
        <w:t>м/c</w:t>
      </w:r>
      <w:r>
        <w:rPr>
          <w:color w:val="202124"/>
          <w:highlight w:val="white"/>
          <w:vertAlign w:val="superscript"/>
        </w:rPr>
        <w:t>2</w:t>
      </w:r>
      <w:r>
        <w:t xml:space="preserve">, что попадает в доверительный интервал </w:t>
      </w:r>
      <m:oMath>
        <m:r>
          <w:rPr>
            <w:rFonts w:ascii="Cambria Math" w:eastAsia="Cambria Math" w:hAnsi="Cambria Math" w:cs="Cambria Math"/>
          </w:rPr>
          <m:t>Δg=0,056</m:t>
        </m:r>
      </m:oMath>
      <w:r>
        <w:t xml:space="preserve"> </w:t>
      </w:r>
      <w:r>
        <w:rPr>
          <w:color w:val="202124"/>
          <w:highlight w:val="white"/>
        </w:rPr>
        <w:t>м/c</w:t>
      </w:r>
      <w:r>
        <w:rPr>
          <w:color w:val="202124"/>
          <w:highlight w:val="white"/>
          <w:vertAlign w:val="superscript"/>
        </w:rPr>
        <w:t>2</w:t>
      </w:r>
      <w:r>
        <w:t xml:space="preserve">, и что на </w:t>
      </w:r>
      <m:oMath>
        <m:r>
          <w:rPr>
            <w:rFonts w:ascii="Cambria Math" w:eastAsia="Cambria Math" w:hAnsi="Cambria Math" w:cs="Cambria Math"/>
          </w:rPr>
          <m:t>0,040</m:t>
        </m:r>
      </m:oMath>
      <w:r>
        <w:t xml:space="preserve"> меньше ускорения свободного падения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</w:rPr>
              <m:t>табл</m:t>
            </m:r>
          </m:sub>
        </m:sSub>
        <m:r>
          <w:rPr>
            <w:rFonts w:ascii="Cambria Math" w:eastAsia="Cambria Math" w:hAnsi="Cambria Math" w:cs="Cambria Math"/>
          </w:rPr>
          <m:t>=9,820</m:t>
        </m:r>
      </m:oMath>
      <w:r>
        <w:t xml:space="preserve"> в городе Санкт-Петербург.</w:t>
      </w:r>
    </w:p>
    <w:p w14:paraId="2DB4D46E" w14:textId="77777777" w:rsidR="002E459A" w:rsidRDefault="002E459A"/>
    <w:sectPr w:rsidR="002E459A">
      <w:footerReference w:type="even" r:id="rId10"/>
      <w:footerReference w:type="default" r:id="rId11"/>
      <w:headerReference w:type="first" r:id="rId12"/>
      <w:pgSz w:w="11909" w:h="16834"/>
      <w:pgMar w:top="567" w:right="567" w:bottom="567" w:left="5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3DCE" w14:textId="77777777" w:rsidR="00A26506" w:rsidRDefault="00A26506">
      <w:r>
        <w:separator/>
      </w:r>
    </w:p>
  </w:endnote>
  <w:endnote w:type="continuationSeparator" w:id="0">
    <w:p w14:paraId="0FF9DEF5" w14:textId="77777777" w:rsidR="00A26506" w:rsidRDefault="00A2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0F6C" w14:textId="77777777" w:rsidR="002E45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71D6AFE" w14:textId="77777777" w:rsidR="002E459A" w:rsidRDefault="002E45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AFB9" w14:textId="77777777" w:rsidR="002E45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84A97">
      <w:rPr>
        <w:noProof/>
        <w:color w:val="000000"/>
      </w:rPr>
      <w:t>2</w:t>
    </w:r>
    <w:r>
      <w:rPr>
        <w:color w:val="000000"/>
      </w:rPr>
      <w:fldChar w:fldCharType="end"/>
    </w:r>
  </w:p>
  <w:p w14:paraId="2A6111D1" w14:textId="77777777" w:rsidR="002E459A" w:rsidRDefault="002E45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 w:firstLine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CAE17" w14:textId="77777777" w:rsidR="00A26506" w:rsidRDefault="00A26506">
      <w:r>
        <w:separator/>
      </w:r>
    </w:p>
  </w:footnote>
  <w:footnote w:type="continuationSeparator" w:id="0">
    <w:p w14:paraId="28634688" w14:textId="77777777" w:rsidR="00A26506" w:rsidRDefault="00A265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99D2" w14:textId="77777777" w:rsidR="002E459A" w:rsidRDefault="002E459A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2"/>
      <w:tblW w:w="100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663"/>
      <w:gridCol w:w="3377"/>
    </w:tblGrid>
    <w:tr w:rsidR="002E459A" w14:paraId="17D56B5E" w14:textId="77777777">
      <w:tc>
        <w:tcPr>
          <w:tcW w:w="6663" w:type="dxa"/>
          <w:vAlign w:val="center"/>
        </w:tcPr>
        <w:p w14:paraId="0133C317" w14:textId="77777777" w:rsidR="002E459A" w:rsidRDefault="00000000">
          <w:pPr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Университет ИТМО</w:t>
          </w:r>
        </w:p>
        <w:p w14:paraId="39D00CDE" w14:textId="77777777" w:rsidR="002E459A" w:rsidRDefault="00000000">
          <w:pPr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 xml:space="preserve">Физико-технический </w:t>
          </w:r>
          <w:proofErr w:type="spellStart"/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мегафакультет</w:t>
          </w:r>
          <w:proofErr w:type="spellEnd"/>
        </w:p>
        <w:p w14:paraId="7D8A6D5F" w14:textId="77777777" w:rsidR="002E459A" w:rsidRDefault="00000000">
          <w:pPr>
            <w:tabs>
              <w:tab w:val="center" w:pos="4677"/>
              <w:tab w:val="right" w:pos="9355"/>
            </w:tabs>
            <w:ind w:right="1033"/>
            <w:jc w:val="center"/>
            <w:rPr>
              <w:rFonts w:ascii="PT Sans" w:eastAsia="PT Sans" w:hAnsi="PT Sans" w:cs="PT Sans"/>
              <w:b/>
              <w:color w:val="000000"/>
              <w:sz w:val="18"/>
              <w:szCs w:val="18"/>
            </w:rPr>
          </w:pPr>
          <w:r>
            <w:rPr>
              <w:rFonts w:ascii="PT Sans" w:eastAsia="PT Sans" w:hAnsi="PT Sans" w:cs="PT Sans"/>
              <w:b/>
              <w:color w:val="000000"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4292E12E" w14:textId="77777777" w:rsidR="002E459A" w:rsidRDefault="00000000">
          <w:pPr>
            <w:tabs>
              <w:tab w:val="center" w:pos="4677"/>
              <w:tab w:val="right" w:pos="9355"/>
            </w:tabs>
            <w:jc w:val="center"/>
            <w:rPr>
              <w:rFonts w:ascii="PT Sans" w:eastAsia="PT Sans" w:hAnsi="PT Sans" w:cs="PT Sans"/>
              <w:b/>
              <w:color w:val="000000"/>
              <w:sz w:val="20"/>
              <w:szCs w:val="20"/>
            </w:rPr>
          </w:pPr>
          <w:r>
            <w:rPr>
              <w:rFonts w:ascii="PT Sans" w:eastAsia="PT Sans" w:hAnsi="PT Sans" w:cs="PT San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52C10FFA" wp14:editId="538ED8A3">
                <wp:extent cx="1844467" cy="506572"/>
                <wp:effectExtent l="0" t="0" r="0" b="0"/>
                <wp:docPr id="182788710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184BDD4" w14:textId="77777777" w:rsidR="002E459A" w:rsidRDefault="002E459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PT Sans" w:eastAsia="PT Sans" w:hAnsi="PT Sans" w:cs="PT Sans"/>
        <w:b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48D"/>
    <w:multiLevelType w:val="multilevel"/>
    <w:tmpl w:val="88E4125E"/>
    <w:lvl w:ilvl="0">
      <w:start w:val="1"/>
      <w:numFmt w:val="decimal"/>
      <w:lvlText w:val="%1."/>
      <w:lvlJc w:val="left"/>
      <w:pPr>
        <w:ind w:left="468" w:hanging="468"/>
      </w:pPr>
    </w:lvl>
    <w:lvl w:ilvl="1">
      <w:start w:val="1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932" w:hanging="108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860" w:hanging="1440"/>
      </w:pPr>
    </w:lvl>
    <w:lvl w:ilvl="6">
      <w:start w:val="1"/>
      <w:numFmt w:val="decimal"/>
      <w:lvlText w:val="%1.%2.%3.%4.%5.%6.%7."/>
      <w:lvlJc w:val="left"/>
      <w:pPr>
        <w:ind w:left="3144" w:hanging="1440"/>
      </w:pPr>
    </w:lvl>
    <w:lvl w:ilvl="7">
      <w:start w:val="1"/>
      <w:numFmt w:val="decimal"/>
      <w:lvlText w:val="%1.%2.%3.%4.%5.%6.%7.%8."/>
      <w:lvlJc w:val="left"/>
      <w:pPr>
        <w:ind w:left="3788" w:hanging="1800"/>
      </w:pPr>
    </w:lvl>
    <w:lvl w:ilvl="8">
      <w:start w:val="1"/>
      <w:numFmt w:val="decimal"/>
      <w:lvlText w:val="%1.%2.%3.%4.%5.%6.%7.%8.%9."/>
      <w:lvlJc w:val="left"/>
      <w:pPr>
        <w:ind w:left="4432" w:hanging="2160"/>
      </w:pPr>
    </w:lvl>
  </w:abstractNum>
  <w:abstractNum w:abstractNumId="1" w15:restartNumberingAfterBreak="0">
    <w:nsid w:val="19550F32"/>
    <w:multiLevelType w:val="multilevel"/>
    <w:tmpl w:val="33A6EF74"/>
    <w:lvl w:ilvl="0">
      <w:start w:val="2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num w:numId="1" w16cid:durableId="2014724565">
    <w:abstractNumId w:val="0"/>
  </w:num>
  <w:num w:numId="2" w16cid:durableId="18278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9A"/>
    <w:rsid w:val="00040149"/>
    <w:rsid w:val="00074413"/>
    <w:rsid w:val="00084A97"/>
    <w:rsid w:val="002E459A"/>
    <w:rsid w:val="0089574A"/>
    <w:rsid w:val="00A26506"/>
    <w:rsid w:val="00C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C2F4"/>
  <w15:docId w15:val="{244AB139-7B17-41B6-9582-06C6F503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0DC"/>
    <w:pPr>
      <w:autoSpaceDE w:val="0"/>
      <w:autoSpaceDN w:val="0"/>
      <w:adjustRightInd w:val="0"/>
    </w:pPr>
    <w:rPr>
      <w:iCs/>
    </w:rPr>
  </w:style>
  <w:style w:type="paragraph" w:styleId="1">
    <w:name w:val="heading 1"/>
    <w:basedOn w:val="a"/>
    <w:next w:val="a"/>
    <w:uiPriority w:val="9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rsid w:val="0017081E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rsid w:val="00351C28"/>
    <w:rPr>
      <w:color w:val="0000FF"/>
      <w:u w:val="single"/>
    </w:rPr>
  </w:style>
  <w:style w:type="paragraph" w:styleId="aa">
    <w:name w:val="Balloon Text"/>
    <w:basedOn w:val="a"/>
    <w:link w:val="ab"/>
    <w:rsid w:val="005A42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A42CA"/>
    <w:rPr>
      <w:rFonts w:ascii="Tahoma" w:hAnsi="Tahoma" w:cs="Tahoma"/>
      <w:iCs/>
      <w:sz w:val="16"/>
      <w:szCs w:val="16"/>
    </w:rPr>
  </w:style>
  <w:style w:type="character" w:styleId="ac">
    <w:name w:val="Placeholder Text"/>
    <w:basedOn w:val="a0"/>
    <w:uiPriority w:val="99"/>
    <w:semiHidden/>
    <w:rsid w:val="007C0965"/>
    <w:rPr>
      <w:color w:val="808080"/>
    </w:rPr>
  </w:style>
  <w:style w:type="paragraph" w:styleId="ad">
    <w:name w:val="List Paragraph"/>
    <w:basedOn w:val="a"/>
    <w:uiPriority w:val="34"/>
    <w:qFormat/>
    <w:rsid w:val="0000567B"/>
    <w:pPr>
      <w:ind w:left="720"/>
      <w:contextualSpacing/>
    </w:pPr>
  </w:style>
  <w:style w:type="table" w:customStyle="1" w:styleId="TableNormal0">
    <w:name w:val="Table Normal"/>
    <w:rsid w:val="00D667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8bEAiGII7LvEfxG4fesDz4HnQ==">CgMxLjAyCGguZ2pkZ3hzOAByITE1V0F5ZC1ZdEJyOXRPQ09rYWp0cVZiM0RGbUhLMzB2Qg==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Кафедра экспериментальной физики СПбГПУ</dc:creator>
  <cp:lastModifiedBy>Alexey Kseikoff</cp:lastModifiedBy>
  <cp:revision>6</cp:revision>
  <dcterms:created xsi:type="dcterms:W3CDTF">2023-05-30T15:28:00Z</dcterms:created>
  <dcterms:modified xsi:type="dcterms:W3CDTF">2023-06-06T14:58:00Z</dcterms:modified>
</cp:coreProperties>
</file>