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22"/>
        <w:gridCol w:w="2757"/>
        <w:gridCol w:w="3651"/>
      </w:tblGrid>
      <w:tr>
        <w:trPr>
          <w:trHeight w:val="1" w:hRule="atLeast"/>
        </w:trPr>
        <w:tc>
          <w:tcPr>
            <w:tcW w:w="100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center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pacing w:val="0"/>
                <w:sz w:val="20"/>
                <w:shd w:fill="FFFFFF" w:val="clear"/>
              </w:rPr>
              <w:t>Обеспечение безопасности</w:t>
            </w:r>
          </w:p>
        </w:tc>
      </w:tr>
      <w:tr>
        <w:trPr>
          <w:trHeight w:val="1" w:hRule="atLeast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Тип канала подключения</w:t>
            </w:r>
          </w:p>
        </w:tc>
        <w:tc>
          <w:tcPr>
            <w:tcW w:w="2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 xml:space="preserve">Через сеть Интернет по https </w:t>
            </w:r>
          </w:p>
        </w:tc>
        <w:tc>
          <w:tcPr>
            <w:tcW w:w="3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Протокол защиты информации</w:t>
            </w:r>
          </w:p>
        </w:tc>
        <w:tc>
          <w:tcPr>
            <w:tcW w:w="2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TLS версии 1.0 и выше</w:t>
            </w:r>
          </w:p>
        </w:tc>
        <w:tc>
          <w:tcPr>
            <w:tcW w:w="3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Электронная подпись/хэширование</w:t>
            </w:r>
          </w:p>
        </w:tc>
        <w:tc>
          <w:tcPr>
            <w:tcW w:w="64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Выбрать из списка; при необходимости указать алгоритм формирования ЭП/хэширования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FF0000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FF0000"/>
          <w:spacing w:val="0"/>
          <w:sz w:val="22"/>
          <w:shd w:fill="FFFFFF" w:val="clear"/>
        </w:rPr>
      </w:r>
    </w:p>
    <w:tbl>
      <w:tblPr>
        <w:tblW w:w="9747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86"/>
        <w:gridCol w:w="2693"/>
        <w:gridCol w:w="3368"/>
      </w:tblGrid>
      <w:tr>
        <w:trPr>
          <w:trHeight w:val="1" w:hRule="atLeast"/>
        </w:trPr>
        <w:tc>
          <w:tcPr>
            <w:tcW w:w="974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keepNext/>
              <w:spacing w:lineRule="exact" w:line="264" w:before="0" w:after="120"/>
              <w:ind w:left="0" w:right="0" w:hanging="0"/>
              <w:jc w:val="center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pacing w:val="0"/>
                <w:sz w:val="20"/>
                <w:shd w:fill="FFFFFF" w:val="clear"/>
              </w:rPr>
              <w:t>Технические характеристики on-line взаимодействия по HTTPS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6A6A6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exact" w:line="264" w:before="0" w:after="120"/>
              <w:ind w:left="0" w:right="0" w:hanging="0"/>
              <w:jc w:val="center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pacing w:val="0"/>
                <w:sz w:val="20"/>
                <w:shd w:fill="FFFFFF" w:val="clear"/>
              </w:rPr>
              <w:t>Параметр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6A6A6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exact" w:line="264" w:before="0" w:after="120"/>
              <w:ind w:left="0" w:right="0" w:hanging="0"/>
              <w:jc w:val="center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pacing w:val="0"/>
                <w:sz w:val="20"/>
                <w:shd w:fill="FFFFFF" w:val="clear"/>
              </w:rPr>
              <w:t>Значение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6A6A6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exact" w:line="264" w:before="0" w:after="120"/>
              <w:ind w:left="0" w:right="0" w:hanging="0"/>
              <w:jc w:val="center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pacing w:val="0"/>
                <w:sz w:val="20"/>
                <w:shd w:fill="FFFFFF" w:val="clear"/>
              </w:rPr>
              <w:t>Описание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Метод передачи информации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 xml:space="preserve">GET 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keepLines/>
              <w:spacing w:lineRule="exact" w:line="264" w:before="0" w:after="120"/>
              <w:ind w:left="0" w:right="0" w:hanging="0"/>
              <w:jc w:val="both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GET / POST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0000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Адрес тестового web-сервиса клиента</w:t>
            </w:r>
          </w:p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(«НЕТ» в случае отсутствия)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нет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URL с использованием следующих портов: 443, 1443, 3443, 4443,5443,7443, 8443,  9443, 8080, 8081,8181, 8444</w:t>
            </w:r>
          </w:p>
        </w:tc>
      </w:tr>
      <w:tr>
        <w:trPr>
          <w:trHeight w:val="780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0000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IP-адрес тестового сервера клиента</w:t>
            </w:r>
          </w:p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(«НЕТ» в случае отсутствия)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нет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keepLines/>
              <w:spacing w:lineRule="exact" w:line="264" w:before="0" w:after="120"/>
              <w:ind w:left="0" w:right="0" w:hanging="0"/>
              <w:jc w:val="both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IP-адрес (полностью)</w:t>
            </w:r>
          </w:p>
        </w:tc>
      </w:tr>
      <w:tr>
        <w:trPr>
          <w:trHeight w:val="630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Логин тестового подключения по basic-авторизации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нет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keepLines/>
              <w:spacing w:lineRule="exact" w:line="264" w:before="0" w:after="120"/>
              <w:ind w:left="0" w:right="0" w:hanging="0"/>
              <w:jc w:val="both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«НЕТ» в случае отсутствия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Пароль тестового подключения по basic-авторизации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нет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keepLines/>
              <w:spacing w:lineRule="exact" w:line="264" w:before="0" w:after="120"/>
              <w:ind w:left="0" w:right="0" w:hanging="0"/>
              <w:jc w:val="both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«НЕТ» в случае отсутствия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Тестовые лицевые, номера тестовых услуг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keepLines/>
              <w:spacing w:lineRule="exact" w:line="264" w:before="0" w:after="120"/>
              <w:ind w:left="0" w:right="0" w:hanging="0"/>
              <w:jc w:val="both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Список лицевых счетов, услуг для тестирования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Адрес промышленного web-сервиса клиента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/>
            </w:pPr>
            <w:hyperlink r:id="rId2">
              <w:r>
                <w:rPr>
                  <w:rStyle w:val="InternetLink"/>
                  <w:rFonts w:eastAsia="Calibri" w:cs="Calibri" w:ascii="Calibri" w:hAnsi="Calibri"/>
                  <w:color w:val="0000FF"/>
                  <w:spacing w:val="0"/>
                  <w:sz w:val="22"/>
                  <w:u w:val="single"/>
                  <w:shd w:fill="FFFFFF" w:val="clear"/>
                </w:rPr>
                <w:t>https://217.114.191.210/weboplata/public/1.0.php</w:t>
              </w:r>
            </w:hyperlink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00" w:val="clear"/>
              </w:rPr>
              <w:t>URL с использованием портов: 443, 1443, 3443, 4443,5443,7443, 8443,  9443, 8080, 8081,8181, 8444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IP-адрес промышленного сервера клиента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FF"/>
                <w:spacing w:val="0"/>
                <w:sz w:val="22"/>
                <w:u w:val="single"/>
                <w:shd w:fill="FFFFFF" w:val="clear"/>
              </w:rPr>
              <w:t>217.114.191.210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keepLines/>
              <w:spacing w:lineRule="exact" w:line="264" w:before="0" w:after="120"/>
              <w:ind w:left="0" w:right="0" w:hanging="0"/>
              <w:jc w:val="both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IP-адрес (полностью)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Логин промышленного подключения по basic-авторизации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нет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keepLines/>
              <w:spacing w:lineRule="exact" w:line="264" w:before="0" w:after="120"/>
              <w:ind w:left="0" w:right="0" w:hanging="0"/>
              <w:jc w:val="both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«НЕТ» в случае отсутствия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Пароль промышленного подключения по basic-авторизации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нет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keepLines/>
              <w:spacing w:lineRule="exact" w:line="264" w:before="0" w:after="120"/>
              <w:ind w:left="0" w:right="0" w:hanging="0"/>
              <w:jc w:val="both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«НЕТ» в случае отсутствия</w:t>
            </w:r>
          </w:p>
        </w:tc>
      </w:tr>
      <w:tr>
        <w:trPr>
          <w:trHeight w:val="390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Адрес резервного web-сервиса клиента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нет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URL («НЕТ» в случае отсутствия)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IP-адрес резервного сервера клиента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нет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IP-адрес («НЕТ» в случае отсутствия)</w:t>
            </w:r>
          </w:p>
        </w:tc>
      </w:tr>
      <w:tr>
        <w:trPr>
          <w:trHeight w:val="1" w:hRule="atLeast"/>
        </w:trPr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FF0000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XSD-схемы ответов на запросы</w:t>
            </w:r>
          </w:p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Требование информационной безопасности.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64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pacing w:val="0"/>
                <w:sz w:val="20"/>
                <w:shd w:fill="FFFFFF" w:val="clear"/>
              </w:rPr>
              <w:t>Необходимы для валидации XML сообщений. XSD-файлы необходимо прикрепить к ячейке этой строки таблиц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217.114.191.210/weboplata/public/1.0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LibreOffice/4.4.3.2$Linux_X86_64 LibreOffice_project/40m0$Build-2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lastModifiedBy>alexey2baranov </cp:lastModifiedBy>
  <dcterms:modified xsi:type="dcterms:W3CDTF">2017-10-17T15:31:33Z</dcterms:modified>
  <cp:revision>1</cp:revision>
</cp:coreProperties>
</file>