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9B43F30" w14:textId="77777777" w:rsidR="00B940F4" w:rsidRDefault="00B940F4" w:rsidP="00B940F4">
      <w:pPr>
        <w:jc w:val="center"/>
        <w:rPr>
          <w:rFonts w:ascii="Trebuchet MS" w:hAnsi="Trebuchet MS"/>
          <w:sz w:val="72"/>
          <w:szCs w:val="72"/>
        </w:rPr>
      </w:pPr>
      <w:bookmarkStart w:id="0" w:name="h.9sjw9gygbth8" w:colFirst="0" w:colLast="0"/>
      <w:bookmarkEnd w:id="0"/>
    </w:p>
    <w:p w14:paraId="377CD673" w14:textId="7A52CF8F" w:rsidR="00670607" w:rsidRPr="00B940F4" w:rsidRDefault="002F1408" w:rsidP="00B940F4">
      <w:pPr>
        <w:jc w:val="center"/>
        <w:rPr>
          <w:rFonts w:ascii="Trebuchet MS" w:hAnsi="Trebuchet MS"/>
          <w:sz w:val="72"/>
          <w:szCs w:val="72"/>
        </w:rPr>
      </w:pPr>
      <w:r w:rsidRPr="00B940F4">
        <w:rPr>
          <w:rFonts w:ascii="Trebuchet MS" w:hAnsi="Trebuchet MS"/>
          <w:sz w:val="72"/>
          <w:szCs w:val="72"/>
        </w:rPr>
        <w:t xml:space="preserve">Test Plan for </w:t>
      </w:r>
      <w:r w:rsidR="0001214F">
        <w:rPr>
          <w:rFonts w:ascii="Trebuchet MS" w:hAnsi="Trebuchet MS"/>
          <w:sz w:val="72"/>
          <w:szCs w:val="72"/>
        </w:rPr>
        <w:t>ScaleIO 1.0</w:t>
      </w:r>
      <w:r w:rsidR="00CC3B23">
        <w:rPr>
          <w:rFonts w:ascii="Trebuchet MS" w:hAnsi="Trebuchet MS"/>
          <w:sz w:val="72"/>
          <w:szCs w:val="72"/>
        </w:rPr>
        <w:t>.0</w:t>
      </w:r>
      <w:r w:rsidRPr="00B940F4">
        <w:rPr>
          <w:rFonts w:ascii="Trebuchet MS" w:hAnsi="Trebuchet MS"/>
          <w:sz w:val="72"/>
          <w:szCs w:val="72"/>
        </w:rPr>
        <w:t xml:space="preserve"> Fuel Plugin</w:t>
      </w:r>
    </w:p>
    <w:p w14:paraId="4B3BC801" w14:textId="77777777" w:rsidR="00670607" w:rsidRDefault="002F1408">
      <w:r>
        <w:br w:type="page"/>
      </w:r>
    </w:p>
    <w:p w14:paraId="7CB0E451" w14:textId="77777777" w:rsidR="00546B41" w:rsidRDefault="00773A5E">
      <w:pPr>
        <w:pStyle w:val="TOC1"/>
        <w:tabs>
          <w:tab w:val="right" w:leader="dot" w:pos="9350"/>
        </w:tabs>
        <w:rPr>
          <w:rFonts w:asciiTheme="minorHAnsi" w:eastAsiaTheme="minorEastAsia" w:hAnsiTheme="minorHAnsi" w:cstheme="minorBidi"/>
          <w:noProof/>
          <w:color w:val="auto"/>
          <w:sz w:val="24"/>
          <w:szCs w:val="24"/>
          <w:lang w:eastAsia="ja-JP"/>
        </w:rPr>
      </w:pPr>
      <w:r>
        <w:lastRenderedPageBreak/>
        <w:fldChar w:fldCharType="begin"/>
      </w:r>
      <w:r>
        <w:instrText xml:space="preserve"> TOC \o "1-3" </w:instrText>
      </w:r>
      <w:r>
        <w:fldChar w:fldCharType="separate"/>
      </w:r>
      <w:r w:rsidR="00546B41">
        <w:rPr>
          <w:noProof/>
        </w:rPr>
        <w:t>Revision history</w:t>
      </w:r>
      <w:r w:rsidR="00546B41">
        <w:rPr>
          <w:noProof/>
        </w:rPr>
        <w:tab/>
      </w:r>
      <w:r w:rsidR="00546B41">
        <w:rPr>
          <w:noProof/>
        </w:rPr>
        <w:fldChar w:fldCharType="begin"/>
      </w:r>
      <w:r w:rsidR="00546B41">
        <w:rPr>
          <w:noProof/>
        </w:rPr>
        <w:instrText xml:space="preserve"> PAGEREF _Toc310850099 \h </w:instrText>
      </w:r>
      <w:r w:rsidR="00546B41">
        <w:rPr>
          <w:noProof/>
        </w:rPr>
      </w:r>
      <w:r w:rsidR="00546B41">
        <w:rPr>
          <w:noProof/>
        </w:rPr>
        <w:fldChar w:fldCharType="separate"/>
      </w:r>
      <w:r w:rsidR="00D61F8E">
        <w:rPr>
          <w:noProof/>
        </w:rPr>
        <w:t>3</w:t>
      </w:r>
      <w:r w:rsidR="00546B41">
        <w:rPr>
          <w:noProof/>
        </w:rPr>
        <w:fldChar w:fldCharType="end"/>
      </w:r>
    </w:p>
    <w:p w14:paraId="2933FEF9"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ScaleIO Plugin</w:t>
      </w:r>
      <w:r>
        <w:rPr>
          <w:noProof/>
        </w:rPr>
        <w:tab/>
      </w:r>
      <w:r>
        <w:rPr>
          <w:noProof/>
        </w:rPr>
        <w:fldChar w:fldCharType="begin"/>
      </w:r>
      <w:r>
        <w:rPr>
          <w:noProof/>
        </w:rPr>
        <w:instrText xml:space="preserve"> PAGEREF _Toc310850100 \h </w:instrText>
      </w:r>
      <w:r>
        <w:rPr>
          <w:noProof/>
        </w:rPr>
      </w:r>
      <w:r>
        <w:rPr>
          <w:noProof/>
        </w:rPr>
        <w:fldChar w:fldCharType="separate"/>
      </w:r>
      <w:r w:rsidR="00D61F8E">
        <w:rPr>
          <w:noProof/>
        </w:rPr>
        <w:t>4</w:t>
      </w:r>
      <w:r>
        <w:rPr>
          <w:noProof/>
        </w:rPr>
        <w:fldChar w:fldCharType="end"/>
      </w:r>
    </w:p>
    <w:p w14:paraId="4AC96090"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Components</w:t>
      </w:r>
      <w:r>
        <w:rPr>
          <w:noProof/>
        </w:rPr>
        <w:tab/>
      </w:r>
      <w:r>
        <w:rPr>
          <w:noProof/>
        </w:rPr>
        <w:fldChar w:fldCharType="begin"/>
      </w:r>
      <w:r>
        <w:rPr>
          <w:noProof/>
        </w:rPr>
        <w:instrText xml:space="preserve"> PAGEREF _Toc310850101 \h </w:instrText>
      </w:r>
      <w:r>
        <w:rPr>
          <w:noProof/>
        </w:rPr>
      </w:r>
      <w:r>
        <w:rPr>
          <w:noProof/>
        </w:rPr>
        <w:fldChar w:fldCharType="separate"/>
      </w:r>
      <w:r w:rsidR="00D61F8E">
        <w:rPr>
          <w:noProof/>
        </w:rPr>
        <w:t>4</w:t>
      </w:r>
      <w:r>
        <w:rPr>
          <w:noProof/>
        </w:rPr>
        <w:fldChar w:fldCharType="end"/>
      </w:r>
    </w:p>
    <w:p w14:paraId="2A8A4071"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Cinder Driver</w:t>
      </w:r>
      <w:r>
        <w:rPr>
          <w:noProof/>
        </w:rPr>
        <w:tab/>
      </w:r>
      <w:r>
        <w:rPr>
          <w:noProof/>
        </w:rPr>
        <w:fldChar w:fldCharType="begin"/>
      </w:r>
      <w:r>
        <w:rPr>
          <w:noProof/>
        </w:rPr>
        <w:instrText xml:space="preserve"> PAGEREF _Toc310850102 \h </w:instrText>
      </w:r>
      <w:r>
        <w:rPr>
          <w:noProof/>
        </w:rPr>
      </w:r>
      <w:r>
        <w:rPr>
          <w:noProof/>
        </w:rPr>
        <w:fldChar w:fldCharType="separate"/>
      </w:r>
      <w:r w:rsidR="00D61F8E">
        <w:rPr>
          <w:noProof/>
        </w:rPr>
        <w:t>5</w:t>
      </w:r>
      <w:r>
        <w:rPr>
          <w:noProof/>
        </w:rPr>
        <w:fldChar w:fldCharType="end"/>
      </w:r>
    </w:p>
    <w:p w14:paraId="14D6F78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Developer’s specification</w:t>
      </w:r>
      <w:r>
        <w:rPr>
          <w:noProof/>
        </w:rPr>
        <w:tab/>
      </w:r>
      <w:r>
        <w:rPr>
          <w:noProof/>
        </w:rPr>
        <w:fldChar w:fldCharType="begin"/>
      </w:r>
      <w:r>
        <w:rPr>
          <w:noProof/>
        </w:rPr>
        <w:instrText xml:space="preserve"> PAGEREF _Toc310850103 \h </w:instrText>
      </w:r>
      <w:r>
        <w:rPr>
          <w:noProof/>
        </w:rPr>
      </w:r>
      <w:r>
        <w:rPr>
          <w:noProof/>
        </w:rPr>
        <w:fldChar w:fldCharType="separate"/>
      </w:r>
      <w:r w:rsidR="00D61F8E">
        <w:rPr>
          <w:noProof/>
        </w:rPr>
        <w:t>5</w:t>
      </w:r>
      <w:r>
        <w:rPr>
          <w:noProof/>
        </w:rPr>
        <w:fldChar w:fldCharType="end"/>
      </w:r>
    </w:p>
    <w:p w14:paraId="15E2028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Limitations</w:t>
      </w:r>
      <w:r>
        <w:rPr>
          <w:noProof/>
        </w:rPr>
        <w:tab/>
      </w:r>
      <w:r>
        <w:rPr>
          <w:noProof/>
        </w:rPr>
        <w:fldChar w:fldCharType="begin"/>
      </w:r>
      <w:r>
        <w:rPr>
          <w:noProof/>
        </w:rPr>
        <w:instrText xml:space="preserve"> PAGEREF _Toc310850104 \h </w:instrText>
      </w:r>
      <w:r>
        <w:rPr>
          <w:noProof/>
        </w:rPr>
      </w:r>
      <w:r>
        <w:rPr>
          <w:noProof/>
        </w:rPr>
        <w:fldChar w:fldCharType="separate"/>
      </w:r>
      <w:r w:rsidR="00D61F8E">
        <w:rPr>
          <w:noProof/>
        </w:rPr>
        <w:t>5</w:t>
      </w:r>
      <w:r>
        <w:rPr>
          <w:noProof/>
        </w:rPr>
        <w:fldChar w:fldCharType="end"/>
      </w:r>
    </w:p>
    <w:p w14:paraId="1A86E542"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Test strategy</w:t>
      </w:r>
      <w:r>
        <w:rPr>
          <w:noProof/>
        </w:rPr>
        <w:tab/>
      </w:r>
      <w:r>
        <w:rPr>
          <w:noProof/>
        </w:rPr>
        <w:fldChar w:fldCharType="begin"/>
      </w:r>
      <w:r>
        <w:rPr>
          <w:noProof/>
        </w:rPr>
        <w:instrText xml:space="preserve"> PAGEREF _Toc310850105 \h </w:instrText>
      </w:r>
      <w:r>
        <w:rPr>
          <w:noProof/>
        </w:rPr>
      </w:r>
      <w:r>
        <w:rPr>
          <w:noProof/>
        </w:rPr>
        <w:fldChar w:fldCharType="separate"/>
      </w:r>
      <w:r w:rsidR="00D61F8E">
        <w:rPr>
          <w:noProof/>
        </w:rPr>
        <w:t>5</w:t>
      </w:r>
      <w:r>
        <w:rPr>
          <w:noProof/>
        </w:rPr>
        <w:fldChar w:fldCharType="end"/>
      </w:r>
    </w:p>
    <w:p w14:paraId="4415D90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Acceptance criteria</w:t>
      </w:r>
      <w:r>
        <w:rPr>
          <w:noProof/>
        </w:rPr>
        <w:tab/>
      </w:r>
      <w:r>
        <w:rPr>
          <w:noProof/>
        </w:rPr>
        <w:fldChar w:fldCharType="begin"/>
      </w:r>
      <w:r>
        <w:rPr>
          <w:noProof/>
        </w:rPr>
        <w:instrText xml:space="preserve"> PAGEREF _Toc310850106 \h </w:instrText>
      </w:r>
      <w:r>
        <w:rPr>
          <w:noProof/>
        </w:rPr>
      </w:r>
      <w:r>
        <w:rPr>
          <w:noProof/>
        </w:rPr>
        <w:fldChar w:fldCharType="separate"/>
      </w:r>
      <w:r w:rsidR="00D61F8E">
        <w:rPr>
          <w:noProof/>
        </w:rPr>
        <w:t>6</w:t>
      </w:r>
      <w:r>
        <w:rPr>
          <w:noProof/>
        </w:rPr>
        <w:fldChar w:fldCharType="end"/>
      </w:r>
    </w:p>
    <w:p w14:paraId="15331F3C"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sidRPr="009B4F46">
        <w:rPr>
          <w:rFonts w:ascii="Helvetica Neue" w:hAnsi="Helvetica Neue" w:cs="Times New Roman"/>
          <w:noProof/>
          <w:color w:val="333333"/>
        </w:rPr>
        <w:t>All tests should pass.</w:t>
      </w:r>
      <w:r>
        <w:rPr>
          <w:noProof/>
        </w:rPr>
        <w:tab/>
      </w:r>
      <w:r>
        <w:rPr>
          <w:noProof/>
        </w:rPr>
        <w:fldChar w:fldCharType="begin"/>
      </w:r>
      <w:r>
        <w:rPr>
          <w:noProof/>
        </w:rPr>
        <w:instrText xml:space="preserve"> PAGEREF _Toc310850107 \h </w:instrText>
      </w:r>
      <w:r>
        <w:rPr>
          <w:noProof/>
        </w:rPr>
      </w:r>
      <w:r>
        <w:rPr>
          <w:noProof/>
        </w:rPr>
        <w:fldChar w:fldCharType="separate"/>
      </w:r>
      <w:r w:rsidR="00D61F8E">
        <w:rPr>
          <w:noProof/>
        </w:rPr>
        <w:t>6</w:t>
      </w:r>
      <w:r>
        <w:rPr>
          <w:noProof/>
        </w:rPr>
        <w:fldChar w:fldCharType="end"/>
      </w:r>
    </w:p>
    <w:p w14:paraId="6541FDC9"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Test environment, infrastructure and tools</w:t>
      </w:r>
      <w:r>
        <w:rPr>
          <w:noProof/>
        </w:rPr>
        <w:tab/>
      </w:r>
      <w:r>
        <w:rPr>
          <w:noProof/>
        </w:rPr>
        <w:fldChar w:fldCharType="begin"/>
      </w:r>
      <w:r>
        <w:rPr>
          <w:noProof/>
        </w:rPr>
        <w:instrText xml:space="preserve"> PAGEREF _Toc310850108 \h </w:instrText>
      </w:r>
      <w:r>
        <w:rPr>
          <w:noProof/>
        </w:rPr>
      </w:r>
      <w:r>
        <w:rPr>
          <w:noProof/>
        </w:rPr>
        <w:fldChar w:fldCharType="separate"/>
      </w:r>
      <w:r w:rsidR="00D61F8E">
        <w:rPr>
          <w:noProof/>
        </w:rPr>
        <w:t>6</w:t>
      </w:r>
      <w:r>
        <w:rPr>
          <w:noProof/>
        </w:rPr>
        <w:fldChar w:fldCharType="end"/>
      </w:r>
    </w:p>
    <w:p w14:paraId="2FB202AE"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Product compatibility matrix</w:t>
      </w:r>
      <w:r>
        <w:rPr>
          <w:noProof/>
        </w:rPr>
        <w:tab/>
      </w:r>
      <w:r>
        <w:rPr>
          <w:noProof/>
        </w:rPr>
        <w:fldChar w:fldCharType="begin"/>
      </w:r>
      <w:r>
        <w:rPr>
          <w:noProof/>
        </w:rPr>
        <w:instrText xml:space="preserve"> PAGEREF _Toc310850109 \h </w:instrText>
      </w:r>
      <w:r>
        <w:rPr>
          <w:noProof/>
        </w:rPr>
      </w:r>
      <w:r>
        <w:rPr>
          <w:noProof/>
        </w:rPr>
        <w:fldChar w:fldCharType="separate"/>
      </w:r>
      <w:r w:rsidR="00D61F8E">
        <w:rPr>
          <w:noProof/>
        </w:rPr>
        <w:t>6</w:t>
      </w:r>
      <w:r>
        <w:rPr>
          <w:noProof/>
        </w:rPr>
        <w:fldChar w:fldCharType="end"/>
      </w:r>
    </w:p>
    <w:p w14:paraId="5B1D8DF3"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System testing</w:t>
      </w:r>
      <w:r>
        <w:rPr>
          <w:noProof/>
        </w:rPr>
        <w:tab/>
      </w:r>
      <w:r>
        <w:rPr>
          <w:noProof/>
        </w:rPr>
        <w:fldChar w:fldCharType="begin"/>
      </w:r>
      <w:r>
        <w:rPr>
          <w:noProof/>
        </w:rPr>
        <w:instrText xml:space="preserve"> PAGEREF _Toc310850110 \h </w:instrText>
      </w:r>
      <w:r>
        <w:rPr>
          <w:noProof/>
        </w:rPr>
      </w:r>
      <w:r>
        <w:rPr>
          <w:noProof/>
        </w:rPr>
        <w:fldChar w:fldCharType="separate"/>
      </w:r>
      <w:r w:rsidR="00D61F8E">
        <w:rPr>
          <w:noProof/>
        </w:rPr>
        <w:t>7</w:t>
      </w:r>
      <w:r>
        <w:rPr>
          <w:noProof/>
        </w:rPr>
        <w:fldChar w:fldCharType="end"/>
      </w:r>
    </w:p>
    <w:p w14:paraId="17DB7AB9"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Install ScaleIO Fuel plugin</w:t>
      </w:r>
      <w:r>
        <w:rPr>
          <w:noProof/>
        </w:rPr>
        <w:tab/>
      </w:r>
      <w:r>
        <w:rPr>
          <w:noProof/>
        </w:rPr>
        <w:fldChar w:fldCharType="begin"/>
      </w:r>
      <w:r>
        <w:rPr>
          <w:noProof/>
        </w:rPr>
        <w:instrText xml:space="preserve"> PAGEREF _Toc310850111 \h </w:instrText>
      </w:r>
      <w:r>
        <w:rPr>
          <w:noProof/>
        </w:rPr>
      </w:r>
      <w:r>
        <w:rPr>
          <w:noProof/>
        </w:rPr>
        <w:fldChar w:fldCharType="separate"/>
      </w:r>
      <w:r w:rsidR="00D61F8E">
        <w:rPr>
          <w:noProof/>
        </w:rPr>
        <w:t>7</w:t>
      </w:r>
      <w:r>
        <w:rPr>
          <w:noProof/>
        </w:rPr>
        <w:fldChar w:fldCharType="end"/>
      </w:r>
    </w:p>
    <w:p w14:paraId="59FFBDB5"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Prepare nodes</w:t>
      </w:r>
      <w:r>
        <w:rPr>
          <w:noProof/>
        </w:rPr>
        <w:tab/>
      </w:r>
      <w:r>
        <w:rPr>
          <w:noProof/>
        </w:rPr>
        <w:fldChar w:fldCharType="begin"/>
      </w:r>
      <w:r>
        <w:rPr>
          <w:noProof/>
        </w:rPr>
        <w:instrText xml:space="preserve"> PAGEREF _Toc310850112 \h </w:instrText>
      </w:r>
      <w:r>
        <w:rPr>
          <w:noProof/>
        </w:rPr>
      </w:r>
      <w:r>
        <w:rPr>
          <w:noProof/>
        </w:rPr>
        <w:fldChar w:fldCharType="separate"/>
      </w:r>
      <w:r w:rsidR="00D61F8E">
        <w:rPr>
          <w:noProof/>
        </w:rPr>
        <w:t>7</w:t>
      </w:r>
      <w:r>
        <w:rPr>
          <w:noProof/>
        </w:rPr>
        <w:fldChar w:fldCharType="end"/>
      </w:r>
    </w:p>
    <w:p w14:paraId="431DB2ED"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an OpenStack environment with ScaleIO Fuel Plugin</w:t>
      </w:r>
      <w:r>
        <w:rPr>
          <w:noProof/>
        </w:rPr>
        <w:tab/>
      </w:r>
      <w:r>
        <w:rPr>
          <w:noProof/>
        </w:rPr>
        <w:fldChar w:fldCharType="begin"/>
      </w:r>
      <w:r>
        <w:rPr>
          <w:noProof/>
        </w:rPr>
        <w:instrText xml:space="preserve"> PAGEREF _Toc310850113 \h </w:instrText>
      </w:r>
      <w:r>
        <w:rPr>
          <w:noProof/>
        </w:rPr>
      </w:r>
      <w:r>
        <w:rPr>
          <w:noProof/>
        </w:rPr>
        <w:fldChar w:fldCharType="separate"/>
      </w:r>
      <w:r w:rsidR="00D61F8E">
        <w:rPr>
          <w:noProof/>
        </w:rPr>
        <w:t>7</w:t>
      </w:r>
      <w:r>
        <w:rPr>
          <w:noProof/>
        </w:rPr>
        <w:fldChar w:fldCharType="end"/>
      </w:r>
    </w:p>
    <w:p w14:paraId="656616B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block storage service</w:t>
      </w:r>
      <w:r>
        <w:rPr>
          <w:noProof/>
        </w:rPr>
        <w:tab/>
      </w:r>
      <w:r>
        <w:rPr>
          <w:noProof/>
        </w:rPr>
        <w:fldChar w:fldCharType="begin"/>
      </w:r>
      <w:r>
        <w:rPr>
          <w:noProof/>
        </w:rPr>
        <w:instrText xml:space="preserve"> PAGEREF _Toc310850114 \h </w:instrText>
      </w:r>
      <w:r>
        <w:rPr>
          <w:noProof/>
        </w:rPr>
      </w:r>
      <w:r>
        <w:rPr>
          <w:noProof/>
        </w:rPr>
        <w:fldChar w:fldCharType="separate"/>
      </w:r>
      <w:r w:rsidR="00D61F8E">
        <w:rPr>
          <w:noProof/>
        </w:rPr>
        <w:t>8</w:t>
      </w:r>
      <w:r>
        <w:rPr>
          <w:noProof/>
        </w:rPr>
        <w:fldChar w:fldCharType="end"/>
      </w:r>
    </w:p>
    <w:p w14:paraId="18819A6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Check ScaleIO cluster state</w:t>
      </w:r>
      <w:r>
        <w:rPr>
          <w:noProof/>
        </w:rPr>
        <w:tab/>
      </w:r>
      <w:r>
        <w:rPr>
          <w:noProof/>
        </w:rPr>
        <w:fldChar w:fldCharType="begin"/>
      </w:r>
      <w:r>
        <w:rPr>
          <w:noProof/>
        </w:rPr>
        <w:instrText xml:space="preserve"> PAGEREF _Toc310850115 \h </w:instrText>
      </w:r>
      <w:r>
        <w:rPr>
          <w:noProof/>
        </w:rPr>
      </w:r>
      <w:r>
        <w:rPr>
          <w:noProof/>
        </w:rPr>
        <w:fldChar w:fldCharType="separate"/>
      </w:r>
      <w:r w:rsidR="00D61F8E">
        <w:rPr>
          <w:noProof/>
        </w:rPr>
        <w:t>8</w:t>
      </w:r>
      <w:r>
        <w:rPr>
          <w:noProof/>
        </w:rPr>
        <w:fldChar w:fldCharType="end"/>
      </w:r>
    </w:p>
    <w:p w14:paraId="3F0C74C6"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Create a volume</w:t>
      </w:r>
      <w:r>
        <w:rPr>
          <w:noProof/>
        </w:rPr>
        <w:tab/>
      </w:r>
      <w:r>
        <w:rPr>
          <w:noProof/>
        </w:rPr>
        <w:fldChar w:fldCharType="begin"/>
      </w:r>
      <w:r>
        <w:rPr>
          <w:noProof/>
        </w:rPr>
        <w:instrText xml:space="preserve"> PAGEREF _Toc310850116 \h </w:instrText>
      </w:r>
      <w:r>
        <w:rPr>
          <w:noProof/>
        </w:rPr>
      </w:r>
      <w:r>
        <w:rPr>
          <w:noProof/>
        </w:rPr>
        <w:fldChar w:fldCharType="separate"/>
      </w:r>
      <w:r w:rsidR="00D61F8E">
        <w:rPr>
          <w:noProof/>
        </w:rPr>
        <w:t>9</w:t>
      </w:r>
      <w:r>
        <w:rPr>
          <w:noProof/>
        </w:rPr>
        <w:fldChar w:fldCharType="end"/>
      </w:r>
    </w:p>
    <w:p w14:paraId="5BE89B3B"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Attach a volume to an instance</w:t>
      </w:r>
      <w:r>
        <w:rPr>
          <w:noProof/>
        </w:rPr>
        <w:tab/>
      </w:r>
      <w:r>
        <w:rPr>
          <w:noProof/>
        </w:rPr>
        <w:fldChar w:fldCharType="begin"/>
      </w:r>
      <w:r>
        <w:rPr>
          <w:noProof/>
        </w:rPr>
        <w:instrText xml:space="preserve"> PAGEREF _Toc310850117 \h </w:instrText>
      </w:r>
      <w:r>
        <w:rPr>
          <w:noProof/>
        </w:rPr>
      </w:r>
      <w:r>
        <w:rPr>
          <w:noProof/>
        </w:rPr>
        <w:fldChar w:fldCharType="separate"/>
      </w:r>
      <w:r w:rsidR="00D61F8E">
        <w:rPr>
          <w:noProof/>
        </w:rPr>
        <w:t>9</w:t>
      </w:r>
      <w:r>
        <w:rPr>
          <w:noProof/>
        </w:rPr>
        <w:fldChar w:fldCharType="end"/>
      </w:r>
    </w:p>
    <w:p w14:paraId="05981555"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Verify Fuel Health Checks</w:t>
      </w:r>
      <w:r>
        <w:rPr>
          <w:noProof/>
        </w:rPr>
        <w:tab/>
      </w:r>
      <w:r>
        <w:rPr>
          <w:noProof/>
        </w:rPr>
        <w:fldChar w:fldCharType="begin"/>
      </w:r>
      <w:r>
        <w:rPr>
          <w:noProof/>
        </w:rPr>
        <w:instrText xml:space="preserve"> PAGEREF _Toc310850118 \h </w:instrText>
      </w:r>
      <w:r>
        <w:rPr>
          <w:noProof/>
        </w:rPr>
      </w:r>
      <w:r>
        <w:rPr>
          <w:noProof/>
        </w:rPr>
        <w:fldChar w:fldCharType="separate"/>
      </w:r>
      <w:r w:rsidR="00D61F8E">
        <w:rPr>
          <w:noProof/>
        </w:rPr>
        <w:t>10</w:t>
      </w:r>
      <w:r>
        <w:rPr>
          <w:noProof/>
        </w:rPr>
        <w:fldChar w:fldCharType="end"/>
      </w:r>
    </w:p>
    <w:p w14:paraId="36770AC3"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ScaleIO host failover</w:t>
      </w:r>
      <w:r>
        <w:rPr>
          <w:noProof/>
        </w:rPr>
        <w:tab/>
      </w:r>
      <w:r>
        <w:rPr>
          <w:noProof/>
        </w:rPr>
        <w:fldChar w:fldCharType="begin"/>
      </w:r>
      <w:r>
        <w:rPr>
          <w:noProof/>
        </w:rPr>
        <w:instrText xml:space="preserve"> PAGEREF _Toc310850119 \h </w:instrText>
      </w:r>
      <w:r>
        <w:rPr>
          <w:noProof/>
        </w:rPr>
      </w:r>
      <w:r>
        <w:rPr>
          <w:noProof/>
        </w:rPr>
        <w:fldChar w:fldCharType="separate"/>
      </w:r>
      <w:r w:rsidR="00D61F8E">
        <w:rPr>
          <w:noProof/>
        </w:rPr>
        <w:t>10</w:t>
      </w:r>
      <w:r>
        <w:rPr>
          <w:noProof/>
        </w:rPr>
        <w:fldChar w:fldCharType="end"/>
      </w:r>
    </w:p>
    <w:p w14:paraId="0FE4AD1D"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 with deployed environment</w:t>
      </w:r>
      <w:r>
        <w:rPr>
          <w:noProof/>
        </w:rPr>
        <w:tab/>
      </w:r>
      <w:r>
        <w:rPr>
          <w:noProof/>
        </w:rPr>
        <w:fldChar w:fldCharType="begin"/>
      </w:r>
      <w:r>
        <w:rPr>
          <w:noProof/>
        </w:rPr>
        <w:instrText xml:space="preserve"> PAGEREF _Toc310850120 \h </w:instrText>
      </w:r>
      <w:r>
        <w:rPr>
          <w:noProof/>
        </w:rPr>
      </w:r>
      <w:r>
        <w:rPr>
          <w:noProof/>
        </w:rPr>
        <w:fldChar w:fldCharType="separate"/>
      </w:r>
      <w:r w:rsidR="00D61F8E">
        <w:rPr>
          <w:noProof/>
        </w:rPr>
        <w:t>10</w:t>
      </w:r>
      <w:r>
        <w:rPr>
          <w:noProof/>
        </w:rPr>
        <w:fldChar w:fldCharType="end"/>
      </w:r>
    </w:p>
    <w:p w14:paraId="52D1F5F2" w14:textId="77777777" w:rsidR="00546B41" w:rsidRDefault="00546B41">
      <w:pPr>
        <w:pStyle w:val="TOC2"/>
        <w:tabs>
          <w:tab w:val="right" w:leader="dot" w:pos="9350"/>
        </w:tabs>
        <w:rPr>
          <w:rFonts w:asciiTheme="minorHAnsi" w:eastAsiaTheme="minorEastAsia" w:hAnsiTheme="minorHAnsi" w:cstheme="minorBidi"/>
          <w:noProof/>
          <w:color w:val="auto"/>
          <w:sz w:val="24"/>
          <w:szCs w:val="24"/>
          <w:lang w:eastAsia="ja-JP"/>
        </w:rPr>
      </w:pPr>
      <w:r>
        <w:rPr>
          <w:noProof/>
        </w:rPr>
        <w:t>Uninstall the plugin</w:t>
      </w:r>
      <w:r>
        <w:rPr>
          <w:noProof/>
        </w:rPr>
        <w:tab/>
      </w:r>
      <w:r>
        <w:rPr>
          <w:noProof/>
        </w:rPr>
        <w:fldChar w:fldCharType="begin"/>
      </w:r>
      <w:r>
        <w:rPr>
          <w:noProof/>
        </w:rPr>
        <w:instrText xml:space="preserve"> PAGEREF _Toc310850121 \h </w:instrText>
      </w:r>
      <w:r>
        <w:rPr>
          <w:noProof/>
        </w:rPr>
      </w:r>
      <w:r>
        <w:rPr>
          <w:noProof/>
        </w:rPr>
        <w:fldChar w:fldCharType="separate"/>
      </w:r>
      <w:r w:rsidR="00D61F8E">
        <w:rPr>
          <w:noProof/>
        </w:rPr>
        <w:t>11</w:t>
      </w:r>
      <w:r>
        <w:rPr>
          <w:noProof/>
        </w:rPr>
        <w:fldChar w:fldCharType="end"/>
      </w:r>
    </w:p>
    <w:p w14:paraId="5BD51888" w14:textId="77777777" w:rsidR="00546B41" w:rsidRDefault="00546B41">
      <w:pPr>
        <w:pStyle w:val="TOC1"/>
        <w:tabs>
          <w:tab w:val="right" w:leader="dot" w:pos="9350"/>
        </w:tabs>
        <w:rPr>
          <w:rFonts w:asciiTheme="minorHAnsi" w:eastAsiaTheme="minorEastAsia" w:hAnsiTheme="minorHAnsi" w:cstheme="minorBidi"/>
          <w:noProof/>
          <w:color w:val="auto"/>
          <w:sz w:val="24"/>
          <w:szCs w:val="24"/>
          <w:lang w:eastAsia="ja-JP"/>
        </w:rPr>
      </w:pPr>
      <w:r>
        <w:rPr>
          <w:noProof/>
        </w:rPr>
        <w:t>Appendix</w:t>
      </w:r>
      <w:r>
        <w:rPr>
          <w:noProof/>
        </w:rPr>
        <w:tab/>
      </w:r>
      <w:r>
        <w:rPr>
          <w:noProof/>
        </w:rPr>
        <w:fldChar w:fldCharType="begin"/>
      </w:r>
      <w:r>
        <w:rPr>
          <w:noProof/>
        </w:rPr>
        <w:instrText xml:space="preserve"> PAGEREF _Toc310850122 \h </w:instrText>
      </w:r>
      <w:r>
        <w:rPr>
          <w:noProof/>
        </w:rPr>
      </w:r>
      <w:r>
        <w:rPr>
          <w:noProof/>
        </w:rPr>
        <w:fldChar w:fldCharType="separate"/>
      </w:r>
      <w:r w:rsidR="00D61F8E">
        <w:rPr>
          <w:noProof/>
        </w:rPr>
        <w:t>12</w:t>
      </w:r>
      <w:r>
        <w:rPr>
          <w:noProof/>
        </w:rPr>
        <w:fldChar w:fldCharType="end"/>
      </w:r>
    </w:p>
    <w:p w14:paraId="4F749A1D" w14:textId="77777777" w:rsidR="00670607" w:rsidRDefault="00773A5E">
      <w:r>
        <w:fldChar w:fldCharType="end"/>
      </w:r>
    </w:p>
    <w:p w14:paraId="47493CE0" w14:textId="77777777" w:rsidR="00670607" w:rsidRDefault="00670607"/>
    <w:p w14:paraId="430F97FD" w14:textId="77777777" w:rsidR="00670607" w:rsidRDefault="00670607"/>
    <w:p w14:paraId="4846904A" w14:textId="77777777" w:rsidR="00670607" w:rsidRDefault="00670607"/>
    <w:p w14:paraId="561A3661" w14:textId="77777777" w:rsidR="00670607" w:rsidRDefault="002F1408">
      <w:r>
        <w:br w:type="page"/>
      </w:r>
    </w:p>
    <w:p w14:paraId="46A51CBA" w14:textId="77777777" w:rsidR="00670607" w:rsidRDefault="00670607"/>
    <w:p w14:paraId="474BDE37" w14:textId="77777777" w:rsidR="00670607" w:rsidRDefault="002F1408">
      <w:pPr>
        <w:pStyle w:val="Heading1"/>
        <w:contextualSpacing w:val="0"/>
      </w:pPr>
      <w:bookmarkStart w:id="1" w:name="h.6rt6kxi0q67o" w:colFirst="0" w:colLast="0"/>
      <w:bookmarkStart w:id="2" w:name="_Toc310850099"/>
      <w:bookmarkEnd w:id="1"/>
      <w:r>
        <w:t>Revision history</w:t>
      </w:r>
      <w:bookmarkEnd w:id="2"/>
    </w:p>
    <w:p w14:paraId="4498CB3B" w14:textId="77777777" w:rsidR="00670607" w:rsidRDefault="00670607"/>
    <w:tbl>
      <w:tblPr>
        <w:tblStyle w:val="a"/>
        <w:tblW w:w="10575"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965"/>
        <w:gridCol w:w="3930"/>
        <w:gridCol w:w="3615"/>
      </w:tblGrid>
      <w:tr w:rsidR="00670607" w14:paraId="0066B0AD" w14:textId="77777777">
        <w:tc>
          <w:tcPr>
            <w:tcW w:w="1065" w:type="dxa"/>
            <w:tcMar>
              <w:top w:w="100" w:type="dxa"/>
              <w:left w:w="100" w:type="dxa"/>
              <w:bottom w:w="100" w:type="dxa"/>
              <w:right w:w="100" w:type="dxa"/>
            </w:tcMar>
          </w:tcPr>
          <w:p w14:paraId="34B97BD0" w14:textId="77777777" w:rsidR="00670607" w:rsidRDefault="002F1408">
            <w:pPr>
              <w:spacing w:line="240" w:lineRule="auto"/>
              <w:jc w:val="center"/>
            </w:pPr>
            <w:r>
              <w:rPr>
                <w:b/>
              </w:rPr>
              <w:t>Version</w:t>
            </w:r>
          </w:p>
        </w:tc>
        <w:tc>
          <w:tcPr>
            <w:tcW w:w="1965" w:type="dxa"/>
            <w:tcMar>
              <w:top w:w="100" w:type="dxa"/>
              <w:left w:w="100" w:type="dxa"/>
              <w:bottom w:w="100" w:type="dxa"/>
              <w:right w:w="100" w:type="dxa"/>
            </w:tcMar>
          </w:tcPr>
          <w:p w14:paraId="4ACFAB2F" w14:textId="77777777" w:rsidR="00670607" w:rsidRDefault="002F1408">
            <w:pPr>
              <w:spacing w:line="240" w:lineRule="auto"/>
              <w:jc w:val="center"/>
            </w:pPr>
            <w:r>
              <w:rPr>
                <w:b/>
              </w:rPr>
              <w:t>Revision date</w:t>
            </w:r>
          </w:p>
        </w:tc>
        <w:tc>
          <w:tcPr>
            <w:tcW w:w="3930" w:type="dxa"/>
            <w:tcMar>
              <w:top w:w="100" w:type="dxa"/>
              <w:left w:w="100" w:type="dxa"/>
              <w:bottom w:w="100" w:type="dxa"/>
              <w:right w:w="100" w:type="dxa"/>
            </w:tcMar>
          </w:tcPr>
          <w:p w14:paraId="1BE71500" w14:textId="77777777" w:rsidR="00670607" w:rsidRDefault="002F1408">
            <w:pPr>
              <w:spacing w:line="240" w:lineRule="auto"/>
              <w:jc w:val="center"/>
            </w:pPr>
            <w:r>
              <w:rPr>
                <w:b/>
              </w:rPr>
              <w:t>Editor</w:t>
            </w:r>
          </w:p>
        </w:tc>
        <w:tc>
          <w:tcPr>
            <w:tcW w:w="3615" w:type="dxa"/>
            <w:tcMar>
              <w:top w:w="100" w:type="dxa"/>
              <w:left w:w="100" w:type="dxa"/>
              <w:bottom w:w="100" w:type="dxa"/>
              <w:right w:w="100" w:type="dxa"/>
            </w:tcMar>
          </w:tcPr>
          <w:p w14:paraId="0B1D5C32" w14:textId="77777777" w:rsidR="00670607" w:rsidRDefault="002F1408">
            <w:pPr>
              <w:spacing w:line="240" w:lineRule="auto"/>
              <w:jc w:val="center"/>
            </w:pPr>
            <w:r>
              <w:rPr>
                <w:b/>
              </w:rPr>
              <w:t>Comment</w:t>
            </w:r>
          </w:p>
        </w:tc>
      </w:tr>
      <w:tr w:rsidR="00670607" w14:paraId="4740CBA1" w14:textId="77777777">
        <w:tc>
          <w:tcPr>
            <w:tcW w:w="1065" w:type="dxa"/>
            <w:tcMar>
              <w:top w:w="100" w:type="dxa"/>
              <w:left w:w="100" w:type="dxa"/>
              <w:bottom w:w="100" w:type="dxa"/>
              <w:right w:w="100" w:type="dxa"/>
            </w:tcMar>
          </w:tcPr>
          <w:p w14:paraId="7E948D66" w14:textId="4B75296A" w:rsidR="00670607" w:rsidRDefault="002F1408">
            <w:pPr>
              <w:spacing w:line="240" w:lineRule="auto"/>
            </w:pPr>
            <w:r>
              <w:t>0.</w:t>
            </w:r>
            <w:r w:rsidR="00FD02F2">
              <w:t>2</w:t>
            </w:r>
          </w:p>
        </w:tc>
        <w:tc>
          <w:tcPr>
            <w:tcW w:w="1965" w:type="dxa"/>
            <w:tcMar>
              <w:top w:w="100" w:type="dxa"/>
              <w:left w:w="100" w:type="dxa"/>
              <w:bottom w:w="100" w:type="dxa"/>
              <w:right w:w="100" w:type="dxa"/>
            </w:tcMar>
          </w:tcPr>
          <w:p w14:paraId="240176DF" w14:textId="77777777" w:rsidR="00670607" w:rsidRDefault="00FD7AD8">
            <w:pPr>
              <w:spacing w:line="240" w:lineRule="auto"/>
            </w:pPr>
            <w:r>
              <w:t>11.11</w:t>
            </w:r>
            <w:r w:rsidR="002F1408">
              <w:t>.2015</w:t>
            </w:r>
          </w:p>
        </w:tc>
        <w:tc>
          <w:tcPr>
            <w:tcW w:w="3930" w:type="dxa"/>
            <w:tcMar>
              <w:top w:w="100" w:type="dxa"/>
              <w:left w:w="100" w:type="dxa"/>
              <w:bottom w:w="100" w:type="dxa"/>
              <w:right w:w="100" w:type="dxa"/>
            </w:tcMar>
          </w:tcPr>
          <w:p w14:paraId="673A11C4" w14:textId="77777777" w:rsidR="00670607" w:rsidRDefault="00FD7AD8">
            <w:pPr>
              <w:spacing w:line="240" w:lineRule="auto"/>
            </w:pPr>
            <w:r>
              <w:t>Adrian Moreno</w:t>
            </w:r>
          </w:p>
          <w:p w14:paraId="39C8745B" w14:textId="77777777" w:rsidR="00670607" w:rsidRDefault="002F1408" w:rsidP="00FD7AD8">
            <w:pPr>
              <w:spacing w:line="240" w:lineRule="auto"/>
            </w:pPr>
            <w:r>
              <w:t>(</w:t>
            </w:r>
            <w:r w:rsidR="00FD7AD8">
              <w:t>adrian.moreno@emc.com</w:t>
            </w:r>
            <w:r>
              <w:t>)</w:t>
            </w:r>
          </w:p>
        </w:tc>
        <w:tc>
          <w:tcPr>
            <w:tcW w:w="3615" w:type="dxa"/>
            <w:tcMar>
              <w:top w:w="100" w:type="dxa"/>
              <w:left w:w="100" w:type="dxa"/>
              <w:bottom w:w="100" w:type="dxa"/>
              <w:right w:w="100" w:type="dxa"/>
            </w:tcMar>
          </w:tcPr>
          <w:p w14:paraId="5A248CF7" w14:textId="68537E15" w:rsidR="00670607" w:rsidRDefault="006054E7">
            <w:pPr>
              <w:spacing w:line="240" w:lineRule="auto"/>
            </w:pPr>
            <w:r>
              <w:t>First draft</w:t>
            </w:r>
            <w:r w:rsidR="002F1408">
              <w:t>.</w:t>
            </w:r>
          </w:p>
        </w:tc>
      </w:tr>
      <w:tr w:rsidR="005B7B70" w14:paraId="3B2653E3" w14:textId="77777777">
        <w:tc>
          <w:tcPr>
            <w:tcW w:w="1065" w:type="dxa"/>
            <w:tcMar>
              <w:top w:w="100" w:type="dxa"/>
              <w:left w:w="100" w:type="dxa"/>
              <w:bottom w:w="100" w:type="dxa"/>
              <w:right w:w="100" w:type="dxa"/>
            </w:tcMar>
          </w:tcPr>
          <w:p w14:paraId="75382CAA" w14:textId="0CFF8D28" w:rsidR="005B7B70" w:rsidRDefault="005B7B70">
            <w:pPr>
              <w:spacing w:line="240" w:lineRule="auto"/>
            </w:pPr>
            <w:r>
              <w:t>0</w:t>
            </w:r>
            <w:r w:rsidR="00773A5E">
              <w:t>.</w:t>
            </w:r>
            <w:r w:rsidR="00FD02F2">
              <w:t>3</w:t>
            </w:r>
          </w:p>
        </w:tc>
        <w:tc>
          <w:tcPr>
            <w:tcW w:w="1965" w:type="dxa"/>
            <w:tcMar>
              <w:top w:w="100" w:type="dxa"/>
              <w:left w:w="100" w:type="dxa"/>
              <w:bottom w:w="100" w:type="dxa"/>
              <w:right w:w="100" w:type="dxa"/>
            </w:tcMar>
          </w:tcPr>
          <w:p w14:paraId="07167045" w14:textId="6A58A0DE" w:rsidR="005B7B70" w:rsidRDefault="005B7B70">
            <w:pPr>
              <w:spacing w:line="240" w:lineRule="auto"/>
            </w:pPr>
            <w:r>
              <w:t>12.11.2015</w:t>
            </w:r>
          </w:p>
        </w:tc>
        <w:tc>
          <w:tcPr>
            <w:tcW w:w="3930" w:type="dxa"/>
            <w:tcMar>
              <w:top w:w="100" w:type="dxa"/>
              <w:left w:w="100" w:type="dxa"/>
              <w:bottom w:w="100" w:type="dxa"/>
              <w:right w:w="100" w:type="dxa"/>
            </w:tcMar>
          </w:tcPr>
          <w:p w14:paraId="02DDB9F2" w14:textId="10260BFC" w:rsidR="005B7B70" w:rsidRDefault="005B7B70">
            <w:pPr>
              <w:spacing w:line="240" w:lineRule="auto"/>
            </w:pPr>
            <w:r>
              <w:t>Adrian Moreno (adrian.moreno@emc.com)</w:t>
            </w:r>
          </w:p>
        </w:tc>
        <w:tc>
          <w:tcPr>
            <w:tcW w:w="3615" w:type="dxa"/>
            <w:tcMar>
              <w:top w:w="100" w:type="dxa"/>
              <w:left w:w="100" w:type="dxa"/>
              <w:bottom w:w="100" w:type="dxa"/>
              <w:right w:w="100" w:type="dxa"/>
            </w:tcMar>
          </w:tcPr>
          <w:p w14:paraId="0F333935" w14:textId="268D560A" w:rsidR="005B7B70" w:rsidRDefault="005B7B70">
            <w:pPr>
              <w:spacing w:line="240" w:lineRule="auto"/>
            </w:pPr>
            <w:r w:rsidRPr="005B7B70">
              <w:t>Additional test cases</w:t>
            </w:r>
            <w:r w:rsidR="004547AE">
              <w:t xml:space="preserve"> and formatting</w:t>
            </w:r>
            <w:r w:rsidRPr="005B7B70">
              <w:t>.</w:t>
            </w:r>
          </w:p>
        </w:tc>
      </w:tr>
      <w:tr w:rsidR="007A12DD" w14:paraId="74235827" w14:textId="77777777">
        <w:tc>
          <w:tcPr>
            <w:tcW w:w="1065" w:type="dxa"/>
            <w:tcMar>
              <w:top w:w="100" w:type="dxa"/>
              <w:left w:w="100" w:type="dxa"/>
              <w:bottom w:w="100" w:type="dxa"/>
              <w:right w:w="100" w:type="dxa"/>
            </w:tcMar>
          </w:tcPr>
          <w:p w14:paraId="3D9C95F3" w14:textId="0AF9B420" w:rsidR="007A12DD" w:rsidRDefault="007A12DD">
            <w:pPr>
              <w:spacing w:line="240" w:lineRule="auto"/>
            </w:pPr>
            <w:r>
              <w:t>0.4</w:t>
            </w:r>
          </w:p>
        </w:tc>
        <w:tc>
          <w:tcPr>
            <w:tcW w:w="1965" w:type="dxa"/>
            <w:tcMar>
              <w:top w:w="100" w:type="dxa"/>
              <w:left w:w="100" w:type="dxa"/>
              <w:bottom w:w="100" w:type="dxa"/>
              <w:right w:w="100" w:type="dxa"/>
            </w:tcMar>
          </w:tcPr>
          <w:p w14:paraId="3B314E90" w14:textId="4F04196D" w:rsidR="007A12DD" w:rsidRDefault="007A12DD">
            <w:pPr>
              <w:spacing w:line="240" w:lineRule="auto"/>
            </w:pPr>
            <w:r>
              <w:t>01.11.2015</w:t>
            </w:r>
          </w:p>
        </w:tc>
        <w:tc>
          <w:tcPr>
            <w:tcW w:w="3930" w:type="dxa"/>
            <w:tcMar>
              <w:top w:w="100" w:type="dxa"/>
              <w:left w:w="100" w:type="dxa"/>
              <w:bottom w:w="100" w:type="dxa"/>
              <w:right w:w="100" w:type="dxa"/>
            </w:tcMar>
          </w:tcPr>
          <w:p w14:paraId="6D9FC87F" w14:textId="7C1E1D1B" w:rsidR="007A12DD" w:rsidRDefault="007A12DD">
            <w:pPr>
              <w:spacing w:line="240" w:lineRule="auto"/>
            </w:pPr>
            <w:r>
              <w:t>Adrian Moreno (adrian.moreno@emc.com)</w:t>
            </w:r>
          </w:p>
        </w:tc>
        <w:tc>
          <w:tcPr>
            <w:tcW w:w="3615" w:type="dxa"/>
            <w:tcMar>
              <w:top w:w="100" w:type="dxa"/>
              <w:left w:w="100" w:type="dxa"/>
              <w:bottom w:w="100" w:type="dxa"/>
              <w:right w:w="100" w:type="dxa"/>
            </w:tcMar>
          </w:tcPr>
          <w:p w14:paraId="25DB9657" w14:textId="3A5A2222" w:rsidR="007A12DD" w:rsidRPr="005B7B70" w:rsidRDefault="007A12DD">
            <w:pPr>
              <w:spacing w:line="240" w:lineRule="auto"/>
            </w:pPr>
            <w:r>
              <w:t>Additional test cases</w:t>
            </w:r>
          </w:p>
        </w:tc>
      </w:tr>
      <w:tr w:rsidR="006342E2" w14:paraId="675E2C6D" w14:textId="77777777">
        <w:tc>
          <w:tcPr>
            <w:tcW w:w="1065" w:type="dxa"/>
            <w:tcMar>
              <w:top w:w="100" w:type="dxa"/>
              <w:left w:w="100" w:type="dxa"/>
              <w:bottom w:w="100" w:type="dxa"/>
              <w:right w:w="100" w:type="dxa"/>
            </w:tcMar>
          </w:tcPr>
          <w:p w14:paraId="5A070F9A" w14:textId="22DB4EF4" w:rsidR="006342E2" w:rsidRDefault="006342E2">
            <w:pPr>
              <w:spacing w:line="240" w:lineRule="auto"/>
            </w:pPr>
            <w:r>
              <w:t>0.5</w:t>
            </w:r>
          </w:p>
        </w:tc>
        <w:tc>
          <w:tcPr>
            <w:tcW w:w="1965" w:type="dxa"/>
            <w:tcMar>
              <w:top w:w="100" w:type="dxa"/>
              <w:left w:w="100" w:type="dxa"/>
              <w:bottom w:w="100" w:type="dxa"/>
              <w:right w:w="100" w:type="dxa"/>
            </w:tcMar>
          </w:tcPr>
          <w:p w14:paraId="5BEE6E6B" w14:textId="5270BC0F" w:rsidR="006342E2" w:rsidRDefault="006342E2">
            <w:pPr>
              <w:spacing w:line="240" w:lineRule="auto"/>
            </w:pPr>
            <w:r>
              <w:t>04.11.2015</w:t>
            </w:r>
          </w:p>
        </w:tc>
        <w:tc>
          <w:tcPr>
            <w:tcW w:w="3930" w:type="dxa"/>
            <w:tcMar>
              <w:top w:w="100" w:type="dxa"/>
              <w:left w:w="100" w:type="dxa"/>
              <w:bottom w:w="100" w:type="dxa"/>
              <w:right w:w="100" w:type="dxa"/>
            </w:tcMar>
          </w:tcPr>
          <w:p w14:paraId="650EF927" w14:textId="1BB5A3C9" w:rsidR="006342E2" w:rsidRDefault="006342E2">
            <w:pPr>
              <w:spacing w:line="240" w:lineRule="auto"/>
            </w:pPr>
            <w:r>
              <w:t>Adrian Moreno (adrian.moreno@emc.com)</w:t>
            </w:r>
          </w:p>
        </w:tc>
        <w:tc>
          <w:tcPr>
            <w:tcW w:w="3615" w:type="dxa"/>
            <w:tcMar>
              <w:top w:w="100" w:type="dxa"/>
              <w:left w:w="100" w:type="dxa"/>
              <w:bottom w:w="100" w:type="dxa"/>
              <w:right w:w="100" w:type="dxa"/>
            </w:tcMar>
          </w:tcPr>
          <w:p w14:paraId="0A7937CB" w14:textId="2259188F" w:rsidR="006342E2" w:rsidRDefault="006342E2">
            <w:pPr>
              <w:spacing w:line="240" w:lineRule="auto"/>
            </w:pPr>
            <w:r>
              <w:t>Updated test cases with validation report remarks</w:t>
            </w:r>
            <w:bookmarkStart w:id="3" w:name="_GoBack"/>
            <w:bookmarkEnd w:id="3"/>
          </w:p>
        </w:tc>
      </w:tr>
    </w:tbl>
    <w:p w14:paraId="1BD0A88C" w14:textId="77777777" w:rsidR="00670607" w:rsidRDefault="00670607"/>
    <w:p w14:paraId="2EDEBA28" w14:textId="77777777" w:rsidR="00670607" w:rsidRDefault="002F1408">
      <w:r>
        <w:br w:type="page"/>
      </w:r>
    </w:p>
    <w:p w14:paraId="31986C52" w14:textId="77777777" w:rsidR="00670607" w:rsidRDefault="00670607">
      <w:pPr>
        <w:pStyle w:val="Heading1"/>
        <w:contextualSpacing w:val="0"/>
      </w:pPr>
      <w:bookmarkStart w:id="4" w:name="h.40scnmv056tf" w:colFirst="0" w:colLast="0"/>
      <w:bookmarkEnd w:id="4"/>
    </w:p>
    <w:p w14:paraId="380FF59F" w14:textId="327B30AB" w:rsidR="00670607" w:rsidRDefault="00DE7EE0">
      <w:pPr>
        <w:pStyle w:val="Heading1"/>
        <w:contextualSpacing w:val="0"/>
      </w:pPr>
      <w:bookmarkStart w:id="5" w:name="h.3dxu23cwxr7r" w:colFirst="0" w:colLast="0"/>
      <w:bookmarkStart w:id="6" w:name="h.u6oeahaeh3zs" w:colFirst="0" w:colLast="0"/>
      <w:bookmarkStart w:id="7" w:name="_Toc310850100"/>
      <w:bookmarkEnd w:id="5"/>
      <w:bookmarkEnd w:id="6"/>
      <w:r>
        <w:t>ScaleIO</w:t>
      </w:r>
      <w:r w:rsidR="002F1408">
        <w:t xml:space="preserve"> Plugin</w:t>
      </w:r>
      <w:bookmarkEnd w:id="7"/>
    </w:p>
    <w:p w14:paraId="7E7FE157"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bookmarkStart w:id="8" w:name="h.ud54pvm25504" w:colFirst="0" w:colLast="0"/>
      <w:bookmarkEnd w:id="8"/>
      <w:r>
        <w:rPr>
          <w:rFonts w:ascii="Helvetica Neue" w:hAnsi="Helvetica Neue"/>
          <w:color w:val="333333"/>
          <w:sz w:val="24"/>
          <w:szCs w:val="24"/>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14:paraId="0AF4B2CE"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uses servers’ direct-attached storage (DAS) and aggregates all disks into a global, shared, block storage. ScaleIO features single-layer compute and storage architecture without requiring additional hardware or cooling/ power/space.</w:t>
      </w:r>
    </w:p>
    <w:p w14:paraId="687C4766"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14:paraId="02CC0799" w14:textId="77777777" w:rsidR="00DE7EE0"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14:paraId="54AC61D4" w14:textId="2677602D" w:rsidR="005871A5" w:rsidRDefault="00DE7EE0" w:rsidP="00DE7EE0">
      <w:pPr>
        <w:pStyle w:val="NormalWeb"/>
        <w:spacing w:before="0" w:beforeAutospacing="0" w:after="240" w:afterAutospacing="0" w:line="349" w:lineRule="atLeast"/>
        <w:rPr>
          <w:rFonts w:ascii="Helvetica Neue" w:hAnsi="Helvetica Neue"/>
          <w:color w:val="333333"/>
          <w:sz w:val="24"/>
          <w:szCs w:val="24"/>
        </w:rPr>
      </w:pPr>
      <w:r>
        <w:rPr>
          <w:rFonts w:ascii="Helvetica Neue" w:hAnsi="Helvetica Neue"/>
          <w:color w:val="333333"/>
          <w:sz w:val="24"/>
          <w:szCs w:val="24"/>
        </w:rPr>
        <w:t>ScaleIO natively supports all leading Linux distributions and hypervisors. It works agnostically with any solid-state drive (SSD) or hard disk drive (HDD) regardless of type, model, or speed.</w:t>
      </w:r>
    </w:p>
    <w:p w14:paraId="21AD4FF3" w14:textId="77777777" w:rsidR="00DE7EE0" w:rsidRPr="00DE7EE0" w:rsidRDefault="00DE7EE0" w:rsidP="00053787">
      <w:pPr>
        <w:pStyle w:val="Heading2"/>
      </w:pPr>
      <w:bookmarkStart w:id="9" w:name="_Toc310850101"/>
      <w:r w:rsidRPr="00DE7EE0">
        <w:t>ScaleIO Components</w:t>
      </w:r>
      <w:bookmarkEnd w:id="9"/>
    </w:p>
    <w:p w14:paraId="78222501" w14:textId="77777777" w:rsidR="00DE7EE0" w:rsidRPr="00DE7EE0" w:rsidRDefault="00DE7EE0" w:rsidP="00DE7EE0">
      <w:pPr>
        <w:rPr>
          <w:rFonts w:ascii="Helvetica Neue" w:hAnsi="Helvetica Neue" w:cs="Times New Roman"/>
          <w:color w:val="333333"/>
          <w:sz w:val="24"/>
          <w:szCs w:val="24"/>
        </w:rPr>
      </w:pPr>
    </w:p>
    <w:p w14:paraId="10E0D819"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Client (SDC)</w:t>
      </w:r>
    </w:p>
    <w:p w14:paraId="1CCF011D"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Acts as Block Device Driver</w:t>
      </w:r>
    </w:p>
    <w:p w14:paraId="4C6A7AB2"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Exposes volumes to applications</w:t>
      </w:r>
    </w:p>
    <w:p w14:paraId="2BF1CB3E" w14:textId="77777777" w:rsidR="00DE7EE0" w:rsidRP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Service must run to provide access to volumes</w:t>
      </w:r>
    </w:p>
    <w:p w14:paraId="760ED56C" w14:textId="77777777" w:rsidR="00DE7EE0" w:rsidRDefault="00DE7EE0" w:rsidP="00DE7EE0">
      <w:pPr>
        <w:numPr>
          <w:ilvl w:val="0"/>
          <w:numId w:val="8"/>
        </w:numPr>
        <w:rPr>
          <w:rFonts w:ascii="Helvetica Neue" w:hAnsi="Helvetica Neue" w:cs="Times New Roman"/>
          <w:color w:val="333333"/>
          <w:sz w:val="24"/>
          <w:szCs w:val="24"/>
        </w:rPr>
      </w:pPr>
      <w:r w:rsidRPr="00DE7EE0">
        <w:rPr>
          <w:rFonts w:ascii="Helvetica Neue" w:hAnsi="Helvetica Neue" w:cs="Times New Roman"/>
          <w:color w:val="333333"/>
          <w:sz w:val="24"/>
          <w:szCs w:val="24"/>
        </w:rPr>
        <w:t>Over TCP/IP</w:t>
      </w:r>
    </w:p>
    <w:p w14:paraId="7431E97D" w14:textId="77777777" w:rsidR="005871A5" w:rsidRPr="00DE7EE0" w:rsidRDefault="005871A5" w:rsidP="005871A5">
      <w:pPr>
        <w:ind w:left="720"/>
        <w:rPr>
          <w:rFonts w:ascii="Helvetica Neue" w:hAnsi="Helvetica Neue" w:cs="Times New Roman"/>
          <w:color w:val="333333"/>
          <w:sz w:val="24"/>
          <w:szCs w:val="24"/>
        </w:rPr>
      </w:pPr>
    </w:p>
    <w:p w14:paraId="321E9083"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Data Service (SDS)</w:t>
      </w:r>
    </w:p>
    <w:p w14:paraId="599ACA3B"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Abstracts storage media</w:t>
      </w:r>
    </w:p>
    <w:p w14:paraId="224D0EB4" w14:textId="77777777" w:rsidR="00DE7EE0" w:rsidRP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Contributes to storage pools</w:t>
      </w:r>
    </w:p>
    <w:p w14:paraId="0139DDFF" w14:textId="77777777" w:rsidR="00DE7EE0" w:rsidRDefault="00DE7EE0" w:rsidP="00DE7EE0">
      <w:pPr>
        <w:numPr>
          <w:ilvl w:val="0"/>
          <w:numId w:val="9"/>
        </w:numPr>
        <w:rPr>
          <w:rFonts w:ascii="Helvetica Neue" w:hAnsi="Helvetica Neue" w:cs="Times New Roman"/>
          <w:color w:val="333333"/>
          <w:sz w:val="24"/>
          <w:szCs w:val="24"/>
        </w:rPr>
      </w:pPr>
      <w:r w:rsidRPr="00DE7EE0">
        <w:rPr>
          <w:rFonts w:ascii="Helvetica Neue" w:hAnsi="Helvetica Neue" w:cs="Times New Roman"/>
          <w:color w:val="333333"/>
          <w:sz w:val="24"/>
          <w:szCs w:val="24"/>
        </w:rPr>
        <w:t>Performs I/O operations</w:t>
      </w:r>
    </w:p>
    <w:p w14:paraId="5DA2E160" w14:textId="77777777" w:rsidR="005871A5" w:rsidRPr="00DE7EE0" w:rsidRDefault="005871A5" w:rsidP="005871A5">
      <w:pPr>
        <w:ind w:left="720"/>
        <w:rPr>
          <w:rFonts w:ascii="Helvetica Neue" w:hAnsi="Helvetica Neue" w:cs="Times New Roman"/>
          <w:color w:val="333333"/>
          <w:sz w:val="24"/>
          <w:szCs w:val="24"/>
        </w:rPr>
      </w:pPr>
    </w:p>
    <w:p w14:paraId="24062182" w14:textId="77777777" w:rsidR="00DE7EE0" w:rsidRPr="00DE7EE0" w:rsidRDefault="00DE7EE0" w:rsidP="00DE7EE0">
      <w:pPr>
        <w:rPr>
          <w:rFonts w:ascii="Helvetica Neue" w:hAnsi="Helvetica Neue" w:cs="Times New Roman"/>
          <w:color w:val="333333"/>
          <w:sz w:val="24"/>
          <w:szCs w:val="24"/>
        </w:rPr>
      </w:pPr>
      <w:r w:rsidRPr="00DE7EE0">
        <w:rPr>
          <w:rFonts w:ascii="Helvetica Neue" w:hAnsi="Helvetica Neue" w:cs="Times New Roman"/>
          <w:color w:val="333333"/>
          <w:sz w:val="24"/>
          <w:szCs w:val="24"/>
        </w:rPr>
        <w:t>ScaleIO Metadata Manager (MDM)</w:t>
      </w:r>
    </w:p>
    <w:p w14:paraId="1A402F9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Not located in the data path</w:t>
      </w:r>
    </w:p>
    <w:p w14:paraId="2B6EEED7"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Provides Monitoring and Configuration management</w:t>
      </w:r>
    </w:p>
    <w:p w14:paraId="59CD7FAA" w14:textId="77777777" w:rsidR="00DE7EE0" w:rsidRPr="00DE7EE0" w:rsidRDefault="00DE7EE0" w:rsidP="00DE7EE0">
      <w:pPr>
        <w:numPr>
          <w:ilvl w:val="0"/>
          <w:numId w:val="10"/>
        </w:numPr>
        <w:rPr>
          <w:rFonts w:ascii="Helvetica Neue" w:hAnsi="Helvetica Neue" w:cs="Times New Roman"/>
          <w:color w:val="333333"/>
          <w:sz w:val="24"/>
          <w:szCs w:val="24"/>
        </w:rPr>
      </w:pPr>
      <w:r w:rsidRPr="00DE7EE0">
        <w:rPr>
          <w:rFonts w:ascii="Helvetica Neue" w:hAnsi="Helvetica Neue" w:cs="Times New Roman"/>
          <w:color w:val="333333"/>
          <w:sz w:val="24"/>
          <w:szCs w:val="24"/>
        </w:rPr>
        <w:t>Holds cluster-wide component mapping</w:t>
      </w:r>
    </w:p>
    <w:p w14:paraId="43F86010" w14:textId="77777777" w:rsidR="00DE7EE0" w:rsidRPr="00DE7EE0" w:rsidRDefault="00DE7EE0" w:rsidP="00DE7EE0"/>
    <w:p w14:paraId="275CDABF" w14:textId="060031BC" w:rsidR="00DE7EE0" w:rsidRPr="00DE7EE0" w:rsidRDefault="00DE7EE0" w:rsidP="00053787">
      <w:pPr>
        <w:pStyle w:val="Heading2"/>
      </w:pPr>
      <w:bookmarkStart w:id="10" w:name="_Toc310850102"/>
      <w:r w:rsidRPr="00DE7EE0">
        <w:t>ScaleIO Cinder Driver</w:t>
      </w:r>
      <w:bookmarkEnd w:id="10"/>
    </w:p>
    <w:p w14:paraId="2EAEC0A8" w14:textId="57726522" w:rsidR="00382859" w:rsidRDefault="00DE7EE0" w:rsidP="00382859">
      <w:pPr>
        <w:pStyle w:val="NormalWeb"/>
        <w:spacing w:before="0" w:beforeAutospacing="0" w:after="240" w:afterAutospacing="0" w:line="349" w:lineRule="atLeast"/>
        <w:rPr>
          <w:rFonts w:ascii="Helvetica Neue" w:hAnsi="Helvetica Neue"/>
          <w:color w:val="333333"/>
          <w:sz w:val="24"/>
          <w:szCs w:val="24"/>
        </w:rPr>
      </w:pPr>
      <w:r w:rsidRPr="004547AE">
        <w:rPr>
          <w:rFonts w:ascii="Helvetica Neue" w:hAnsi="Helvetica Neue"/>
          <w:color w:val="333333"/>
          <w:sz w:val="24"/>
          <w:szCs w:val="24"/>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14:paraId="5A9EAE48" w14:textId="77777777" w:rsidR="00053787" w:rsidRPr="00382859" w:rsidRDefault="00053787" w:rsidP="00382859">
      <w:pPr>
        <w:pStyle w:val="NormalWeb"/>
        <w:spacing w:before="0" w:beforeAutospacing="0" w:after="240" w:afterAutospacing="0" w:line="349" w:lineRule="atLeast"/>
        <w:rPr>
          <w:rFonts w:ascii="Helvetica Neue" w:hAnsi="Helvetica Neue"/>
          <w:color w:val="333333"/>
          <w:sz w:val="24"/>
          <w:szCs w:val="24"/>
        </w:rPr>
      </w:pPr>
    </w:p>
    <w:p w14:paraId="025CB730" w14:textId="77777777" w:rsidR="001B0A45" w:rsidRDefault="000D30B9" w:rsidP="000D30B9">
      <w:pPr>
        <w:pStyle w:val="Heading2"/>
      </w:pPr>
      <w:bookmarkStart w:id="11" w:name="_Toc310850103"/>
      <w:r>
        <w:t>Developer’s specification</w:t>
      </w:r>
      <w:bookmarkEnd w:id="11"/>
    </w:p>
    <w:p w14:paraId="3DA0F4BE" w14:textId="77777777" w:rsidR="001B0A45" w:rsidRDefault="001B0A45" w:rsidP="000D30B9">
      <w:pPr>
        <w:pStyle w:val="Heading2"/>
      </w:pPr>
    </w:p>
    <w:p w14:paraId="546CC91B" w14:textId="6DDAF4CB" w:rsidR="000D30B9" w:rsidRPr="00EA3C05" w:rsidRDefault="000D30B9" w:rsidP="00EA3C05">
      <w:pPr>
        <w:rPr>
          <w:rFonts w:ascii="Helvetica Neue" w:hAnsi="Helvetica Neue" w:cs="Times New Roman"/>
          <w:color w:val="333333"/>
          <w:sz w:val="24"/>
          <w:szCs w:val="24"/>
        </w:rPr>
      </w:pPr>
      <w:r w:rsidRPr="00EA3C05">
        <w:rPr>
          <w:rFonts w:ascii="Helvetica Neue" w:hAnsi="Helvetica Neue" w:cs="Times New Roman"/>
          <w:color w:val="333333"/>
          <w:sz w:val="24"/>
          <w:szCs w:val="24"/>
        </w:rPr>
        <w:t xml:space="preserve">Is available on </w:t>
      </w:r>
      <w:hyperlink r:id="rId9" w:history="1">
        <w:r w:rsidRPr="00006FC0">
          <w:rPr>
            <w:rStyle w:val="Hyperlink"/>
          </w:rPr>
          <w:t>GitHub repository</w:t>
        </w:r>
      </w:hyperlink>
      <w:r w:rsidRPr="00EA3C05">
        <w:rPr>
          <w:rFonts w:ascii="Helvetica Neue" w:hAnsi="Helvetica Neue" w:cs="Times New Roman"/>
          <w:color w:val="333333"/>
          <w:sz w:val="24"/>
          <w:szCs w:val="24"/>
        </w:rPr>
        <w:t>.</w:t>
      </w:r>
    </w:p>
    <w:p w14:paraId="0CFA6666" w14:textId="77777777" w:rsidR="00C5059C" w:rsidRPr="00C5059C" w:rsidRDefault="00C5059C" w:rsidP="00C5059C"/>
    <w:p w14:paraId="4C416A84" w14:textId="4325FA61" w:rsidR="00C5059C" w:rsidRPr="00DE7EE0" w:rsidRDefault="00C5059C" w:rsidP="00C5059C">
      <w:pPr>
        <w:pStyle w:val="Heading2"/>
      </w:pPr>
      <w:bookmarkStart w:id="12" w:name="_Toc310850104"/>
      <w:r>
        <w:t>Limitations</w:t>
      </w:r>
      <w:bookmarkEnd w:id="12"/>
    </w:p>
    <w:p w14:paraId="17352EFF" w14:textId="77777777" w:rsidR="00C5059C" w:rsidRDefault="00C5059C" w:rsidP="00C5059C">
      <w:pPr>
        <w:rPr>
          <w:rFonts w:ascii="Helvetica Neue" w:hAnsi="Helvetica Neue" w:cs="Times New Roman"/>
          <w:color w:val="333333"/>
          <w:sz w:val="24"/>
          <w:szCs w:val="24"/>
        </w:rPr>
      </w:pPr>
    </w:p>
    <w:p w14:paraId="6D075549" w14:textId="5A65398B" w:rsidR="00C5059C" w:rsidRPr="00C5059C" w:rsidRDefault="00E8153E" w:rsidP="00C5059C">
      <w:r w:rsidRPr="00E8153E">
        <w:rPr>
          <w:rFonts w:ascii="Helvetica Neue" w:hAnsi="Helvetica Neue" w:cs="Times New Roman"/>
          <w:color w:val="333333"/>
          <w:sz w:val="24"/>
          <w:szCs w:val="24"/>
        </w:rPr>
        <w:t>Due to some software limitations, this plugin is currently only compatible with Mirantis 6.1 and CentOS.</w:t>
      </w:r>
    </w:p>
    <w:p w14:paraId="3A519180" w14:textId="5B92ACB8" w:rsidR="00E17FDD" w:rsidRDefault="00C5059C" w:rsidP="00C5059C">
      <w:pPr>
        <w:pStyle w:val="Heading1"/>
      </w:pPr>
      <w:bookmarkStart w:id="13" w:name="_Toc310850105"/>
      <w:r>
        <w:t>Test strategy</w:t>
      </w:r>
      <w:bookmarkEnd w:id="13"/>
    </w:p>
    <w:p w14:paraId="0B524DCE" w14:textId="77777777" w:rsidR="00141844" w:rsidRDefault="00141844" w:rsidP="00141844"/>
    <w:p w14:paraId="0D1E5612" w14:textId="6A6A33C4" w:rsidR="00141844" w:rsidRDefault="00141844" w:rsidP="00141844">
      <w:pPr>
        <w:jc w:val="both"/>
      </w:pPr>
      <w:r>
        <w:rPr>
          <w:i/>
        </w:rPr>
        <w:t>The ScaleIO plugin creates a GUI element to collect the information necessary to deploy and configure EMC ScaleIO in the cluster nodes. The testing strategy is to confirm that all options in the GUI are handled properly and ScaleIO is successfully deployed and Cinder is properly configure to use the ScaleIO cluster as the block storage service.</w:t>
      </w:r>
    </w:p>
    <w:p w14:paraId="6F7F9905" w14:textId="77777777" w:rsidR="00141844" w:rsidRPr="00141844" w:rsidRDefault="00141844" w:rsidP="00141844"/>
    <w:p w14:paraId="6647A022" w14:textId="409814EB" w:rsidR="00E17FDD" w:rsidRPr="00DE7EE0" w:rsidRDefault="00E17FDD" w:rsidP="005871A5">
      <w:pPr>
        <w:pStyle w:val="Heading2"/>
      </w:pPr>
      <w:bookmarkStart w:id="14" w:name="_Toc310850106"/>
      <w:r>
        <w:lastRenderedPageBreak/>
        <w:t>Acceptance criteria</w:t>
      </w:r>
      <w:bookmarkEnd w:id="14"/>
    </w:p>
    <w:p w14:paraId="64D720E0" w14:textId="0600C407" w:rsidR="00E17FDD" w:rsidRDefault="00E17FDD" w:rsidP="00E17FDD">
      <w:pPr>
        <w:pStyle w:val="Heading2"/>
        <w:contextualSpacing w:val="0"/>
        <w:rPr>
          <w:rFonts w:ascii="Helvetica Neue" w:eastAsia="Arial" w:hAnsi="Helvetica Neue" w:cs="Times New Roman"/>
          <w:b w:val="0"/>
          <w:color w:val="333333"/>
          <w:sz w:val="24"/>
          <w:szCs w:val="24"/>
        </w:rPr>
      </w:pPr>
      <w:bookmarkStart w:id="15" w:name="_Toc310850107"/>
      <w:r>
        <w:rPr>
          <w:rFonts w:ascii="Helvetica Neue" w:eastAsia="Arial" w:hAnsi="Helvetica Neue" w:cs="Times New Roman"/>
          <w:b w:val="0"/>
          <w:color w:val="333333"/>
          <w:sz w:val="24"/>
          <w:szCs w:val="24"/>
        </w:rPr>
        <w:t>All tests should pass.</w:t>
      </w:r>
      <w:bookmarkEnd w:id="15"/>
    </w:p>
    <w:p w14:paraId="59E57842" w14:textId="77777777" w:rsidR="004F6A14" w:rsidRPr="004F6A14" w:rsidRDefault="004F6A14" w:rsidP="004F6A14"/>
    <w:p w14:paraId="33BE65FE" w14:textId="77777777" w:rsidR="004F6A14" w:rsidRDefault="004F6A14" w:rsidP="004F6A14">
      <w:pPr>
        <w:pStyle w:val="Heading2"/>
      </w:pPr>
      <w:bookmarkStart w:id="16" w:name="_Toc308688018"/>
      <w:bookmarkStart w:id="17" w:name="_Toc310850108"/>
      <w:r>
        <w:t>Test environment, infrastructure and tools</w:t>
      </w:r>
      <w:bookmarkEnd w:id="16"/>
      <w:bookmarkEnd w:id="17"/>
    </w:p>
    <w:p w14:paraId="53436F37" w14:textId="77777777" w:rsidR="004F6A14" w:rsidRDefault="004F6A14" w:rsidP="004F6A14">
      <w:pPr>
        <w:jc w:val="both"/>
        <w:rPr>
          <w:i/>
        </w:rPr>
      </w:pPr>
    </w:p>
    <w:p w14:paraId="2A5B9366" w14:textId="73C3FBB1" w:rsidR="004F6A14" w:rsidRDefault="004F6A14" w:rsidP="004F6A14">
      <w:pPr>
        <w:jc w:val="both"/>
        <w:rPr>
          <w:i/>
        </w:rPr>
      </w:pPr>
      <w:r>
        <w:rPr>
          <w:i/>
        </w:rPr>
        <w:t xml:space="preserve">The </w:t>
      </w:r>
      <w:r w:rsidR="002C165F">
        <w:rPr>
          <w:i/>
        </w:rPr>
        <w:t>test environment shall include 5</w:t>
      </w:r>
      <w:r>
        <w:rPr>
          <w:i/>
        </w:rPr>
        <w:t xml:space="preserve"> nodes.  The following designations for the nodes:</w:t>
      </w:r>
    </w:p>
    <w:p w14:paraId="16326688" w14:textId="77777777" w:rsidR="004F6A14" w:rsidRDefault="004F6A14" w:rsidP="004F6A14">
      <w:pPr>
        <w:jc w:val="both"/>
        <w:rPr>
          <w:i/>
        </w:rPr>
      </w:pPr>
    </w:p>
    <w:p w14:paraId="269424E8" w14:textId="77777777" w:rsidR="004F6A14" w:rsidRPr="00E213A2" w:rsidRDefault="004F6A14" w:rsidP="004F6A14">
      <w:pPr>
        <w:pStyle w:val="ListParagraph"/>
        <w:numPr>
          <w:ilvl w:val="0"/>
          <w:numId w:val="23"/>
        </w:numPr>
        <w:jc w:val="both"/>
      </w:pPr>
      <w:r w:rsidRPr="00E213A2">
        <w:t>Fuel master node (w/ 50GB Disk, 2 Network interfaces [Mgmt, PXE] )</w:t>
      </w:r>
    </w:p>
    <w:p w14:paraId="1C58A649" w14:textId="77777777" w:rsidR="004F6A14" w:rsidRDefault="004F6A14" w:rsidP="004F6A14">
      <w:pPr>
        <w:pStyle w:val="ListParagraph"/>
        <w:numPr>
          <w:ilvl w:val="0"/>
          <w:numId w:val="23"/>
        </w:numPr>
        <w:jc w:val="both"/>
      </w:pPr>
      <w:r>
        <w:t xml:space="preserve">OpenStack Controller #1 node </w:t>
      </w:r>
    </w:p>
    <w:p w14:paraId="0FEFF55F" w14:textId="77777777" w:rsidR="004F6A14" w:rsidRDefault="004F6A14" w:rsidP="004F6A14">
      <w:pPr>
        <w:pStyle w:val="ListParagraph"/>
        <w:numPr>
          <w:ilvl w:val="0"/>
          <w:numId w:val="23"/>
        </w:numPr>
        <w:jc w:val="both"/>
      </w:pPr>
      <w:r>
        <w:t>OpenStack Controller #2 node</w:t>
      </w:r>
    </w:p>
    <w:p w14:paraId="03A4EF7E" w14:textId="77777777" w:rsidR="004F6A14" w:rsidRDefault="004F6A14" w:rsidP="004F6A14">
      <w:pPr>
        <w:pStyle w:val="ListParagraph"/>
        <w:numPr>
          <w:ilvl w:val="0"/>
          <w:numId w:val="23"/>
        </w:numPr>
        <w:jc w:val="both"/>
      </w:pPr>
      <w:r>
        <w:t>OpenStack Controller #3 node</w:t>
      </w:r>
    </w:p>
    <w:p w14:paraId="188346B5" w14:textId="2B9E6688" w:rsidR="004F6A14" w:rsidRDefault="004F6A14" w:rsidP="004F6A14">
      <w:pPr>
        <w:pStyle w:val="ListParagraph"/>
        <w:numPr>
          <w:ilvl w:val="0"/>
          <w:numId w:val="23"/>
        </w:numPr>
        <w:jc w:val="both"/>
      </w:pPr>
      <w:r>
        <w:t xml:space="preserve">OpenStack Compute node </w:t>
      </w:r>
    </w:p>
    <w:p w14:paraId="2A7AE267" w14:textId="77777777" w:rsidR="004F6A14" w:rsidRDefault="004F6A14" w:rsidP="004F6A14">
      <w:pPr>
        <w:pStyle w:val="ListParagraph"/>
        <w:jc w:val="both"/>
      </w:pPr>
    </w:p>
    <w:p w14:paraId="7F3C547C" w14:textId="752FFC2D" w:rsidR="004F6A14" w:rsidRDefault="004F6A14" w:rsidP="004F6A14">
      <w:pPr>
        <w:jc w:val="both"/>
      </w:pPr>
      <w:r>
        <w:t>Each node shall have at least 2</w:t>
      </w:r>
      <w:r w:rsidR="00616B36">
        <w:t xml:space="preserve"> </w:t>
      </w:r>
      <w:r w:rsidR="002C165F">
        <w:t>CPUs, 4GB RAM, 200GB disk, 4 Network interfaces. The 4</w:t>
      </w:r>
      <w:r>
        <w:t xml:space="preserve"> Networks are </w:t>
      </w:r>
    </w:p>
    <w:p w14:paraId="488204DE" w14:textId="77777777" w:rsidR="004F6A14" w:rsidRDefault="004F6A14" w:rsidP="004F6A14">
      <w:pPr>
        <w:jc w:val="both"/>
      </w:pPr>
    </w:p>
    <w:p w14:paraId="3F01A12C" w14:textId="77777777" w:rsidR="004F6A14" w:rsidRDefault="004F6A14" w:rsidP="004F6A14">
      <w:pPr>
        <w:pStyle w:val="ListParagraph"/>
        <w:numPr>
          <w:ilvl w:val="0"/>
          <w:numId w:val="24"/>
        </w:numPr>
        <w:jc w:val="both"/>
      </w:pPr>
      <w:r>
        <w:t>PXE Network</w:t>
      </w:r>
    </w:p>
    <w:p w14:paraId="3C90FDBC" w14:textId="77777777" w:rsidR="004F6A14" w:rsidRDefault="004F6A14" w:rsidP="004F6A14">
      <w:pPr>
        <w:pStyle w:val="ListParagraph"/>
        <w:numPr>
          <w:ilvl w:val="0"/>
          <w:numId w:val="24"/>
        </w:numPr>
        <w:jc w:val="both"/>
      </w:pPr>
      <w:r>
        <w:t>Public Network</w:t>
      </w:r>
    </w:p>
    <w:p w14:paraId="2162EC97" w14:textId="77777777" w:rsidR="004F6A14" w:rsidRDefault="004F6A14" w:rsidP="004F6A14">
      <w:pPr>
        <w:pStyle w:val="ListParagraph"/>
        <w:numPr>
          <w:ilvl w:val="0"/>
          <w:numId w:val="24"/>
        </w:numPr>
        <w:jc w:val="both"/>
      </w:pPr>
      <w:r>
        <w:t>Private Network</w:t>
      </w:r>
    </w:p>
    <w:p w14:paraId="6B1B27C8" w14:textId="77777777" w:rsidR="004F6A14" w:rsidRDefault="004F6A14" w:rsidP="004F6A14">
      <w:pPr>
        <w:pStyle w:val="ListParagraph"/>
        <w:numPr>
          <w:ilvl w:val="0"/>
          <w:numId w:val="24"/>
        </w:numPr>
        <w:jc w:val="both"/>
      </w:pPr>
      <w:r>
        <w:t>Management Network</w:t>
      </w:r>
    </w:p>
    <w:p w14:paraId="0E2B71EE" w14:textId="77777777" w:rsidR="004F6A14" w:rsidRPr="004F6A14" w:rsidRDefault="004F6A14" w:rsidP="004F6A14"/>
    <w:p w14:paraId="0632658D" w14:textId="77777777" w:rsidR="00DE7EE0" w:rsidRPr="00DE7EE0" w:rsidRDefault="00DE7EE0" w:rsidP="00DE7EE0">
      <w:pPr>
        <w:pStyle w:val="Heading2"/>
        <w:rPr>
          <w:rFonts w:ascii="Helvetica Neue" w:eastAsia="Arial" w:hAnsi="Helvetica Neue" w:cs="Times New Roman"/>
          <w:b w:val="0"/>
          <w:color w:val="333333"/>
          <w:sz w:val="24"/>
          <w:szCs w:val="24"/>
        </w:rPr>
      </w:pPr>
    </w:p>
    <w:p w14:paraId="0561BA1E" w14:textId="0BDACE70" w:rsidR="00DE7EE0" w:rsidRPr="00DE7EE0" w:rsidRDefault="009E68B2" w:rsidP="005871A5">
      <w:pPr>
        <w:pStyle w:val="Heading2"/>
      </w:pPr>
      <w:bookmarkStart w:id="18" w:name="_Toc310850109"/>
      <w:r>
        <w:t>Product compatibility matrix</w:t>
      </w:r>
      <w:bookmarkEnd w:id="18"/>
    </w:p>
    <w:p w14:paraId="220876C3" w14:textId="77777777" w:rsidR="005871A5" w:rsidRDefault="005871A5" w:rsidP="005B48EC">
      <w:pPr>
        <w:rPr>
          <w:rFonts w:ascii="Helvetica Neue" w:hAnsi="Helvetica Neue" w:cs="Times New Roman"/>
          <w:color w:val="333333"/>
          <w:sz w:val="24"/>
          <w:szCs w:val="24"/>
        </w:rPr>
      </w:pPr>
    </w:p>
    <w:tbl>
      <w:tblPr>
        <w:tblStyle w:val="TableGrid"/>
        <w:tblW w:w="0" w:type="auto"/>
        <w:tblLook w:val="04A0" w:firstRow="1" w:lastRow="0" w:firstColumn="1" w:lastColumn="0" w:noHBand="0" w:noVBand="1"/>
      </w:tblPr>
      <w:tblGrid>
        <w:gridCol w:w="2881"/>
        <w:gridCol w:w="2318"/>
        <w:gridCol w:w="2312"/>
        <w:gridCol w:w="2065"/>
      </w:tblGrid>
      <w:tr w:rsidR="006125AD" w14:paraId="059AB78B" w14:textId="03E82E0C" w:rsidTr="006125AD">
        <w:tc>
          <w:tcPr>
            <w:tcW w:w="2881" w:type="dxa"/>
          </w:tcPr>
          <w:p w14:paraId="35DFFDEC" w14:textId="30101EC7" w:rsidR="006125AD" w:rsidRDefault="006125AD" w:rsidP="002360D9">
            <w:r>
              <w:t>ScaleIO Plugin version</w:t>
            </w:r>
          </w:p>
        </w:tc>
        <w:tc>
          <w:tcPr>
            <w:tcW w:w="2318" w:type="dxa"/>
          </w:tcPr>
          <w:p w14:paraId="6D1D1B1A" w14:textId="77777777" w:rsidR="006125AD" w:rsidRDefault="006125AD" w:rsidP="002360D9">
            <w:r>
              <w:t>Compatible Fuel version</w:t>
            </w:r>
          </w:p>
          <w:p w14:paraId="10A5A285" w14:textId="77777777" w:rsidR="006125AD" w:rsidRDefault="006125AD" w:rsidP="002360D9"/>
        </w:tc>
        <w:tc>
          <w:tcPr>
            <w:tcW w:w="2312" w:type="dxa"/>
          </w:tcPr>
          <w:p w14:paraId="3D587559" w14:textId="54043544" w:rsidR="006125AD" w:rsidRDefault="006125AD" w:rsidP="002360D9">
            <w:r>
              <w:t>OpenStack and OS Version</w:t>
            </w:r>
          </w:p>
        </w:tc>
        <w:tc>
          <w:tcPr>
            <w:tcW w:w="2065" w:type="dxa"/>
          </w:tcPr>
          <w:p w14:paraId="7D3B3CA6" w14:textId="1DE9DB1B" w:rsidR="006125AD" w:rsidRDefault="006125AD" w:rsidP="002360D9">
            <w:r>
              <w:t>ScaleIO version</w:t>
            </w:r>
          </w:p>
        </w:tc>
      </w:tr>
      <w:tr w:rsidR="006125AD" w14:paraId="7FCF29FB" w14:textId="6492B8A5" w:rsidTr="006125AD">
        <w:tc>
          <w:tcPr>
            <w:tcW w:w="2881" w:type="dxa"/>
          </w:tcPr>
          <w:p w14:paraId="1B800BAB" w14:textId="2DC12FD4" w:rsidR="006125AD" w:rsidRDefault="00202742" w:rsidP="002360D9">
            <w:r>
              <w:t>1.0</w:t>
            </w:r>
            <w:r w:rsidR="006125AD">
              <w:t>.0</w:t>
            </w:r>
          </w:p>
        </w:tc>
        <w:tc>
          <w:tcPr>
            <w:tcW w:w="2318" w:type="dxa"/>
          </w:tcPr>
          <w:p w14:paraId="1A4C4D21" w14:textId="77777777" w:rsidR="006125AD" w:rsidRDefault="006125AD" w:rsidP="002360D9">
            <w:r>
              <w:t>6.1</w:t>
            </w:r>
          </w:p>
        </w:tc>
        <w:tc>
          <w:tcPr>
            <w:tcW w:w="2312" w:type="dxa"/>
          </w:tcPr>
          <w:p w14:paraId="7C37B2B1" w14:textId="407C58F4" w:rsidR="006125AD" w:rsidRDefault="006125AD" w:rsidP="002360D9">
            <w:r>
              <w:t>Juno on CentOS 6.5</w:t>
            </w:r>
          </w:p>
        </w:tc>
        <w:tc>
          <w:tcPr>
            <w:tcW w:w="2065" w:type="dxa"/>
          </w:tcPr>
          <w:p w14:paraId="6BC27405" w14:textId="2F8754E1" w:rsidR="006125AD" w:rsidRDefault="006125AD" w:rsidP="002360D9">
            <w:r>
              <w:t>1.32</w:t>
            </w:r>
          </w:p>
        </w:tc>
      </w:tr>
    </w:tbl>
    <w:p w14:paraId="5080B637" w14:textId="77777777" w:rsidR="00DE7EE0" w:rsidRPr="00DE7EE0" w:rsidRDefault="00DE7EE0" w:rsidP="00DE7EE0"/>
    <w:p w14:paraId="7E9F57C5" w14:textId="77777777" w:rsidR="00D140B9" w:rsidRDefault="00D140B9">
      <w:pPr>
        <w:rPr>
          <w:rFonts w:ascii="Trebuchet MS" w:eastAsia="Trebuchet MS" w:hAnsi="Trebuchet MS" w:cs="Trebuchet MS"/>
          <w:b/>
          <w:sz w:val="26"/>
          <w:szCs w:val="26"/>
        </w:rPr>
      </w:pPr>
      <w:r>
        <w:br w:type="page"/>
      </w:r>
    </w:p>
    <w:p w14:paraId="15E98115" w14:textId="2F9CB622" w:rsidR="005B0E5F" w:rsidRPr="00D83EA4" w:rsidRDefault="00412C57" w:rsidP="00670989">
      <w:pPr>
        <w:pStyle w:val="Heading1"/>
      </w:pPr>
      <w:bookmarkStart w:id="19" w:name="_Toc310850110"/>
      <w:r>
        <w:lastRenderedPageBreak/>
        <w:t>System testing</w:t>
      </w:r>
      <w:bookmarkEnd w:id="19"/>
    </w:p>
    <w:p w14:paraId="05CE4547" w14:textId="14051170" w:rsidR="00670607" w:rsidRDefault="00134251" w:rsidP="005B0E5F">
      <w:pPr>
        <w:pStyle w:val="Heading2"/>
        <w:contextualSpacing w:val="0"/>
      </w:pPr>
      <w:bookmarkStart w:id="20" w:name="_Toc310850111"/>
      <w:r>
        <w:t>Install</w:t>
      </w:r>
      <w:r w:rsidR="00D83EA4">
        <w:t xml:space="preserve"> ScaleIO Fuel plugin</w:t>
      </w:r>
      <w:bookmarkEnd w:id="20"/>
    </w:p>
    <w:p w14:paraId="43A08666" w14:textId="77777777" w:rsidR="00D83EA4" w:rsidRPr="00D83EA4" w:rsidRDefault="00D83EA4" w:rsidP="00D83EA4"/>
    <w:tbl>
      <w:tblPr>
        <w:tblStyle w:val="a0"/>
        <w:tblW w:w="999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7485"/>
      </w:tblGrid>
      <w:tr w:rsidR="00670607" w14:paraId="21601F0C" w14:textId="77777777">
        <w:tc>
          <w:tcPr>
            <w:tcW w:w="2505" w:type="dxa"/>
            <w:tcMar>
              <w:top w:w="100" w:type="dxa"/>
              <w:left w:w="100" w:type="dxa"/>
              <w:bottom w:w="100" w:type="dxa"/>
              <w:right w:w="100" w:type="dxa"/>
            </w:tcMar>
          </w:tcPr>
          <w:p w14:paraId="55447934"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92AFE07" w14:textId="1D97BC30" w:rsidR="00670607" w:rsidRDefault="00512EC2">
            <w:pPr>
              <w:widowControl w:val="0"/>
              <w:spacing w:line="240" w:lineRule="auto"/>
            </w:pPr>
            <w:r>
              <w:rPr>
                <w:i/>
              </w:rPr>
              <w:t>install_scaleio_plugin</w:t>
            </w:r>
          </w:p>
        </w:tc>
      </w:tr>
      <w:tr w:rsidR="00670607" w14:paraId="0170E580" w14:textId="77777777">
        <w:tc>
          <w:tcPr>
            <w:tcW w:w="2505" w:type="dxa"/>
            <w:tcMar>
              <w:top w:w="100" w:type="dxa"/>
              <w:left w:w="100" w:type="dxa"/>
              <w:bottom w:w="100" w:type="dxa"/>
              <w:right w:w="100" w:type="dxa"/>
            </w:tcMar>
          </w:tcPr>
          <w:p w14:paraId="7F93D44A"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65441F47" w14:textId="7CBB2065" w:rsidR="00670607" w:rsidRDefault="00512EC2" w:rsidP="00512EC2">
            <w:pPr>
              <w:widowControl w:val="0"/>
              <w:spacing w:line="240" w:lineRule="auto"/>
            </w:pPr>
            <w:r w:rsidRPr="00512EC2">
              <w:t xml:space="preserve">Verify that </w:t>
            </w:r>
            <w:r>
              <w:t>ScaleIO</w:t>
            </w:r>
            <w:r w:rsidRPr="00512EC2">
              <w:t xml:space="preserve"> Fuel Plugin can be installed into Fuel Master</w:t>
            </w:r>
            <w:r>
              <w:t>.</w:t>
            </w:r>
          </w:p>
        </w:tc>
      </w:tr>
      <w:tr w:rsidR="00670607" w14:paraId="14BCA56B" w14:textId="77777777">
        <w:tc>
          <w:tcPr>
            <w:tcW w:w="2505" w:type="dxa"/>
            <w:tcMar>
              <w:top w:w="100" w:type="dxa"/>
              <w:left w:w="100" w:type="dxa"/>
              <w:bottom w:w="100" w:type="dxa"/>
              <w:right w:w="100" w:type="dxa"/>
            </w:tcMar>
          </w:tcPr>
          <w:p w14:paraId="7EF876B6"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2472B353" w14:textId="53457872" w:rsidR="00512EC2" w:rsidRDefault="00512EC2" w:rsidP="00512EC2">
            <w:pPr>
              <w:pStyle w:val="ListParagraph"/>
              <w:widowControl w:val="0"/>
              <w:numPr>
                <w:ilvl w:val="0"/>
                <w:numId w:val="11"/>
              </w:numPr>
              <w:spacing w:line="240" w:lineRule="auto"/>
            </w:pPr>
            <w:r>
              <w:t xml:space="preserve">Download </w:t>
            </w:r>
            <w:r w:rsidR="004043EF">
              <w:t>the plugin</w:t>
            </w:r>
            <w:r>
              <w:t xml:space="preserve"> from the Fuel Plugins Catalog.</w:t>
            </w:r>
          </w:p>
          <w:p w14:paraId="42FB5121" w14:textId="5F563B43" w:rsidR="00512EC2" w:rsidRDefault="00512EC2" w:rsidP="00512EC2">
            <w:pPr>
              <w:pStyle w:val="ListParagraph"/>
              <w:widowControl w:val="0"/>
              <w:numPr>
                <w:ilvl w:val="0"/>
                <w:numId w:val="11"/>
              </w:numPr>
              <w:spacing w:line="240" w:lineRule="auto"/>
            </w:pPr>
            <w:r>
              <w:t>Copy the rpm file to the Fuel Master node:</w:t>
            </w:r>
          </w:p>
          <w:p w14:paraId="0A2C5774" w14:textId="77777777" w:rsidR="00512EC2" w:rsidRDefault="00512EC2" w:rsidP="00512EC2">
            <w:pPr>
              <w:widowControl w:val="0"/>
              <w:spacing w:line="240" w:lineRule="auto"/>
            </w:pPr>
          </w:p>
          <w:p w14:paraId="24F9394B" w14:textId="25CE8B7C" w:rsidR="00512EC2" w:rsidRPr="00512EC2" w:rsidRDefault="00512EC2" w:rsidP="00512EC2">
            <w:pPr>
              <w:widowControl w:val="0"/>
              <w:spacing w:line="240" w:lineRule="auto"/>
              <w:contextualSpacing/>
              <w:rPr>
                <w:rFonts w:ascii="Courier" w:hAnsi="Courier"/>
              </w:rPr>
            </w:pPr>
            <w:r w:rsidRPr="00512EC2">
              <w:rPr>
                <w:rFonts w:ascii="Courier" w:hAnsi="Courier"/>
              </w:rPr>
              <w:t>[root@ho</w:t>
            </w:r>
            <w:r w:rsidR="00623382">
              <w:rPr>
                <w:rFonts w:ascii="Courier" w:hAnsi="Courier"/>
              </w:rPr>
              <w:t>me</w:t>
            </w:r>
            <w:r w:rsidR="0026629A">
              <w:rPr>
                <w:rFonts w:ascii="Courier" w:hAnsi="Courier"/>
              </w:rPr>
              <w:t xml:space="preserve"> ~]# scp fuel-plugin-scaleio-1.0-1.0</w:t>
            </w:r>
            <w:r w:rsidRPr="00512EC2">
              <w:rPr>
                <w:rFonts w:ascii="Courier" w:hAnsi="Courier"/>
              </w:rPr>
              <w:t>.0-1.noarch.rpm root@fuel-master:/tmp</w:t>
            </w:r>
          </w:p>
          <w:p w14:paraId="7441508A" w14:textId="77777777" w:rsidR="00512EC2" w:rsidRDefault="00512EC2" w:rsidP="00512EC2">
            <w:pPr>
              <w:widowControl w:val="0"/>
              <w:spacing w:line="240" w:lineRule="auto"/>
              <w:contextualSpacing/>
            </w:pPr>
          </w:p>
          <w:p w14:paraId="0817C44C" w14:textId="723E341A" w:rsidR="00512EC2" w:rsidRDefault="00512EC2" w:rsidP="00512EC2">
            <w:pPr>
              <w:pStyle w:val="ListParagraph"/>
              <w:widowControl w:val="0"/>
              <w:numPr>
                <w:ilvl w:val="0"/>
                <w:numId w:val="11"/>
              </w:numPr>
              <w:spacing w:line="240" w:lineRule="auto"/>
            </w:pPr>
            <w:r>
              <w:t>Log into Fuel Master node and install the plugin using the Fuel CLI.</w:t>
            </w:r>
          </w:p>
          <w:p w14:paraId="12D2471E" w14:textId="77777777" w:rsidR="00512EC2" w:rsidRDefault="00512EC2" w:rsidP="00512EC2">
            <w:pPr>
              <w:widowControl w:val="0"/>
              <w:spacing w:line="240" w:lineRule="auto"/>
              <w:contextualSpacing/>
            </w:pPr>
          </w:p>
          <w:p w14:paraId="3EE5E630" w14:textId="7649C224" w:rsidR="00670607" w:rsidRDefault="00512EC2" w:rsidP="00623382">
            <w:pPr>
              <w:widowControl w:val="0"/>
              <w:spacing w:line="240" w:lineRule="auto"/>
              <w:contextualSpacing/>
            </w:pPr>
            <w:r>
              <w:t>[</w:t>
            </w:r>
            <w:r w:rsidRPr="00512EC2">
              <w:rPr>
                <w:rFonts w:ascii="Courier" w:hAnsi="Courier"/>
              </w:rPr>
              <w:t>root@fuel-master ~]# fuel plugins --install /tmp/fuel-plugin-</w:t>
            </w:r>
            <w:r w:rsidR="0026629A">
              <w:rPr>
                <w:rFonts w:ascii="Courier" w:hAnsi="Courier"/>
              </w:rPr>
              <w:t>scaleio-1.0-1.0.0</w:t>
            </w:r>
            <w:r w:rsidRPr="00512EC2">
              <w:rPr>
                <w:rFonts w:ascii="Courier" w:hAnsi="Courier"/>
              </w:rPr>
              <w:t>-1.noarch.rpm</w:t>
            </w:r>
          </w:p>
        </w:tc>
      </w:tr>
      <w:tr w:rsidR="00670607" w14:paraId="556B72D6" w14:textId="77777777">
        <w:tc>
          <w:tcPr>
            <w:tcW w:w="2505" w:type="dxa"/>
            <w:tcMar>
              <w:top w:w="100" w:type="dxa"/>
              <w:left w:w="100" w:type="dxa"/>
              <w:bottom w:w="100" w:type="dxa"/>
              <w:right w:w="100" w:type="dxa"/>
            </w:tcMar>
          </w:tcPr>
          <w:p w14:paraId="2422B584" w14:textId="77777777"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2A05B6AB" w14:textId="77777777" w:rsidR="00512EC2" w:rsidRDefault="00512EC2" w:rsidP="00512EC2">
            <w:pPr>
              <w:widowControl w:val="0"/>
              <w:spacing w:line="240" w:lineRule="auto"/>
            </w:pPr>
            <w:r>
              <w:t>Verify that the plugin is installed correctly:</w:t>
            </w:r>
          </w:p>
          <w:p w14:paraId="383D7CE9" w14:textId="77777777" w:rsidR="00512EC2" w:rsidRDefault="00512EC2" w:rsidP="00512EC2">
            <w:pPr>
              <w:widowControl w:val="0"/>
              <w:spacing w:line="240" w:lineRule="auto"/>
            </w:pPr>
          </w:p>
          <w:p w14:paraId="29EDD8BA" w14:textId="77777777" w:rsidR="00512EC2" w:rsidRPr="00512EC2" w:rsidRDefault="00512EC2" w:rsidP="00512EC2">
            <w:pPr>
              <w:widowControl w:val="0"/>
              <w:spacing w:line="240" w:lineRule="auto"/>
              <w:rPr>
                <w:rFonts w:ascii="Courier" w:hAnsi="Courier"/>
              </w:rPr>
            </w:pPr>
            <w:r w:rsidRPr="00512EC2">
              <w:rPr>
                <w:rFonts w:ascii="Courier" w:hAnsi="Courier"/>
              </w:rPr>
              <w:t>[root@fuel-master ~]# fuel plugins</w:t>
            </w:r>
          </w:p>
          <w:p w14:paraId="24A0287F" w14:textId="77777777" w:rsidR="00512EC2" w:rsidRPr="00512EC2" w:rsidRDefault="00512EC2" w:rsidP="00512EC2">
            <w:pPr>
              <w:widowControl w:val="0"/>
              <w:spacing w:line="240" w:lineRule="auto"/>
              <w:rPr>
                <w:rFonts w:ascii="Courier" w:hAnsi="Courier"/>
              </w:rPr>
            </w:pPr>
            <w:r w:rsidRPr="00512EC2">
              <w:rPr>
                <w:rFonts w:ascii="Courier" w:hAnsi="Courier"/>
              </w:rPr>
              <w:t>id | name                  | version | package_version</w:t>
            </w:r>
          </w:p>
          <w:p w14:paraId="2F3E4A35" w14:textId="77777777" w:rsidR="00512EC2" w:rsidRPr="00512EC2" w:rsidRDefault="00512EC2" w:rsidP="00512EC2">
            <w:pPr>
              <w:widowControl w:val="0"/>
              <w:spacing w:line="240" w:lineRule="auto"/>
              <w:rPr>
                <w:rFonts w:ascii="Courier" w:hAnsi="Courier"/>
              </w:rPr>
            </w:pPr>
            <w:r w:rsidRPr="00512EC2">
              <w:rPr>
                <w:rFonts w:ascii="Courier" w:hAnsi="Courier"/>
              </w:rPr>
              <w:t>---|-----------------------|---------|----------------</w:t>
            </w:r>
          </w:p>
          <w:p w14:paraId="629A52E8" w14:textId="20AED8F6" w:rsidR="00670607" w:rsidRDefault="0026629A" w:rsidP="0026629A">
            <w:pPr>
              <w:widowControl w:val="0"/>
              <w:spacing w:line="240" w:lineRule="auto"/>
            </w:pPr>
            <w:r>
              <w:rPr>
                <w:rFonts w:ascii="Courier" w:hAnsi="Courier"/>
              </w:rPr>
              <w:t>9  | scaleio               | 1.0</w:t>
            </w:r>
            <w:r w:rsidR="00512EC2" w:rsidRPr="00512EC2">
              <w:rPr>
                <w:rFonts w:ascii="Courier" w:hAnsi="Courier"/>
              </w:rPr>
              <w:t>.0   | 2.0.0</w:t>
            </w:r>
          </w:p>
        </w:tc>
      </w:tr>
    </w:tbl>
    <w:p w14:paraId="16214C71" w14:textId="77777777" w:rsidR="00670607" w:rsidRDefault="00670607">
      <w:pPr>
        <w:widowControl w:val="0"/>
      </w:pPr>
    </w:p>
    <w:p w14:paraId="167E5695" w14:textId="3CF1C853" w:rsidR="00670607" w:rsidRDefault="00C70884">
      <w:pPr>
        <w:pStyle w:val="Heading2"/>
        <w:contextualSpacing w:val="0"/>
      </w:pPr>
      <w:bookmarkStart w:id="21" w:name="h.me240mqtn8ni" w:colFirst="0" w:colLast="0"/>
      <w:bookmarkStart w:id="22" w:name="_Toc310850112"/>
      <w:bookmarkEnd w:id="21"/>
      <w:r>
        <w:t>Prepare nodes</w:t>
      </w:r>
      <w:bookmarkEnd w:id="22"/>
    </w:p>
    <w:p w14:paraId="07CC4934" w14:textId="77777777" w:rsidR="00670607" w:rsidRDefault="0067060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670607" w14:paraId="549BB95C" w14:textId="77777777">
        <w:tc>
          <w:tcPr>
            <w:tcW w:w="2580" w:type="dxa"/>
            <w:tcMar>
              <w:top w:w="100" w:type="dxa"/>
              <w:left w:w="100" w:type="dxa"/>
              <w:bottom w:w="100" w:type="dxa"/>
              <w:right w:w="100" w:type="dxa"/>
            </w:tcMar>
          </w:tcPr>
          <w:p w14:paraId="432116C6" w14:textId="77777777" w:rsidR="00670607" w:rsidRDefault="002F1408">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7737D53" w14:textId="56E54728" w:rsidR="00670607" w:rsidRDefault="00C70884">
            <w:pPr>
              <w:widowControl w:val="0"/>
              <w:spacing w:line="240" w:lineRule="auto"/>
            </w:pPr>
            <w:r>
              <w:rPr>
                <w:i/>
              </w:rPr>
              <w:t>prepare_nodes</w:t>
            </w:r>
          </w:p>
        </w:tc>
      </w:tr>
      <w:tr w:rsidR="00670607" w14:paraId="28BECBF3" w14:textId="77777777">
        <w:tc>
          <w:tcPr>
            <w:tcW w:w="2580" w:type="dxa"/>
            <w:tcMar>
              <w:top w:w="100" w:type="dxa"/>
              <w:left w:w="100" w:type="dxa"/>
              <w:bottom w:w="100" w:type="dxa"/>
              <w:right w:w="100" w:type="dxa"/>
            </w:tcMar>
          </w:tcPr>
          <w:p w14:paraId="7522E0F3" w14:textId="77777777" w:rsidR="00670607" w:rsidRDefault="002F1408">
            <w:pPr>
              <w:widowControl w:val="0"/>
              <w:spacing w:line="240" w:lineRule="auto"/>
            </w:pPr>
            <w:r>
              <w:t>Description</w:t>
            </w:r>
          </w:p>
        </w:tc>
        <w:tc>
          <w:tcPr>
            <w:tcW w:w="7485" w:type="dxa"/>
            <w:tcMar>
              <w:top w:w="100" w:type="dxa"/>
              <w:left w:w="100" w:type="dxa"/>
              <w:bottom w:w="100" w:type="dxa"/>
              <w:right w:w="100" w:type="dxa"/>
            </w:tcMar>
          </w:tcPr>
          <w:p w14:paraId="561CC502" w14:textId="196A7C59" w:rsidR="00670607" w:rsidRDefault="00C70884" w:rsidP="00C70884">
            <w:pPr>
              <w:widowControl w:val="0"/>
              <w:spacing w:line="240" w:lineRule="auto"/>
            </w:pPr>
            <w:r w:rsidRPr="00C70884">
              <w:rPr>
                <w:i/>
              </w:rPr>
              <w:t xml:space="preserve">Verify all controller/compute/storage nodes are ready for </w:t>
            </w:r>
            <w:r>
              <w:rPr>
                <w:i/>
              </w:rPr>
              <w:t>ScaleIO</w:t>
            </w:r>
            <w:r w:rsidRPr="00C70884">
              <w:rPr>
                <w:i/>
              </w:rPr>
              <w:t xml:space="preserve"> install</w:t>
            </w:r>
            <w:r>
              <w:rPr>
                <w:i/>
              </w:rPr>
              <w:t>ation</w:t>
            </w:r>
            <w:r w:rsidRPr="00C70884">
              <w:rPr>
                <w:i/>
              </w:rPr>
              <w:t>.</w:t>
            </w:r>
          </w:p>
        </w:tc>
      </w:tr>
      <w:tr w:rsidR="00670607" w14:paraId="3AE85096" w14:textId="77777777">
        <w:tc>
          <w:tcPr>
            <w:tcW w:w="2580" w:type="dxa"/>
            <w:tcMar>
              <w:top w:w="100" w:type="dxa"/>
              <w:left w:w="100" w:type="dxa"/>
              <w:bottom w:w="100" w:type="dxa"/>
              <w:right w:w="100" w:type="dxa"/>
            </w:tcMar>
          </w:tcPr>
          <w:p w14:paraId="3AA2E42C" w14:textId="77777777" w:rsidR="00670607" w:rsidRDefault="002F1408">
            <w:pPr>
              <w:widowControl w:val="0"/>
              <w:spacing w:line="240" w:lineRule="auto"/>
            </w:pPr>
            <w:r>
              <w:t>Prerequisites</w:t>
            </w:r>
          </w:p>
        </w:tc>
        <w:tc>
          <w:tcPr>
            <w:tcW w:w="7485" w:type="dxa"/>
            <w:tcMar>
              <w:top w:w="100" w:type="dxa"/>
              <w:left w:w="100" w:type="dxa"/>
              <w:bottom w:w="100" w:type="dxa"/>
              <w:right w:w="100" w:type="dxa"/>
            </w:tcMar>
          </w:tcPr>
          <w:p w14:paraId="16183CFC" w14:textId="66FED3D6" w:rsidR="00670607" w:rsidRDefault="009A21EE">
            <w:pPr>
              <w:widowControl w:val="0"/>
              <w:spacing w:line="240" w:lineRule="auto"/>
            </w:pPr>
            <w:r>
              <w:rPr>
                <w:i/>
              </w:rPr>
              <w:t>At least 4</w:t>
            </w:r>
            <w:r w:rsidR="0085798E">
              <w:rPr>
                <w:i/>
              </w:rPr>
              <w:t xml:space="preserve"> nodes are needed.</w:t>
            </w:r>
          </w:p>
        </w:tc>
      </w:tr>
      <w:tr w:rsidR="00670607" w14:paraId="18888B69" w14:textId="77777777">
        <w:tc>
          <w:tcPr>
            <w:tcW w:w="2580" w:type="dxa"/>
            <w:tcMar>
              <w:top w:w="100" w:type="dxa"/>
              <w:left w:w="100" w:type="dxa"/>
              <w:bottom w:w="100" w:type="dxa"/>
              <w:right w:w="100" w:type="dxa"/>
            </w:tcMar>
          </w:tcPr>
          <w:p w14:paraId="7D685771" w14:textId="77777777" w:rsidR="00670607" w:rsidRDefault="002F1408">
            <w:pPr>
              <w:widowControl w:val="0"/>
              <w:spacing w:line="240" w:lineRule="auto"/>
            </w:pPr>
            <w:r>
              <w:t>Steps</w:t>
            </w:r>
          </w:p>
        </w:tc>
        <w:tc>
          <w:tcPr>
            <w:tcW w:w="7485" w:type="dxa"/>
            <w:tcMar>
              <w:top w:w="100" w:type="dxa"/>
              <w:left w:w="100" w:type="dxa"/>
              <w:bottom w:w="100" w:type="dxa"/>
              <w:right w:w="100" w:type="dxa"/>
            </w:tcMar>
          </w:tcPr>
          <w:p w14:paraId="75AB9520" w14:textId="77777777" w:rsidR="00670607" w:rsidRDefault="0085798E" w:rsidP="0085798E">
            <w:pPr>
              <w:pStyle w:val="ListParagraph"/>
              <w:widowControl w:val="0"/>
              <w:numPr>
                <w:ilvl w:val="0"/>
                <w:numId w:val="13"/>
              </w:numPr>
              <w:spacing w:line="240" w:lineRule="auto"/>
            </w:pPr>
            <w:r>
              <w:t xml:space="preserve">Create </w:t>
            </w:r>
            <w:r w:rsidR="00AC3FA7">
              <w:t>3 or more Controller nodes and name them “Controller 1”, “Controller 2”, and so on.</w:t>
            </w:r>
          </w:p>
          <w:p w14:paraId="4E687620" w14:textId="72705A97" w:rsidR="00AC3FA7" w:rsidRDefault="00AC3FA7" w:rsidP="009A21EE">
            <w:pPr>
              <w:pStyle w:val="ListParagraph"/>
              <w:widowControl w:val="0"/>
              <w:numPr>
                <w:ilvl w:val="0"/>
                <w:numId w:val="13"/>
              </w:numPr>
              <w:spacing w:line="240" w:lineRule="auto"/>
            </w:pPr>
            <w:r>
              <w:t>Create 1 or more Compute nodes and name them “Compute 1”, “Compute 2”, and so on.</w:t>
            </w:r>
          </w:p>
        </w:tc>
      </w:tr>
      <w:tr w:rsidR="00670607" w14:paraId="443AFA6B" w14:textId="77777777">
        <w:tc>
          <w:tcPr>
            <w:tcW w:w="2580" w:type="dxa"/>
            <w:tcMar>
              <w:top w:w="100" w:type="dxa"/>
              <w:left w:w="100" w:type="dxa"/>
              <w:bottom w:w="100" w:type="dxa"/>
              <w:right w:w="100" w:type="dxa"/>
            </w:tcMar>
          </w:tcPr>
          <w:p w14:paraId="4958F032" w14:textId="5284DF0A" w:rsidR="00670607" w:rsidRDefault="002F1408">
            <w:pPr>
              <w:widowControl w:val="0"/>
              <w:spacing w:line="240" w:lineRule="auto"/>
            </w:pPr>
            <w:r>
              <w:t>Expected Result</w:t>
            </w:r>
          </w:p>
        </w:tc>
        <w:tc>
          <w:tcPr>
            <w:tcW w:w="7485" w:type="dxa"/>
            <w:tcMar>
              <w:top w:w="100" w:type="dxa"/>
              <w:left w:w="100" w:type="dxa"/>
              <w:bottom w:w="100" w:type="dxa"/>
              <w:right w:w="100" w:type="dxa"/>
            </w:tcMar>
          </w:tcPr>
          <w:p w14:paraId="740378B7" w14:textId="443EC5C8" w:rsidR="00670607" w:rsidRDefault="00437410">
            <w:pPr>
              <w:widowControl w:val="0"/>
              <w:spacing w:line="240" w:lineRule="auto"/>
            </w:pPr>
            <w:r>
              <w:rPr>
                <w:i/>
              </w:rPr>
              <w:t>All nodes are successfully created</w:t>
            </w:r>
            <w:r w:rsidR="002F1408">
              <w:rPr>
                <w:i/>
              </w:rPr>
              <w:t>.</w:t>
            </w:r>
          </w:p>
        </w:tc>
      </w:tr>
    </w:tbl>
    <w:p w14:paraId="634AE96C" w14:textId="77777777" w:rsidR="00670607" w:rsidRDefault="00670607">
      <w:pPr>
        <w:widowControl w:val="0"/>
      </w:pPr>
    </w:p>
    <w:p w14:paraId="5F579FC9" w14:textId="721CD1AC" w:rsidR="00412C57" w:rsidRDefault="00134251" w:rsidP="00412C57">
      <w:pPr>
        <w:pStyle w:val="Heading2"/>
        <w:contextualSpacing w:val="0"/>
      </w:pPr>
      <w:bookmarkStart w:id="23" w:name="_Toc310850113"/>
      <w:r w:rsidRPr="00134251">
        <w:t xml:space="preserve">Create an OpenStack environment with </w:t>
      </w:r>
      <w:r>
        <w:t>ScaleIO</w:t>
      </w:r>
      <w:r w:rsidRPr="00134251">
        <w:t xml:space="preserve"> Fuel Plugin</w:t>
      </w:r>
      <w:bookmarkEnd w:id="23"/>
    </w:p>
    <w:p w14:paraId="3F99C706" w14:textId="77777777" w:rsidR="00412C57" w:rsidRDefault="00412C57" w:rsidP="00412C5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412C57" w14:paraId="40B0751C" w14:textId="77777777" w:rsidTr="00412C57">
        <w:tc>
          <w:tcPr>
            <w:tcW w:w="2580" w:type="dxa"/>
            <w:tcMar>
              <w:top w:w="100" w:type="dxa"/>
              <w:left w:w="100" w:type="dxa"/>
              <w:bottom w:w="100" w:type="dxa"/>
              <w:right w:w="100" w:type="dxa"/>
            </w:tcMar>
          </w:tcPr>
          <w:p w14:paraId="09750554" w14:textId="77777777" w:rsidR="00412C57" w:rsidRDefault="00412C57" w:rsidP="00412C57">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95A1A51" w14:textId="4E40910D" w:rsidR="00412C57" w:rsidRDefault="00134251" w:rsidP="00412C57">
            <w:pPr>
              <w:widowControl w:val="0"/>
              <w:spacing w:line="240" w:lineRule="auto"/>
            </w:pPr>
            <w:r>
              <w:rPr>
                <w:i/>
              </w:rPr>
              <w:t>create_env</w:t>
            </w:r>
          </w:p>
        </w:tc>
      </w:tr>
      <w:tr w:rsidR="00412C57" w14:paraId="56D8F7BE" w14:textId="77777777" w:rsidTr="00412C57">
        <w:tc>
          <w:tcPr>
            <w:tcW w:w="2580" w:type="dxa"/>
            <w:tcMar>
              <w:top w:w="100" w:type="dxa"/>
              <w:left w:w="100" w:type="dxa"/>
              <w:bottom w:w="100" w:type="dxa"/>
              <w:right w:w="100" w:type="dxa"/>
            </w:tcMar>
          </w:tcPr>
          <w:p w14:paraId="4C898B49" w14:textId="77777777" w:rsidR="00412C57" w:rsidRDefault="00412C57" w:rsidP="00412C57">
            <w:pPr>
              <w:widowControl w:val="0"/>
              <w:spacing w:line="240" w:lineRule="auto"/>
            </w:pPr>
            <w:r>
              <w:lastRenderedPageBreak/>
              <w:t>Description</w:t>
            </w:r>
          </w:p>
        </w:tc>
        <w:tc>
          <w:tcPr>
            <w:tcW w:w="7485" w:type="dxa"/>
            <w:tcMar>
              <w:top w:w="100" w:type="dxa"/>
              <w:left w:w="100" w:type="dxa"/>
              <w:bottom w:w="100" w:type="dxa"/>
              <w:right w:w="100" w:type="dxa"/>
            </w:tcMar>
          </w:tcPr>
          <w:p w14:paraId="53B160BC" w14:textId="6A0E3A25" w:rsidR="00412C57" w:rsidRDefault="00134251" w:rsidP="00134251">
            <w:pPr>
              <w:widowControl w:val="0"/>
              <w:spacing w:line="240" w:lineRule="auto"/>
            </w:pPr>
            <w:r w:rsidRPr="00134251">
              <w:rPr>
                <w:i/>
              </w:rPr>
              <w:t xml:space="preserve">Verify that an OpenStack environment created with </w:t>
            </w:r>
            <w:r>
              <w:rPr>
                <w:i/>
              </w:rPr>
              <w:t>ScaleIO</w:t>
            </w:r>
            <w:r w:rsidRPr="00134251">
              <w:rPr>
                <w:i/>
              </w:rPr>
              <w:t xml:space="preserve"> Fuel Plugin </w:t>
            </w:r>
            <w:r>
              <w:rPr>
                <w:i/>
              </w:rPr>
              <w:t>has</w:t>
            </w:r>
            <w:r w:rsidRPr="00134251">
              <w:rPr>
                <w:i/>
              </w:rPr>
              <w:t xml:space="preserve"> </w:t>
            </w:r>
            <w:r>
              <w:rPr>
                <w:i/>
              </w:rPr>
              <w:t>ScaleIO configuration parameters available, fill them, and deploy changes</w:t>
            </w:r>
            <w:r w:rsidRPr="00134251">
              <w:rPr>
                <w:i/>
              </w:rPr>
              <w:t>.</w:t>
            </w:r>
          </w:p>
        </w:tc>
      </w:tr>
      <w:tr w:rsidR="00412C57" w14:paraId="195964D2" w14:textId="77777777" w:rsidTr="00412C57">
        <w:tc>
          <w:tcPr>
            <w:tcW w:w="2580" w:type="dxa"/>
            <w:tcMar>
              <w:top w:w="100" w:type="dxa"/>
              <w:left w:w="100" w:type="dxa"/>
              <w:bottom w:w="100" w:type="dxa"/>
              <w:right w:w="100" w:type="dxa"/>
            </w:tcMar>
          </w:tcPr>
          <w:p w14:paraId="7F85F9FC" w14:textId="77777777" w:rsidR="00412C57" w:rsidRDefault="00412C57" w:rsidP="00412C57">
            <w:pPr>
              <w:widowControl w:val="0"/>
              <w:spacing w:line="240" w:lineRule="auto"/>
            </w:pPr>
            <w:r>
              <w:t>Steps</w:t>
            </w:r>
          </w:p>
        </w:tc>
        <w:tc>
          <w:tcPr>
            <w:tcW w:w="7485" w:type="dxa"/>
            <w:tcMar>
              <w:top w:w="100" w:type="dxa"/>
              <w:left w:w="100" w:type="dxa"/>
              <w:bottom w:w="100" w:type="dxa"/>
              <w:right w:w="100" w:type="dxa"/>
            </w:tcMar>
          </w:tcPr>
          <w:p w14:paraId="58D7027C" w14:textId="77777777" w:rsidR="00EF3461" w:rsidRDefault="0057154B" w:rsidP="0057154B">
            <w:pPr>
              <w:pStyle w:val="ListParagraph"/>
              <w:widowControl w:val="0"/>
              <w:numPr>
                <w:ilvl w:val="0"/>
                <w:numId w:val="15"/>
              </w:numPr>
              <w:spacing w:line="240" w:lineRule="auto"/>
            </w:pPr>
            <w:r>
              <w:t>Create a new OpenStack environment from the Fuel Web UI and select “Juno on CentOS 6.5 (2014.2.2­6.1)” in the OpenStack release dropdown list</w:t>
            </w:r>
            <w:r w:rsidR="00EF3461">
              <w:t>.</w:t>
            </w:r>
          </w:p>
          <w:p w14:paraId="683E8DD8" w14:textId="77777777" w:rsidR="00EF3461" w:rsidRDefault="0057154B" w:rsidP="0057154B">
            <w:pPr>
              <w:pStyle w:val="ListParagraph"/>
              <w:widowControl w:val="0"/>
              <w:numPr>
                <w:ilvl w:val="0"/>
                <w:numId w:val="15"/>
              </w:numPr>
              <w:spacing w:line="240" w:lineRule="auto"/>
            </w:pPr>
            <w:r>
              <w:t>Hypervisor is default to QEMU, Network is default to Nova Network and Storage is default to Cinder. Other options are disabled.</w:t>
            </w:r>
          </w:p>
          <w:p w14:paraId="7A3E7EFE" w14:textId="34DA5B6C" w:rsidR="00EF3461" w:rsidRDefault="0057154B" w:rsidP="0057154B">
            <w:pPr>
              <w:pStyle w:val="ListParagraph"/>
              <w:widowControl w:val="0"/>
              <w:numPr>
                <w:ilvl w:val="0"/>
                <w:numId w:val="15"/>
              </w:numPr>
              <w:spacing w:line="240" w:lineRule="auto"/>
            </w:pPr>
            <w:r>
              <w:t xml:space="preserve">In Nodes Tab, add </w:t>
            </w:r>
            <w:r w:rsidR="000C6896">
              <w:t>at least 3 Controller nodes and</w:t>
            </w:r>
            <w:r w:rsidR="00EF3461">
              <w:t xml:space="preserve"> 1</w:t>
            </w:r>
            <w:r>
              <w:t xml:space="preserve"> Compute </w:t>
            </w:r>
            <w:r w:rsidR="00EF3461">
              <w:t>n</w:t>
            </w:r>
            <w:r w:rsidR="000C6896">
              <w:t>odes</w:t>
            </w:r>
            <w:r>
              <w:t>.</w:t>
            </w:r>
          </w:p>
          <w:p w14:paraId="5C92C4B0" w14:textId="77777777" w:rsidR="00EF3461" w:rsidRDefault="00EF3461" w:rsidP="0057154B">
            <w:pPr>
              <w:pStyle w:val="ListParagraph"/>
              <w:widowControl w:val="0"/>
              <w:numPr>
                <w:ilvl w:val="0"/>
                <w:numId w:val="15"/>
              </w:numPr>
              <w:spacing w:line="240" w:lineRule="auto"/>
            </w:pPr>
            <w:r>
              <w:t>In Networks t</w:t>
            </w:r>
            <w:r w:rsidR="0057154B">
              <w:t>ab,</w:t>
            </w:r>
            <w:r>
              <w:t xml:space="preserve"> configure the network according to your needs and t</w:t>
            </w:r>
            <w:r w:rsidR="0057154B">
              <w:t xml:space="preserve">hen click </w:t>
            </w:r>
            <w:r>
              <w:t xml:space="preserve">on the </w:t>
            </w:r>
            <w:r w:rsidR="0057154B">
              <w:t>“Verify Networks” button.</w:t>
            </w:r>
          </w:p>
          <w:p w14:paraId="1B7218F5" w14:textId="77777777" w:rsidR="00EF3461" w:rsidRDefault="0057154B" w:rsidP="00EF3461">
            <w:pPr>
              <w:pStyle w:val="ListParagraph"/>
              <w:widowControl w:val="0"/>
              <w:numPr>
                <w:ilvl w:val="0"/>
                <w:numId w:val="15"/>
              </w:numPr>
              <w:spacing w:line="240" w:lineRule="auto"/>
            </w:pPr>
            <w:r>
              <w:t xml:space="preserve">In the Settings Tab, scroll down </w:t>
            </w:r>
            <w:r w:rsidR="00EF3461">
              <w:t>until the “ScaleIO plugin” section, enable it, and fill in all fields. Leave the default value if you do not know the purpose of that field.</w:t>
            </w:r>
          </w:p>
          <w:p w14:paraId="7CA67813" w14:textId="484863BA" w:rsidR="00412C57" w:rsidRDefault="0057154B" w:rsidP="00EF3461">
            <w:pPr>
              <w:pStyle w:val="ListParagraph"/>
              <w:widowControl w:val="0"/>
              <w:numPr>
                <w:ilvl w:val="0"/>
                <w:numId w:val="15"/>
              </w:numPr>
              <w:spacing w:line="240" w:lineRule="auto"/>
            </w:pPr>
            <w:r>
              <w:t xml:space="preserve">Click </w:t>
            </w:r>
            <w:r w:rsidR="00EF3461">
              <w:t xml:space="preserve">on the </w:t>
            </w:r>
            <w:r>
              <w:t>“Deploy Changes” button</w:t>
            </w:r>
          </w:p>
        </w:tc>
      </w:tr>
      <w:tr w:rsidR="00412C57" w14:paraId="03ED91C5" w14:textId="77777777" w:rsidTr="00412C57">
        <w:tc>
          <w:tcPr>
            <w:tcW w:w="2580" w:type="dxa"/>
            <w:tcMar>
              <w:top w:w="100" w:type="dxa"/>
              <w:left w:w="100" w:type="dxa"/>
              <w:bottom w:w="100" w:type="dxa"/>
              <w:right w:w="100" w:type="dxa"/>
            </w:tcMar>
          </w:tcPr>
          <w:p w14:paraId="157D7FC5" w14:textId="03343451" w:rsidR="00412C57" w:rsidRDefault="00412C57" w:rsidP="00412C57">
            <w:pPr>
              <w:widowControl w:val="0"/>
              <w:spacing w:line="240" w:lineRule="auto"/>
            </w:pPr>
            <w:r>
              <w:t>Expected Result</w:t>
            </w:r>
          </w:p>
        </w:tc>
        <w:tc>
          <w:tcPr>
            <w:tcW w:w="7485" w:type="dxa"/>
            <w:tcMar>
              <w:top w:w="100" w:type="dxa"/>
              <w:left w:w="100" w:type="dxa"/>
              <w:bottom w:w="100" w:type="dxa"/>
              <w:right w:w="100" w:type="dxa"/>
            </w:tcMar>
          </w:tcPr>
          <w:p w14:paraId="0A9B53E1" w14:textId="04C6DA30" w:rsidR="00412C57" w:rsidRDefault="00EF3461" w:rsidP="00412C57">
            <w:pPr>
              <w:widowControl w:val="0"/>
              <w:spacing w:line="240" w:lineRule="auto"/>
            </w:pPr>
            <w:r>
              <w:rPr>
                <w:i/>
              </w:rPr>
              <w:t>Deployment is successfully executed</w:t>
            </w:r>
            <w:r w:rsidR="00412C57">
              <w:rPr>
                <w:i/>
              </w:rPr>
              <w:t>.</w:t>
            </w:r>
          </w:p>
        </w:tc>
      </w:tr>
    </w:tbl>
    <w:p w14:paraId="4BFDDA6E" w14:textId="77777777" w:rsidR="00412C57" w:rsidRDefault="00412C57" w:rsidP="00412C57">
      <w:pPr>
        <w:widowControl w:val="0"/>
      </w:pPr>
    </w:p>
    <w:p w14:paraId="0289D743" w14:textId="57222047" w:rsidR="00330546" w:rsidRDefault="00FF590F" w:rsidP="00330546">
      <w:pPr>
        <w:pStyle w:val="Heading2"/>
        <w:contextualSpacing w:val="0"/>
      </w:pPr>
      <w:bookmarkStart w:id="24" w:name="_Toc310850114"/>
      <w:r>
        <w:t>Verify block storage service</w:t>
      </w:r>
      <w:bookmarkEnd w:id="24"/>
    </w:p>
    <w:p w14:paraId="7D13DA63" w14:textId="77777777" w:rsidR="00330546" w:rsidRDefault="00330546" w:rsidP="0033054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330546" w14:paraId="11EBCC51" w14:textId="77777777" w:rsidTr="00330546">
        <w:tc>
          <w:tcPr>
            <w:tcW w:w="2580" w:type="dxa"/>
            <w:tcMar>
              <w:top w:w="100" w:type="dxa"/>
              <w:left w:w="100" w:type="dxa"/>
              <w:bottom w:w="100" w:type="dxa"/>
              <w:right w:w="100" w:type="dxa"/>
            </w:tcMar>
          </w:tcPr>
          <w:p w14:paraId="7DADF8E1" w14:textId="77777777" w:rsidR="00330546" w:rsidRDefault="00330546" w:rsidP="00330546">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631DCAE" w14:textId="3F0AB682" w:rsidR="00330546" w:rsidRDefault="00FF590F" w:rsidP="00330546">
            <w:pPr>
              <w:widowControl w:val="0"/>
              <w:spacing w:line="240" w:lineRule="auto"/>
            </w:pPr>
            <w:r>
              <w:rPr>
                <w:i/>
              </w:rPr>
              <w:t>verify_block_storage</w:t>
            </w:r>
          </w:p>
        </w:tc>
      </w:tr>
      <w:tr w:rsidR="00330546" w14:paraId="42645E62" w14:textId="77777777" w:rsidTr="00330546">
        <w:tc>
          <w:tcPr>
            <w:tcW w:w="2580" w:type="dxa"/>
            <w:tcMar>
              <w:top w:w="100" w:type="dxa"/>
              <w:left w:w="100" w:type="dxa"/>
              <w:bottom w:w="100" w:type="dxa"/>
              <w:right w:w="100" w:type="dxa"/>
            </w:tcMar>
          </w:tcPr>
          <w:p w14:paraId="1E09EF62" w14:textId="77777777" w:rsidR="00330546" w:rsidRDefault="00330546" w:rsidP="00330546">
            <w:pPr>
              <w:widowControl w:val="0"/>
              <w:spacing w:line="240" w:lineRule="auto"/>
            </w:pPr>
            <w:r>
              <w:t>Description</w:t>
            </w:r>
          </w:p>
        </w:tc>
        <w:tc>
          <w:tcPr>
            <w:tcW w:w="7485" w:type="dxa"/>
            <w:tcMar>
              <w:top w:w="100" w:type="dxa"/>
              <w:left w:w="100" w:type="dxa"/>
              <w:bottom w:w="100" w:type="dxa"/>
              <w:right w:w="100" w:type="dxa"/>
            </w:tcMar>
          </w:tcPr>
          <w:p w14:paraId="7E313FAA" w14:textId="7B5EEFA9" w:rsidR="00330546" w:rsidRDefault="00FF590F" w:rsidP="00FF590F">
            <w:pPr>
              <w:widowControl w:val="0"/>
              <w:spacing w:line="240" w:lineRule="auto"/>
            </w:pPr>
            <w:r>
              <w:rPr>
                <w:i/>
              </w:rPr>
              <w:t>Verify that all cinder-volume services are identified as ScaleIO.</w:t>
            </w:r>
          </w:p>
        </w:tc>
      </w:tr>
      <w:tr w:rsidR="00330546" w14:paraId="5E233323" w14:textId="77777777" w:rsidTr="00330546">
        <w:tc>
          <w:tcPr>
            <w:tcW w:w="2580" w:type="dxa"/>
            <w:tcMar>
              <w:top w:w="100" w:type="dxa"/>
              <w:left w:w="100" w:type="dxa"/>
              <w:bottom w:w="100" w:type="dxa"/>
              <w:right w:w="100" w:type="dxa"/>
            </w:tcMar>
          </w:tcPr>
          <w:p w14:paraId="1F85B8BC" w14:textId="77777777" w:rsidR="00330546" w:rsidRDefault="00330546" w:rsidP="00330546">
            <w:pPr>
              <w:widowControl w:val="0"/>
              <w:spacing w:line="240" w:lineRule="auto"/>
            </w:pPr>
            <w:r>
              <w:t>Steps</w:t>
            </w:r>
          </w:p>
        </w:tc>
        <w:tc>
          <w:tcPr>
            <w:tcW w:w="7485" w:type="dxa"/>
            <w:tcMar>
              <w:top w:w="100" w:type="dxa"/>
              <w:left w:w="100" w:type="dxa"/>
              <w:bottom w:w="100" w:type="dxa"/>
              <w:right w:w="100" w:type="dxa"/>
            </w:tcMar>
          </w:tcPr>
          <w:p w14:paraId="14DE444A" w14:textId="77777777" w:rsidR="00330546" w:rsidRDefault="00FF590F" w:rsidP="00FF590F">
            <w:pPr>
              <w:pStyle w:val="ListParagraph"/>
              <w:widowControl w:val="0"/>
              <w:numPr>
                <w:ilvl w:val="0"/>
                <w:numId w:val="17"/>
              </w:numPr>
              <w:spacing w:line="240" w:lineRule="auto"/>
            </w:pPr>
            <w:r>
              <w:t>Login to Horizon with the admin user when the OpenStack deployment is finished.</w:t>
            </w:r>
          </w:p>
          <w:p w14:paraId="2E2F0D6F" w14:textId="18819501" w:rsidR="009A21EE" w:rsidRDefault="00FF590F" w:rsidP="009A21EE">
            <w:pPr>
              <w:pStyle w:val="ListParagraph"/>
              <w:widowControl w:val="0"/>
              <w:numPr>
                <w:ilvl w:val="0"/>
                <w:numId w:val="17"/>
              </w:numPr>
              <w:spacing w:line="240" w:lineRule="auto"/>
            </w:pPr>
            <w:r>
              <w:t>Check the Storage tab under System Information.</w:t>
            </w:r>
          </w:p>
        </w:tc>
      </w:tr>
      <w:tr w:rsidR="00330546" w14:paraId="1EF79FF3" w14:textId="77777777" w:rsidTr="00330546">
        <w:tc>
          <w:tcPr>
            <w:tcW w:w="2580" w:type="dxa"/>
            <w:tcMar>
              <w:top w:w="100" w:type="dxa"/>
              <w:left w:w="100" w:type="dxa"/>
              <w:bottom w:w="100" w:type="dxa"/>
              <w:right w:w="100" w:type="dxa"/>
            </w:tcMar>
          </w:tcPr>
          <w:p w14:paraId="076DC16D" w14:textId="77777777" w:rsidR="00330546" w:rsidRDefault="00330546" w:rsidP="00330546">
            <w:pPr>
              <w:widowControl w:val="0"/>
              <w:spacing w:line="240" w:lineRule="auto"/>
            </w:pPr>
            <w:r>
              <w:t>Expected Result</w:t>
            </w:r>
          </w:p>
        </w:tc>
        <w:tc>
          <w:tcPr>
            <w:tcW w:w="7485" w:type="dxa"/>
            <w:tcMar>
              <w:top w:w="100" w:type="dxa"/>
              <w:left w:w="100" w:type="dxa"/>
              <w:bottom w:w="100" w:type="dxa"/>
              <w:right w:w="100" w:type="dxa"/>
            </w:tcMar>
          </w:tcPr>
          <w:p w14:paraId="18A221CE" w14:textId="68F7B759" w:rsidR="00330546" w:rsidRDefault="00FF590F" w:rsidP="00FF590F">
            <w:pPr>
              <w:widowControl w:val="0"/>
              <w:spacing w:line="240" w:lineRule="auto"/>
            </w:pPr>
            <w:r>
              <w:rPr>
                <w:i/>
              </w:rPr>
              <w:t>All cinder-volume hosts are identified as ScaleIO</w:t>
            </w:r>
            <w:r w:rsidR="00330546">
              <w:rPr>
                <w:i/>
              </w:rPr>
              <w:t>.</w:t>
            </w:r>
          </w:p>
        </w:tc>
      </w:tr>
    </w:tbl>
    <w:p w14:paraId="1CBFE507" w14:textId="77777777" w:rsidR="00330546" w:rsidRDefault="00330546" w:rsidP="00330546">
      <w:pPr>
        <w:widowControl w:val="0"/>
      </w:pPr>
    </w:p>
    <w:p w14:paraId="65BD90A9" w14:textId="31D15C91" w:rsidR="000C6896" w:rsidRDefault="000C6896" w:rsidP="000C6896">
      <w:pPr>
        <w:pStyle w:val="Heading2"/>
        <w:contextualSpacing w:val="0"/>
      </w:pPr>
      <w:bookmarkStart w:id="25" w:name="_Toc310850115"/>
      <w:r>
        <w:t>Check ScaleIO cluster state</w:t>
      </w:r>
      <w:bookmarkEnd w:id="25"/>
    </w:p>
    <w:p w14:paraId="3463888C" w14:textId="77777777" w:rsidR="000C6896" w:rsidRDefault="000C6896" w:rsidP="000C6896">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0C6896" w14:paraId="106CDC65" w14:textId="77777777" w:rsidTr="002360D9">
        <w:tc>
          <w:tcPr>
            <w:tcW w:w="2580" w:type="dxa"/>
            <w:tcMar>
              <w:top w:w="100" w:type="dxa"/>
              <w:left w:w="100" w:type="dxa"/>
              <w:bottom w:w="100" w:type="dxa"/>
              <w:right w:w="100" w:type="dxa"/>
            </w:tcMar>
          </w:tcPr>
          <w:p w14:paraId="697A44F0" w14:textId="77777777" w:rsidR="000C6896" w:rsidRDefault="000C6896"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12B3A27A" w14:textId="70B826B6" w:rsidR="000C6896" w:rsidRDefault="000C6896" w:rsidP="002360D9">
            <w:pPr>
              <w:widowControl w:val="0"/>
              <w:spacing w:line="240" w:lineRule="auto"/>
            </w:pPr>
            <w:r>
              <w:rPr>
                <w:i/>
              </w:rPr>
              <w:t>check_scaleio_cluster</w:t>
            </w:r>
          </w:p>
        </w:tc>
      </w:tr>
      <w:tr w:rsidR="000C6896" w14:paraId="18B45A6E" w14:textId="77777777" w:rsidTr="002360D9">
        <w:tc>
          <w:tcPr>
            <w:tcW w:w="2580" w:type="dxa"/>
            <w:tcMar>
              <w:top w:w="100" w:type="dxa"/>
              <w:left w:w="100" w:type="dxa"/>
              <w:bottom w:w="100" w:type="dxa"/>
              <w:right w:w="100" w:type="dxa"/>
            </w:tcMar>
          </w:tcPr>
          <w:p w14:paraId="3B4FB967" w14:textId="77777777" w:rsidR="000C6896" w:rsidRDefault="000C6896" w:rsidP="002360D9">
            <w:pPr>
              <w:widowControl w:val="0"/>
              <w:spacing w:line="240" w:lineRule="auto"/>
            </w:pPr>
            <w:r>
              <w:t>Description</w:t>
            </w:r>
          </w:p>
        </w:tc>
        <w:tc>
          <w:tcPr>
            <w:tcW w:w="7485" w:type="dxa"/>
            <w:tcMar>
              <w:top w:w="100" w:type="dxa"/>
              <w:left w:w="100" w:type="dxa"/>
              <w:bottom w:w="100" w:type="dxa"/>
              <w:right w:w="100" w:type="dxa"/>
            </w:tcMar>
          </w:tcPr>
          <w:p w14:paraId="7C886C6C" w14:textId="412FC60F" w:rsidR="000C6896" w:rsidRDefault="000C6896" w:rsidP="000C6896">
            <w:pPr>
              <w:widowControl w:val="0"/>
              <w:spacing w:line="240" w:lineRule="auto"/>
            </w:pPr>
            <w:r>
              <w:rPr>
                <w:i/>
              </w:rPr>
              <w:t>Verify that the ScaleIO cluster state is Normal.</w:t>
            </w:r>
          </w:p>
        </w:tc>
      </w:tr>
      <w:tr w:rsidR="000C6896" w14:paraId="283B1C73" w14:textId="77777777" w:rsidTr="002360D9">
        <w:tc>
          <w:tcPr>
            <w:tcW w:w="2580" w:type="dxa"/>
            <w:tcMar>
              <w:top w:w="100" w:type="dxa"/>
              <w:left w:w="100" w:type="dxa"/>
              <w:bottom w:w="100" w:type="dxa"/>
              <w:right w:w="100" w:type="dxa"/>
            </w:tcMar>
          </w:tcPr>
          <w:p w14:paraId="59FDF6B7" w14:textId="77777777" w:rsidR="000C6896" w:rsidRDefault="000C6896" w:rsidP="002360D9">
            <w:pPr>
              <w:widowControl w:val="0"/>
              <w:spacing w:line="240" w:lineRule="auto"/>
            </w:pPr>
            <w:r>
              <w:t>Steps</w:t>
            </w:r>
          </w:p>
        </w:tc>
        <w:tc>
          <w:tcPr>
            <w:tcW w:w="7485" w:type="dxa"/>
            <w:tcMar>
              <w:top w:w="100" w:type="dxa"/>
              <w:left w:w="100" w:type="dxa"/>
              <w:bottom w:w="100" w:type="dxa"/>
              <w:right w:w="100" w:type="dxa"/>
            </w:tcMar>
          </w:tcPr>
          <w:p w14:paraId="7EEEB2A1" w14:textId="408174AA" w:rsidR="000C6896" w:rsidRDefault="000C6896" w:rsidP="000C6896">
            <w:pPr>
              <w:pStyle w:val="ListParagraph"/>
              <w:widowControl w:val="0"/>
              <w:numPr>
                <w:ilvl w:val="0"/>
                <w:numId w:val="25"/>
              </w:numPr>
              <w:spacing w:line="240" w:lineRule="auto"/>
            </w:pPr>
            <w:r>
              <w:t xml:space="preserve">From the Fuel master node, SSH into the primary </w:t>
            </w:r>
            <w:r w:rsidR="00F750E4">
              <w:t>Controller node</w:t>
            </w:r>
            <w:r>
              <w:t xml:space="preserve"> and run the following command.</w:t>
            </w:r>
          </w:p>
          <w:p w14:paraId="14DE72E2" w14:textId="77777777" w:rsidR="000C6896" w:rsidRDefault="000C6896" w:rsidP="000C6896">
            <w:pPr>
              <w:pStyle w:val="ListParagraph"/>
              <w:widowControl w:val="0"/>
              <w:spacing w:line="240" w:lineRule="auto"/>
            </w:pPr>
          </w:p>
          <w:p w14:paraId="4EA11639" w14:textId="23A0B5A6" w:rsidR="000C6896" w:rsidRPr="005A1DB8" w:rsidRDefault="000C6896" w:rsidP="000C6896">
            <w:pPr>
              <w:widowControl w:val="0"/>
              <w:spacing w:line="240" w:lineRule="auto"/>
              <w:rPr>
                <w:rFonts w:ascii="Courier" w:hAnsi="Courier"/>
              </w:rPr>
            </w:pPr>
            <w:r>
              <w:rPr>
                <w:rFonts w:ascii="Courier" w:hAnsi="Courier"/>
              </w:rPr>
              <w:t>scli</w:t>
            </w:r>
            <w:r w:rsidRPr="005A1DB8">
              <w:rPr>
                <w:rFonts w:ascii="Courier" w:hAnsi="Courier"/>
              </w:rPr>
              <w:t xml:space="preserve"> --</w:t>
            </w:r>
            <w:r>
              <w:rPr>
                <w:rFonts w:ascii="Courier" w:hAnsi="Courier"/>
              </w:rPr>
              <w:t>query_cluster</w:t>
            </w:r>
          </w:p>
          <w:p w14:paraId="2647B6C3" w14:textId="6765554E" w:rsidR="000C6896" w:rsidRDefault="000C6896" w:rsidP="000C6896">
            <w:pPr>
              <w:widowControl w:val="0"/>
              <w:spacing w:line="240" w:lineRule="auto"/>
            </w:pPr>
          </w:p>
        </w:tc>
      </w:tr>
      <w:tr w:rsidR="000C6896" w14:paraId="2A4A8854" w14:textId="77777777" w:rsidTr="002360D9">
        <w:tc>
          <w:tcPr>
            <w:tcW w:w="2580" w:type="dxa"/>
            <w:tcMar>
              <w:top w:w="100" w:type="dxa"/>
              <w:left w:w="100" w:type="dxa"/>
              <w:bottom w:w="100" w:type="dxa"/>
              <w:right w:w="100" w:type="dxa"/>
            </w:tcMar>
          </w:tcPr>
          <w:p w14:paraId="7EBF37CC" w14:textId="77777777" w:rsidR="000C6896" w:rsidRDefault="000C6896" w:rsidP="002360D9">
            <w:pPr>
              <w:widowControl w:val="0"/>
              <w:spacing w:line="240" w:lineRule="auto"/>
            </w:pPr>
            <w:r>
              <w:t>Expected Result</w:t>
            </w:r>
          </w:p>
        </w:tc>
        <w:tc>
          <w:tcPr>
            <w:tcW w:w="7485" w:type="dxa"/>
            <w:tcMar>
              <w:top w:w="100" w:type="dxa"/>
              <w:left w:w="100" w:type="dxa"/>
              <w:bottom w:w="100" w:type="dxa"/>
              <w:right w:w="100" w:type="dxa"/>
            </w:tcMar>
          </w:tcPr>
          <w:p w14:paraId="08CC8D04" w14:textId="11C980E4" w:rsidR="000C6896" w:rsidRDefault="000C6896" w:rsidP="002360D9">
            <w:pPr>
              <w:widowControl w:val="0"/>
              <w:spacing w:line="240" w:lineRule="auto"/>
            </w:pPr>
            <w:r>
              <w:rPr>
                <w:i/>
              </w:rPr>
              <w:t>The output should show that the cluster state is Normal.</w:t>
            </w:r>
          </w:p>
        </w:tc>
      </w:tr>
    </w:tbl>
    <w:p w14:paraId="37F1FE73" w14:textId="77777777" w:rsidR="000C6896" w:rsidRDefault="000C6896" w:rsidP="00330546">
      <w:pPr>
        <w:widowControl w:val="0"/>
      </w:pPr>
    </w:p>
    <w:p w14:paraId="4A1BB410" w14:textId="67FA7039" w:rsidR="001179FA" w:rsidRDefault="001179FA" w:rsidP="001179FA">
      <w:pPr>
        <w:pStyle w:val="Heading2"/>
        <w:contextualSpacing w:val="0"/>
      </w:pPr>
      <w:bookmarkStart w:id="26" w:name="_Toc310850116"/>
      <w:r>
        <w:lastRenderedPageBreak/>
        <w:t>Create a volume</w:t>
      </w:r>
      <w:bookmarkEnd w:id="26"/>
    </w:p>
    <w:p w14:paraId="23D7A022" w14:textId="77777777" w:rsidR="001179FA" w:rsidRDefault="001179FA" w:rsidP="001179FA">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1179FA" w14:paraId="1CE02C56" w14:textId="77777777" w:rsidTr="0081016C">
        <w:tc>
          <w:tcPr>
            <w:tcW w:w="2580" w:type="dxa"/>
            <w:tcMar>
              <w:top w:w="100" w:type="dxa"/>
              <w:left w:w="100" w:type="dxa"/>
              <w:bottom w:w="100" w:type="dxa"/>
              <w:right w:w="100" w:type="dxa"/>
            </w:tcMar>
          </w:tcPr>
          <w:p w14:paraId="2226F56C" w14:textId="77777777" w:rsidR="001179FA" w:rsidRDefault="001179FA"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4BA1E522" w14:textId="4B913ED7" w:rsidR="001179FA" w:rsidRDefault="001179FA" w:rsidP="0081016C">
            <w:pPr>
              <w:widowControl w:val="0"/>
              <w:spacing w:line="240" w:lineRule="auto"/>
            </w:pPr>
            <w:r>
              <w:rPr>
                <w:i/>
              </w:rPr>
              <w:t>create_volume</w:t>
            </w:r>
          </w:p>
        </w:tc>
      </w:tr>
      <w:tr w:rsidR="001179FA" w14:paraId="61CD6C4B" w14:textId="77777777" w:rsidTr="0081016C">
        <w:tc>
          <w:tcPr>
            <w:tcW w:w="2580" w:type="dxa"/>
            <w:tcMar>
              <w:top w:w="100" w:type="dxa"/>
              <w:left w:w="100" w:type="dxa"/>
              <w:bottom w:w="100" w:type="dxa"/>
              <w:right w:w="100" w:type="dxa"/>
            </w:tcMar>
          </w:tcPr>
          <w:p w14:paraId="5F1190B1" w14:textId="77777777" w:rsidR="001179FA" w:rsidRDefault="001179FA" w:rsidP="0081016C">
            <w:pPr>
              <w:widowControl w:val="0"/>
              <w:spacing w:line="240" w:lineRule="auto"/>
            </w:pPr>
            <w:r>
              <w:t>Description</w:t>
            </w:r>
          </w:p>
        </w:tc>
        <w:tc>
          <w:tcPr>
            <w:tcW w:w="7485" w:type="dxa"/>
            <w:tcMar>
              <w:top w:w="100" w:type="dxa"/>
              <w:left w:w="100" w:type="dxa"/>
              <w:bottom w:w="100" w:type="dxa"/>
              <w:right w:w="100" w:type="dxa"/>
            </w:tcMar>
          </w:tcPr>
          <w:p w14:paraId="3FE8D202" w14:textId="06AD40C5" w:rsidR="001179FA" w:rsidRDefault="001179FA" w:rsidP="001179FA">
            <w:pPr>
              <w:widowControl w:val="0"/>
              <w:spacing w:line="240" w:lineRule="auto"/>
            </w:pPr>
            <w:r>
              <w:rPr>
                <w:i/>
              </w:rPr>
              <w:t xml:space="preserve">Verify that volumes </w:t>
            </w:r>
            <w:r w:rsidR="0023795F">
              <w:rPr>
                <w:i/>
              </w:rPr>
              <w:t xml:space="preserve">are </w:t>
            </w:r>
            <w:r>
              <w:rPr>
                <w:i/>
              </w:rPr>
              <w:t>created in OpenStack via ScaleIO.</w:t>
            </w:r>
          </w:p>
        </w:tc>
      </w:tr>
      <w:tr w:rsidR="001179FA" w14:paraId="1A27980C" w14:textId="77777777" w:rsidTr="0081016C">
        <w:tc>
          <w:tcPr>
            <w:tcW w:w="2580" w:type="dxa"/>
            <w:tcMar>
              <w:top w:w="100" w:type="dxa"/>
              <w:left w:w="100" w:type="dxa"/>
              <w:bottom w:w="100" w:type="dxa"/>
              <w:right w:w="100" w:type="dxa"/>
            </w:tcMar>
          </w:tcPr>
          <w:p w14:paraId="20C063B9" w14:textId="77777777" w:rsidR="001179FA" w:rsidRDefault="001179FA" w:rsidP="0081016C">
            <w:pPr>
              <w:widowControl w:val="0"/>
              <w:spacing w:line="240" w:lineRule="auto"/>
            </w:pPr>
            <w:r>
              <w:t>Steps</w:t>
            </w:r>
          </w:p>
        </w:tc>
        <w:tc>
          <w:tcPr>
            <w:tcW w:w="7485" w:type="dxa"/>
            <w:tcMar>
              <w:top w:w="100" w:type="dxa"/>
              <w:left w:w="100" w:type="dxa"/>
              <w:bottom w:w="100" w:type="dxa"/>
              <w:right w:w="100" w:type="dxa"/>
            </w:tcMar>
          </w:tcPr>
          <w:p w14:paraId="489DE7CB" w14:textId="3E9E3027" w:rsidR="001179FA" w:rsidRDefault="0081016C" w:rsidP="0081016C">
            <w:pPr>
              <w:pStyle w:val="ListParagraph"/>
              <w:widowControl w:val="0"/>
              <w:numPr>
                <w:ilvl w:val="0"/>
                <w:numId w:val="20"/>
              </w:numPr>
              <w:spacing w:line="240" w:lineRule="auto"/>
            </w:pPr>
            <w:r>
              <w:t xml:space="preserve">Create a new volume from Horizon or </w:t>
            </w:r>
            <w:r w:rsidR="007209A9">
              <w:t>Cinder client</w:t>
            </w:r>
            <w:r>
              <w:t xml:space="preserve"> and use “sio-thin” as the volume type.</w:t>
            </w:r>
          </w:p>
          <w:p w14:paraId="0C5E234C" w14:textId="77777777" w:rsidR="0081016C" w:rsidRDefault="0081016C" w:rsidP="0081016C">
            <w:pPr>
              <w:pStyle w:val="ListParagraph"/>
              <w:widowControl w:val="0"/>
              <w:numPr>
                <w:ilvl w:val="0"/>
                <w:numId w:val="20"/>
              </w:numPr>
              <w:spacing w:line="240" w:lineRule="auto"/>
            </w:pPr>
            <w:r>
              <w:t>Wait until the CLI or Horizon shows that the volume is ready.</w:t>
            </w:r>
          </w:p>
          <w:p w14:paraId="757B7687" w14:textId="76DB2EFC" w:rsidR="00F750E4" w:rsidRDefault="00F750E4" w:rsidP="00D30E58">
            <w:pPr>
              <w:pStyle w:val="ListParagraph"/>
              <w:widowControl w:val="0"/>
              <w:numPr>
                <w:ilvl w:val="0"/>
                <w:numId w:val="20"/>
              </w:numPr>
              <w:spacing w:line="240" w:lineRule="auto"/>
            </w:pPr>
            <w:r>
              <w:t>SSH</w:t>
            </w:r>
            <w:r w:rsidR="0081016C">
              <w:t xml:space="preserve"> into the </w:t>
            </w:r>
            <w:r>
              <w:t>primary Controller node and run the following command to log into ScaleIO.</w:t>
            </w:r>
          </w:p>
          <w:p w14:paraId="145CA838" w14:textId="77777777" w:rsidR="00F750E4" w:rsidRDefault="00F750E4" w:rsidP="00F750E4">
            <w:pPr>
              <w:widowControl w:val="0"/>
              <w:spacing w:line="240" w:lineRule="auto"/>
              <w:rPr>
                <w:rFonts w:ascii="Courier" w:hAnsi="Courier"/>
              </w:rPr>
            </w:pPr>
          </w:p>
          <w:p w14:paraId="178AD06E" w14:textId="7331B8D0" w:rsidR="00F750E4" w:rsidRDefault="00F750E4" w:rsidP="00F750E4">
            <w:pPr>
              <w:widowControl w:val="0"/>
              <w:spacing w:line="240" w:lineRule="auto"/>
              <w:rPr>
                <w:rFonts w:ascii="Courier" w:hAnsi="Courier"/>
              </w:rPr>
            </w:pPr>
            <w:r>
              <w:rPr>
                <w:rFonts w:ascii="Courier" w:hAnsi="Courier"/>
              </w:rPr>
              <w:t>scli --login --username admin</w:t>
            </w:r>
          </w:p>
          <w:p w14:paraId="51A675C7" w14:textId="77777777" w:rsidR="00F750E4" w:rsidRDefault="00F750E4" w:rsidP="00F750E4">
            <w:pPr>
              <w:widowControl w:val="0"/>
              <w:spacing w:line="240" w:lineRule="auto"/>
              <w:rPr>
                <w:rFonts w:ascii="Courier" w:hAnsi="Courier"/>
              </w:rPr>
            </w:pPr>
          </w:p>
          <w:p w14:paraId="0C3DAB8A" w14:textId="13201BD8" w:rsidR="00F750E4" w:rsidRDefault="00F750E4" w:rsidP="00F750E4">
            <w:pPr>
              <w:pStyle w:val="ListParagraph"/>
              <w:widowControl w:val="0"/>
              <w:numPr>
                <w:ilvl w:val="0"/>
                <w:numId w:val="20"/>
              </w:numPr>
              <w:spacing w:line="240" w:lineRule="auto"/>
            </w:pPr>
            <w:r>
              <w:t xml:space="preserve">Type </w:t>
            </w:r>
            <w:r>
              <w:t>the admin password you entered in the UI.</w:t>
            </w:r>
          </w:p>
          <w:p w14:paraId="00405FC9" w14:textId="2D2BB44A" w:rsidR="00A20992" w:rsidRDefault="00A20992" w:rsidP="00F750E4">
            <w:pPr>
              <w:pStyle w:val="ListParagraph"/>
              <w:widowControl w:val="0"/>
              <w:numPr>
                <w:ilvl w:val="0"/>
                <w:numId w:val="20"/>
              </w:numPr>
              <w:spacing w:line="240" w:lineRule="auto"/>
            </w:pPr>
            <w:r>
              <w:t xml:space="preserve">Run the following command to display ScaleIO volumes and verify that the </w:t>
            </w:r>
            <w:r w:rsidR="00CA5E7A">
              <w:t xml:space="preserve">created </w:t>
            </w:r>
            <w:r>
              <w:t>volume is displayed.</w:t>
            </w:r>
          </w:p>
          <w:p w14:paraId="7A01336C" w14:textId="77777777" w:rsidR="00F750E4" w:rsidRDefault="00F750E4" w:rsidP="00F750E4">
            <w:pPr>
              <w:widowControl w:val="0"/>
              <w:spacing w:line="240" w:lineRule="auto"/>
              <w:rPr>
                <w:rFonts w:ascii="Courier" w:hAnsi="Courier"/>
              </w:rPr>
            </w:pPr>
          </w:p>
          <w:p w14:paraId="6342CA6D" w14:textId="50102C93" w:rsidR="00F750E4" w:rsidRPr="005A1DB8" w:rsidRDefault="00F750E4" w:rsidP="00F750E4">
            <w:pPr>
              <w:widowControl w:val="0"/>
              <w:spacing w:line="240" w:lineRule="auto"/>
              <w:rPr>
                <w:rFonts w:ascii="Courier" w:hAnsi="Courier"/>
              </w:rPr>
            </w:pPr>
            <w:r>
              <w:rPr>
                <w:rFonts w:ascii="Courier" w:hAnsi="Courier"/>
              </w:rPr>
              <w:t>scli</w:t>
            </w:r>
            <w:r w:rsidRPr="005A1DB8">
              <w:rPr>
                <w:rFonts w:ascii="Courier" w:hAnsi="Courier"/>
              </w:rPr>
              <w:t xml:space="preserve"> --</w:t>
            </w:r>
            <w:r>
              <w:rPr>
                <w:rFonts w:ascii="Courier" w:hAnsi="Courier"/>
              </w:rPr>
              <w:t>query_all_volumes</w:t>
            </w:r>
          </w:p>
          <w:p w14:paraId="16A6DAE1" w14:textId="2E48251C" w:rsidR="0081016C" w:rsidRDefault="0081016C" w:rsidP="00A20992">
            <w:pPr>
              <w:widowControl w:val="0"/>
              <w:spacing w:line="240" w:lineRule="auto"/>
            </w:pPr>
          </w:p>
        </w:tc>
      </w:tr>
      <w:tr w:rsidR="001179FA" w14:paraId="1089A7B0" w14:textId="77777777" w:rsidTr="0081016C">
        <w:tc>
          <w:tcPr>
            <w:tcW w:w="2580" w:type="dxa"/>
            <w:tcMar>
              <w:top w:w="100" w:type="dxa"/>
              <w:left w:w="100" w:type="dxa"/>
              <w:bottom w:w="100" w:type="dxa"/>
              <w:right w:w="100" w:type="dxa"/>
            </w:tcMar>
          </w:tcPr>
          <w:p w14:paraId="7C00C193" w14:textId="0C9F07F3" w:rsidR="001179FA" w:rsidRDefault="001179FA" w:rsidP="0081016C">
            <w:pPr>
              <w:widowControl w:val="0"/>
              <w:spacing w:line="240" w:lineRule="auto"/>
            </w:pPr>
            <w:r>
              <w:t>Expected Result</w:t>
            </w:r>
          </w:p>
        </w:tc>
        <w:tc>
          <w:tcPr>
            <w:tcW w:w="7485" w:type="dxa"/>
            <w:tcMar>
              <w:top w:w="100" w:type="dxa"/>
              <w:left w:w="100" w:type="dxa"/>
              <w:bottom w:w="100" w:type="dxa"/>
              <w:right w:w="100" w:type="dxa"/>
            </w:tcMar>
          </w:tcPr>
          <w:p w14:paraId="440F0D9A" w14:textId="7DE62B64" w:rsidR="001179FA" w:rsidRDefault="00132BF9" w:rsidP="00132BF9">
            <w:pPr>
              <w:widowControl w:val="0"/>
              <w:spacing w:line="240" w:lineRule="auto"/>
            </w:pPr>
            <w:r>
              <w:rPr>
                <w:i/>
              </w:rPr>
              <w:t>Volumes are created in OpenStack and reflected in ScaleIO</w:t>
            </w:r>
          </w:p>
        </w:tc>
      </w:tr>
    </w:tbl>
    <w:p w14:paraId="4BE9AF92" w14:textId="77777777" w:rsidR="00670607" w:rsidRDefault="00670607">
      <w:pPr>
        <w:widowControl w:val="0"/>
      </w:pPr>
    </w:p>
    <w:p w14:paraId="23D4E473" w14:textId="0F9B3E7E" w:rsidR="00D30E58" w:rsidRDefault="00D30E58" w:rsidP="00D30E58">
      <w:pPr>
        <w:pStyle w:val="Heading2"/>
        <w:contextualSpacing w:val="0"/>
      </w:pPr>
      <w:bookmarkStart w:id="27" w:name="_Toc310850117"/>
      <w:r>
        <w:t>Attach a volume to an instance</w:t>
      </w:r>
      <w:bookmarkEnd w:id="27"/>
    </w:p>
    <w:p w14:paraId="394CE259" w14:textId="77777777" w:rsidR="00D30E58" w:rsidRDefault="00D30E58" w:rsidP="00D30E58">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D30E58" w14:paraId="4080D805" w14:textId="77777777" w:rsidTr="00680A12">
        <w:tc>
          <w:tcPr>
            <w:tcW w:w="2580" w:type="dxa"/>
            <w:tcMar>
              <w:top w:w="100" w:type="dxa"/>
              <w:left w:w="100" w:type="dxa"/>
              <w:bottom w:w="100" w:type="dxa"/>
              <w:right w:w="100" w:type="dxa"/>
            </w:tcMar>
          </w:tcPr>
          <w:p w14:paraId="5594509D" w14:textId="77777777" w:rsidR="00D30E58" w:rsidRDefault="00D30E58" w:rsidP="00680A12">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5E58089" w14:textId="43886CBE" w:rsidR="00D30E58" w:rsidRDefault="00D30E58" w:rsidP="00680A12">
            <w:pPr>
              <w:widowControl w:val="0"/>
              <w:spacing w:line="240" w:lineRule="auto"/>
            </w:pPr>
            <w:r>
              <w:rPr>
                <w:i/>
              </w:rPr>
              <w:t>attach_volume</w:t>
            </w:r>
          </w:p>
        </w:tc>
      </w:tr>
      <w:tr w:rsidR="00D30E58" w14:paraId="665F69B1" w14:textId="77777777" w:rsidTr="00680A12">
        <w:tc>
          <w:tcPr>
            <w:tcW w:w="2580" w:type="dxa"/>
            <w:tcMar>
              <w:top w:w="100" w:type="dxa"/>
              <w:left w:w="100" w:type="dxa"/>
              <w:bottom w:w="100" w:type="dxa"/>
              <w:right w:w="100" w:type="dxa"/>
            </w:tcMar>
          </w:tcPr>
          <w:p w14:paraId="29EBFFE6" w14:textId="77777777" w:rsidR="00D30E58" w:rsidRDefault="00D30E58" w:rsidP="00680A12">
            <w:pPr>
              <w:widowControl w:val="0"/>
              <w:spacing w:line="240" w:lineRule="auto"/>
            </w:pPr>
            <w:r>
              <w:t>Description</w:t>
            </w:r>
          </w:p>
        </w:tc>
        <w:tc>
          <w:tcPr>
            <w:tcW w:w="7485" w:type="dxa"/>
            <w:tcMar>
              <w:top w:w="100" w:type="dxa"/>
              <w:left w:w="100" w:type="dxa"/>
              <w:bottom w:w="100" w:type="dxa"/>
              <w:right w:w="100" w:type="dxa"/>
            </w:tcMar>
          </w:tcPr>
          <w:p w14:paraId="5DC4EA5A" w14:textId="4D43985E" w:rsidR="00D30E58" w:rsidRDefault="00D30E58" w:rsidP="00D30E58">
            <w:pPr>
              <w:widowControl w:val="0"/>
              <w:spacing w:line="240" w:lineRule="auto"/>
            </w:pPr>
            <w:r>
              <w:rPr>
                <w:i/>
              </w:rPr>
              <w:t>Verify that volumes are attached in OpenStack and ScaleIO reflects them as mapped.</w:t>
            </w:r>
          </w:p>
        </w:tc>
      </w:tr>
      <w:tr w:rsidR="00D30E58" w14:paraId="3ECD1510" w14:textId="77777777" w:rsidTr="00680A12">
        <w:tc>
          <w:tcPr>
            <w:tcW w:w="2580" w:type="dxa"/>
            <w:tcMar>
              <w:top w:w="100" w:type="dxa"/>
              <w:left w:w="100" w:type="dxa"/>
              <w:bottom w:w="100" w:type="dxa"/>
              <w:right w:w="100" w:type="dxa"/>
            </w:tcMar>
          </w:tcPr>
          <w:p w14:paraId="756693D3" w14:textId="77777777" w:rsidR="00D30E58" w:rsidRDefault="00D30E58" w:rsidP="00680A12">
            <w:pPr>
              <w:widowControl w:val="0"/>
              <w:spacing w:line="240" w:lineRule="auto"/>
            </w:pPr>
            <w:r>
              <w:t>Steps</w:t>
            </w:r>
          </w:p>
        </w:tc>
        <w:tc>
          <w:tcPr>
            <w:tcW w:w="7485" w:type="dxa"/>
            <w:tcMar>
              <w:top w:w="100" w:type="dxa"/>
              <w:left w:w="100" w:type="dxa"/>
              <w:bottom w:w="100" w:type="dxa"/>
              <w:right w:w="100" w:type="dxa"/>
            </w:tcMar>
          </w:tcPr>
          <w:p w14:paraId="7B41EE66" w14:textId="0044C511" w:rsidR="00D30E58" w:rsidRDefault="00746DED" w:rsidP="00091B35">
            <w:pPr>
              <w:pStyle w:val="ListParagraph"/>
              <w:widowControl w:val="0"/>
              <w:numPr>
                <w:ilvl w:val="0"/>
                <w:numId w:val="21"/>
              </w:numPr>
              <w:spacing w:line="240" w:lineRule="auto"/>
            </w:pPr>
            <w:r>
              <w:t>Attach a volume to an instance from Horizon or the nova CLI.</w:t>
            </w:r>
          </w:p>
          <w:p w14:paraId="2B63BCDC" w14:textId="0D86478D" w:rsidR="00D30E58" w:rsidRDefault="00D30E58" w:rsidP="00091B35">
            <w:pPr>
              <w:pStyle w:val="ListParagraph"/>
              <w:widowControl w:val="0"/>
              <w:numPr>
                <w:ilvl w:val="0"/>
                <w:numId w:val="21"/>
              </w:numPr>
              <w:spacing w:line="240" w:lineRule="auto"/>
            </w:pPr>
            <w:r>
              <w:t xml:space="preserve">Wait until the CLI or Horizon shows that the volume is </w:t>
            </w:r>
            <w:r w:rsidR="007100F2">
              <w:t>attached</w:t>
            </w:r>
            <w:r>
              <w:t>.</w:t>
            </w:r>
          </w:p>
          <w:p w14:paraId="62DB4D03" w14:textId="77777777" w:rsidR="00091B35" w:rsidRDefault="00091B35" w:rsidP="00091B35">
            <w:pPr>
              <w:pStyle w:val="ListParagraph"/>
              <w:widowControl w:val="0"/>
              <w:numPr>
                <w:ilvl w:val="0"/>
                <w:numId w:val="21"/>
              </w:numPr>
              <w:spacing w:line="240" w:lineRule="auto"/>
            </w:pPr>
            <w:r>
              <w:t>SSH into the primary Controller node and run the following command to log into ScaleIO.</w:t>
            </w:r>
          </w:p>
          <w:p w14:paraId="12265704" w14:textId="77777777" w:rsidR="00091B35" w:rsidRDefault="00091B35" w:rsidP="00091B35">
            <w:pPr>
              <w:widowControl w:val="0"/>
              <w:spacing w:line="240" w:lineRule="auto"/>
              <w:rPr>
                <w:rFonts w:ascii="Courier" w:hAnsi="Courier"/>
              </w:rPr>
            </w:pPr>
          </w:p>
          <w:p w14:paraId="63E4EFA5" w14:textId="77777777" w:rsidR="00091B35" w:rsidRDefault="00091B35" w:rsidP="00091B35">
            <w:pPr>
              <w:widowControl w:val="0"/>
              <w:spacing w:line="240" w:lineRule="auto"/>
              <w:rPr>
                <w:rFonts w:ascii="Courier" w:hAnsi="Courier"/>
              </w:rPr>
            </w:pPr>
            <w:r>
              <w:rPr>
                <w:rFonts w:ascii="Courier" w:hAnsi="Courier"/>
              </w:rPr>
              <w:t>scli --login --username admin</w:t>
            </w:r>
          </w:p>
          <w:p w14:paraId="60CA79CF" w14:textId="77777777" w:rsidR="00091B35" w:rsidRDefault="00091B35" w:rsidP="00091B35">
            <w:pPr>
              <w:widowControl w:val="0"/>
              <w:spacing w:line="240" w:lineRule="auto"/>
              <w:rPr>
                <w:rFonts w:ascii="Courier" w:hAnsi="Courier"/>
              </w:rPr>
            </w:pPr>
          </w:p>
          <w:p w14:paraId="52AFF77A" w14:textId="77777777" w:rsidR="00091B35" w:rsidRDefault="00091B35" w:rsidP="00091B35">
            <w:pPr>
              <w:pStyle w:val="ListParagraph"/>
              <w:widowControl w:val="0"/>
              <w:numPr>
                <w:ilvl w:val="0"/>
                <w:numId w:val="21"/>
              </w:numPr>
              <w:spacing w:line="240" w:lineRule="auto"/>
            </w:pPr>
            <w:r>
              <w:t>Type the admin password you entered in the UI.</w:t>
            </w:r>
          </w:p>
          <w:p w14:paraId="43B5F822" w14:textId="2F3E254F" w:rsidR="00091B35" w:rsidRDefault="00091B35" w:rsidP="00091B35">
            <w:pPr>
              <w:pStyle w:val="ListParagraph"/>
              <w:widowControl w:val="0"/>
              <w:numPr>
                <w:ilvl w:val="0"/>
                <w:numId w:val="21"/>
              </w:numPr>
              <w:spacing w:line="240" w:lineRule="auto"/>
            </w:pPr>
            <w:r>
              <w:t xml:space="preserve">Run the following command to display ScaleIO volumes and verify that the </w:t>
            </w:r>
            <w:r>
              <w:t>volume is shown as mapped</w:t>
            </w:r>
            <w:r>
              <w:t>.</w:t>
            </w:r>
          </w:p>
          <w:p w14:paraId="36FD1103" w14:textId="77777777" w:rsidR="00091B35" w:rsidRDefault="00091B35" w:rsidP="00091B35">
            <w:pPr>
              <w:widowControl w:val="0"/>
              <w:spacing w:line="240" w:lineRule="auto"/>
              <w:rPr>
                <w:rFonts w:ascii="Courier" w:hAnsi="Courier"/>
              </w:rPr>
            </w:pPr>
          </w:p>
          <w:p w14:paraId="2D6ED540" w14:textId="77777777" w:rsidR="00D30E58" w:rsidRDefault="00091B35" w:rsidP="00091B35">
            <w:pPr>
              <w:widowControl w:val="0"/>
              <w:spacing w:line="240" w:lineRule="auto"/>
              <w:rPr>
                <w:rFonts w:ascii="Courier" w:hAnsi="Courier"/>
              </w:rPr>
            </w:pPr>
            <w:r>
              <w:rPr>
                <w:rFonts w:ascii="Courier" w:hAnsi="Courier"/>
              </w:rPr>
              <w:t>scli</w:t>
            </w:r>
            <w:r w:rsidRPr="005A1DB8">
              <w:rPr>
                <w:rFonts w:ascii="Courier" w:hAnsi="Courier"/>
              </w:rPr>
              <w:t xml:space="preserve"> --</w:t>
            </w:r>
            <w:r>
              <w:rPr>
                <w:rFonts w:ascii="Courier" w:hAnsi="Courier"/>
              </w:rPr>
              <w:t>query_all_volumes</w:t>
            </w:r>
          </w:p>
          <w:p w14:paraId="2C511CDD" w14:textId="6F766E35" w:rsidR="00091B35" w:rsidRPr="00091B35" w:rsidRDefault="00091B35" w:rsidP="00091B35">
            <w:pPr>
              <w:widowControl w:val="0"/>
              <w:spacing w:line="240" w:lineRule="auto"/>
              <w:rPr>
                <w:rFonts w:ascii="Courier" w:hAnsi="Courier"/>
              </w:rPr>
            </w:pPr>
          </w:p>
        </w:tc>
      </w:tr>
      <w:tr w:rsidR="00D30E58" w14:paraId="03DCF779" w14:textId="77777777" w:rsidTr="00680A12">
        <w:tc>
          <w:tcPr>
            <w:tcW w:w="2580" w:type="dxa"/>
            <w:tcMar>
              <w:top w:w="100" w:type="dxa"/>
              <w:left w:w="100" w:type="dxa"/>
              <w:bottom w:w="100" w:type="dxa"/>
              <w:right w:w="100" w:type="dxa"/>
            </w:tcMar>
          </w:tcPr>
          <w:p w14:paraId="5CADEB4A" w14:textId="77777777" w:rsidR="00D30E58" w:rsidRDefault="00D30E58" w:rsidP="00680A12">
            <w:pPr>
              <w:widowControl w:val="0"/>
              <w:spacing w:line="240" w:lineRule="auto"/>
            </w:pPr>
            <w:r>
              <w:t>Expected Result</w:t>
            </w:r>
          </w:p>
        </w:tc>
        <w:tc>
          <w:tcPr>
            <w:tcW w:w="7485" w:type="dxa"/>
            <w:tcMar>
              <w:top w:w="100" w:type="dxa"/>
              <w:left w:w="100" w:type="dxa"/>
              <w:bottom w:w="100" w:type="dxa"/>
              <w:right w:w="100" w:type="dxa"/>
            </w:tcMar>
          </w:tcPr>
          <w:p w14:paraId="172865FA" w14:textId="6B3AF14A" w:rsidR="00D30E58" w:rsidRDefault="00D30E58" w:rsidP="001C4438">
            <w:pPr>
              <w:widowControl w:val="0"/>
              <w:spacing w:line="240" w:lineRule="auto"/>
            </w:pPr>
            <w:r>
              <w:rPr>
                <w:i/>
              </w:rPr>
              <w:t xml:space="preserve">Volumes are </w:t>
            </w:r>
            <w:r w:rsidR="001C4438">
              <w:rPr>
                <w:i/>
              </w:rPr>
              <w:t>attached</w:t>
            </w:r>
            <w:r>
              <w:rPr>
                <w:i/>
              </w:rPr>
              <w:t xml:space="preserve"> in OpenStack and reflected in ScaleIO</w:t>
            </w:r>
          </w:p>
        </w:tc>
      </w:tr>
    </w:tbl>
    <w:p w14:paraId="25AE1E80" w14:textId="77777777" w:rsidR="00D30E58" w:rsidRDefault="00D30E58">
      <w:pPr>
        <w:widowControl w:val="0"/>
      </w:pPr>
    </w:p>
    <w:p w14:paraId="5F60F544" w14:textId="77777777" w:rsidR="00D30E58" w:rsidRDefault="00D30E58">
      <w:pPr>
        <w:widowControl w:val="0"/>
      </w:pPr>
    </w:p>
    <w:p w14:paraId="5D3ADD2E" w14:textId="4934058B" w:rsidR="00572E7E" w:rsidRDefault="00572E7E" w:rsidP="00BB7D58">
      <w:pPr>
        <w:pStyle w:val="Heading2"/>
      </w:pPr>
      <w:bookmarkStart w:id="28" w:name="_Toc310850118"/>
      <w:r w:rsidRPr="00572E7E">
        <w:lastRenderedPageBreak/>
        <w:t>Verify Fuel Health Checks</w:t>
      </w:r>
      <w:bookmarkEnd w:id="28"/>
    </w:p>
    <w:p w14:paraId="6BC5876D" w14:textId="77777777" w:rsidR="00572E7E" w:rsidRDefault="00572E7E" w:rsidP="00572E7E">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572E7E" w14:paraId="3970A760" w14:textId="77777777" w:rsidTr="0081016C">
        <w:tc>
          <w:tcPr>
            <w:tcW w:w="2580" w:type="dxa"/>
            <w:tcMar>
              <w:top w:w="100" w:type="dxa"/>
              <w:left w:w="100" w:type="dxa"/>
              <w:bottom w:w="100" w:type="dxa"/>
              <w:right w:w="100" w:type="dxa"/>
            </w:tcMar>
          </w:tcPr>
          <w:p w14:paraId="36440394" w14:textId="77777777" w:rsidR="00572E7E" w:rsidRDefault="00572E7E" w:rsidP="0081016C">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6A4A24BF" w14:textId="4E1FFFAD" w:rsidR="00572E7E" w:rsidRDefault="00572E7E" w:rsidP="0081016C">
            <w:pPr>
              <w:widowControl w:val="0"/>
              <w:spacing w:line="240" w:lineRule="auto"/>
            </w:pPr>
            <w:r>
              <w:rPr>
                <w:i/>
              </w:rPr>
              <w:t>verify_health_checks</w:t>
            </w:r>
          </w:p>
        </w:tc>
      </w:tr>
      <w:tr w:rsidR="00572E7E" w14:paraId="018CA481" w14:textId="77777777" w:rsidTr="0081016C">
        <w:tc>
          <w:tcPr>
            <w:tcW w:w="2580" w:type="dxa"/>
            <w:tcMar>
              <w:top w:w="100" w:type="dxa"/>
              <w:left w:w="100" w:type="dxa"/>
              <w:bottom w:w="100" w:type="dxa"/>
              <w:right w:w="100" w:type="dxa"/>
            </w:tcMar>
          </w:tcPr>
          <w:p w14:paraId="31D1EE9C" w14:textId="77777777" w:rsidR="00572E7E" w:rsidRDefault="00572E7E" w:rsidP="0081016C">
            <w:pPr>
              <w:widowControl w:val="0"/>
              <w:spacing w:line="240" w:lineRule="auto"/>
            </w:pPr>
            <w:r>
              <w:t>Description</w:t>
            </w:r>
          </w:p>
        </w:tc>
        <w:tc>
          <w:tcPr>
            <w:tcW w:w="7485" w:type="dxa"/>
            <w:tcMar>
              <w:top w:w="100" w:type="dxa"/>
              <w:left w:w="100" w:type="dxa"/>
              <w:bottom w:w="100" w:type="dxa"/>
              <w:right w:w="100" w:type="dxa"/>
            </w:tcMar>
          </w:tcPr>
          <w:p w14:paraId="5DBB9D41" w14:textId="0F06D0A3" w:rsidR="00572E7E" w:rsidRDefault="00572E7E" w:rsidP="0081016C">
            <w:pPr>
              <w:widowControl w:val="0"/>
              <w:spacing w:line="240" w:lineRule="auto"/>
            </w:pPr>
            <w:r w:rsidRPr="00572E7E">
              <w:rPr>
                <w:i/>
              </w:rPr>
              <w:t>Ensure that all applicable health checks pass</w:t>
            </w:r>
            <w:r>
              <w:rPr>
                <w:i/>
              </w:rPr>
              <w:t>.</w:t>
            </w:r>
          </w:p>
        </w:tc>
      </w:tr>
      <w:tr w:rsidR="00572E7E" w14:paraId="1CFBF452" w14:textId="77777777" w:rsidTr="0081016C">
        <w:tc>
          <w:tcPr>
            <w:tcW w:w="2580" w:type="dxa"/>
            <w:tcMar>
              <w:top w:w="100" w:type="dxa"/>
              <w:left w:w="100" w:type="dxa"/>
              <w:bottom w:w="100" w:type="dxa"/>
              <w:right w:w="100" w:type="dxa"/>
            </w:tcMar>
          </w:tcPr>
          <w:p w14:paraId="0B8F8CD5" w14:textId="77777777" w:rsidR="00572E7E" w:rsidRDefault="00572E7E" w:rsidP="0081016C">
            <w:pPr>
              <w:widowControl w:val="0"/>
              <w:spacing w:line="240" w:lineRule="auto"/>
            </w:pPr>
            <w:r>
              <w:t>Steps</w:t>
            </w:r>
          </w:p>
        </w:tc>
        <w:tc>
          <w:tcPr>
            <w:tcW w:w="7485" w:type="dxa"/>
            <w:tcMar>
              <w:top w:w="100" w:type="dxa"/>
              <w:left w:w="100" w:type="dxa"/>
              <w:bottom w:w="100" w:type="dxa"/>
              <w:right w:w="100" w:type="dxa"/>
            </w:tcMar>
          </w:tcPr>
          <w:p w14:paraId="2C4B7E33" w14:textId="77777777" w:rsidR="00572E7E" w:rsidRDefault="00572E7E" w:rsidP="00572E7E">
            <w:pPr>
              <w:pStyle w:val="ListParagraph"/>
              <w:widowControl w:val="0"/>
              <w:numPr>
                <w:ilvl w:val="0"/>
                <w:numId w:val="19"/>
              </w:numPr>
              <w:spacing w:line="240" w:lineRule="auto"/>
            </w:pPr>
            <w:r>
              <w:t>Within the Fuel Master, select the appropriate environment</w:t>
            </w:r>
          </w:p>
          <w:p w14:paraId="1D1A820D" w14:textId="67352EA3" w:rsidR="00572E7E" w:rsidRDefault="00572E7E" w:rsidP="00572E7E">
            <w:pPr>
              <w:pStyle w:val="ListParagraph"/>
              <w:widowControl w:val="0"/>
              <w:numPr>
                <w:ilvl w:val="0"/>
                <w:numId w:val="19"/>
              </w:numPr>
              <w:spacing w:line="240" w:lineRule="auto"/>
            </w:pPr>
            <w:r>
              <w:t>Run all health checks and wait for completion</w:t>
            </w:r>
          </w:p>
        </w:tc>
      </w:tr>
      <w:tr w:rsidR="00572E7E" w14:paraId="11D3930B" w14:textId="77777777" w:rsidTr="0081016C">
        <w:tc>
          <w:tcPr>
            <w:tcW w:w="2580" w:type="dxa"/>
            <w:tcMar>
              <w:top w:w="100" w:type="dxa"/>
              <w:left w:w="100" w:type="dxa"/>
              <w:bottom w:w="100" w:type="dxa"/>
              <w:right w:w="100" w:type="dxa"/>
            </w:tcMar>
          </w:tcPr>
          <w:p w14:paraId="08D8A37B" w14:textId="77777777" w:rsidR="00572E7E" w:rsidRDefault="00572E7E" w:rsidP="0081016C">
            <w:pPr>
              <w:widowControl w:val="0"/>
              <w:spacing w:line="240" w:lineRule="auto"/>
            </w:pPr>
            <w:r>
              <w:t>Expected Result</w:t>
            </w:r>
          </w:p>
        </w:tc>
        <w:tc>
          <w:tcPr>
            <w:tcW w:w="7485" w:type="dxa"/>
            <w:tcMar>
              <w:top w:w="100" w:type="dxa"/>
              <w:left w:w="100" w:type="dxa"/>
              <w:bottom w:w="100" w:type="dxa"/>
              <w:right w:w="100" w:type="dxa"/>
            </w:tcMar>
          </w:tcPr>
          <w:p w14:paraId="7A044B8E" w14:textId="73F6FC48" w:rsidR="00572E7E" w:rsidRDefault="00572E7E" w:rsidP="00572E7E">
            <w:pPr>
              <w:widowControl w:val="0"/>
              <w:spacing w:line="240" w:lineRule="auto"/>
            </w:pPr>
            <w:r>
              <w:rPr>
                <w:i/>
              </w:rPr>
              <w:t>All health checks</w:t>
            </w:r>
            <w:r w:rsidRPr="00572E7E">
              <w:rPr>
                <w:i/>
              </w:rPr>
              <w:t xml:space="preserve"> pass</w:t>
            </w:r>
          </w:p>
        </w:tc>
      </w:tr>
    </w:tbl>
    <w:p w14:paraId="5F015DFC" w14:textId="77777777" w:rsidR="00670607" w:rsidRDefault="00670607">
      <w:pPr>
        <w:widowControl w:val="0"/>
      </w:pPr>
    </w:p>
    <w:p w14:paraId="1464A3C1" w14:textId="17B14269" w:rsidR="002360D9" w:rsidRDefault="00854839" w:rsidP="002360D9">
      <w:pPr>
        <w:pStyle w:val="Heading2"/>
      </w:pPr>
      <w:bookmarkStart w:id="29" w:name="_Toc310850119"/>
      <w:r>
        <w:t>ScaleIO host failover</w:t>
      </w:r>
      <w:bookmarkEnd w:id="29"/>
    </w:p>
    <w:p w14:paraId="73EAD430" w14:textId="77777777" w:rsidR="002360D9" w:rsidRDefault="002360D9" w:rsidP="002360D9">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360D9" w14:paraId="1A5A1DCE" w14:textId="77777777" w:rsidTr="002360D9">
        <w:tc>
          <w:tcPr>
            <w:tcW w:w="2580" w:type="dxa"/>
            <w:tcMar>
              <w:top w:w="100" w:type="dxa"/>
              <w:left w:w="100" w:type="dxa"/>
              <w:bottom w:w="100" w:type="dxa"/>
              <w:right w:w="100" w:type="dxa"/>
            </w:tcMar>
          </w:tcPr>
          <w:p w14:paraId="12DB34AB" w14:textId="77777777" w:rsidR="002360D9" w:rsidRDefault="002360D9" w:rsidP="002360D9">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E804814" w14:textId="7863B128" w:rsidR="002360D9" w:rsidRDefault="00854839" w:rsidP="002360D9">
            <w:pPr>
              <w:widowControl w:val="0"/>
              <w:spacing w:line="240" w:lineRule="auto"/>
            </w:pPr>
            <w:r>
              <w:rPr>
                <w:i/>
              </w:rPr>
              <w:t>scaleio_host_failover</w:t>
            </w:r>
          </w:p>
        </w:tc>
      </w:tr>
      <w:tr w:rsidR="002360D9" w14:paraId="23C62A92" w14:textId="77777777" w:rsidTr="002360D9">
        <w:tc>
          <w:tcPr>
            <w:tcW w:w="2580" w:type="dxa"/>
            <w:tcMar>
              <w:top w:w="100" w:type="dxa"/>
              <w:left w:w="100" w:type="dxa"/>
              <w:bottom w:w="100" w:type="dxa"/>
              <w:right w:w="100" w:type="dxa"/>
            </w:tcMar>
          </w:tcPr>
          <w:p w14:paraId="0E36291A" w14:textId="77777777" w:rsidR="002360D9" w:rsidRDefault="002360D9" w:rsidP="002360D9">
            <w:pPr>
              <w:widowControl w:val="0"/>
              <w:spacing w:line="240" w:lineRule="auto"/>
            </w:pPr>
            <w:r>
              <w:t>Description</w:t>
            </w:r>
          </w:p>
        </w:tc>
        <w:tc>
          <w:tcPr>
            <w:tcW w:w="7485" w:type="dxa"/>
            <w:tcMar>
              <w:top w:w="100" w:type="dxa"/>
              <w:left w:w="100" w:type="dxa"/>
              <w:bottom w:w="100" w:type="dxa"/>
              <w:right w:w="100" w:type="dxa"/>
            </w:tcMar>
          </w:tcPr>
          <w:p w14:paraId="4ED385F0" w14:textId="07E14A9C" w:rsidR="002360D9" w:rsidRDefault="00854839" w:rsidP="002360D9">
            <w:pPr>
              <w:widowControl w:val="0"/>
              <w:spacing w:line="240" w:lineRule="auto"/>
            </w:pPr>
            <w:r>
              <w:rPr>
                <w:i/>
              </w:rPr>
              <w:t>Remove a ScaleIO MDM node</w:t>
            </w:r>
            <w:r w:rsidR="006372F3">
              <w:rPr>
                <w:i/>
              </w:rPr>
              <w:t xml:space="preserve"> and verify that ScaleIO is still operative.</w:t>
            </w:r>
          </w:p>
        </w:tc>
      </w:tr>
      <w:tr w:rsidR="002360D9" w14:paraId="2B6214DB" w14:textId="77777777" w:rsidTr="002360D9">
        <w:tc>
          <w:tcPr>
            <w:tcW w:w="2580" w:type="dxa"/>
            <w:tcMar>
              <w:top w:w="100" w:type="dxa"/>
              <w:left w:w="100" w:type="dxa"/>
              <w:bottom w:w="100" w:type="dxa"/>
              <w:right w:w="100" w:type="dxa"/>
            </w:tcMar>
          </w:tcPr>
          <w:p w14:paraId="045BE97A" w14:textId="77777777" w:rsidR="002360D9" w:rsidRDefault="002360D9" w:rsidP="002360D9">
            <w:pPr>
              <w:widowControl w:val="0"/>
              <w:spacing w:line="240" w:lineRule="auto"/>
            </w:pPr>
            <w:r>
              <w:t>Steps</w:t>
            </w:r>
          </w:p>
        </w:tc>
        <w:tc>
          <w:tcPr>
            <w:tcW w:w="7485" w:type="dxa"/>
            <w:tcMar>
              <w:top w:w="100" w:type="dxa"/>
              <w:left w:w="100" w:type="dxa"/>
              <w:bottom w:w="100" w:type="dxa"/>
              <w:right w:w="100" w:type="dxa"/>
            </w:tcMar>
          </w:tcPr>
          <w:p w14:paraId="5E7CF775" w14:textId="0705A78B" w:rsidR="00854839" w:rsidRDefault="00854839" w:rsidP="00854839">
            <w:pPr>
              <w:pStyle w:val="ListParagraph"/>
              <w:widowControl w:val="0"/>
              <w:numPr>
                <w:ilvl w:val="0"/>
                <w:numId w:val="26"/>
              </w:numPr>
              <w:spacing w:line="240" w:lineRule="auto"/>
            </w:pPr>
            <w:r>
              <w:t>Identify a Controller node being used as ScaleIO MDM. You can use the following command to assert that is running the MDM component. If it outputs something, it is running the MDM.</w:t>
            </w:r>
          </w:p>
          <w:p w14:paraId="261E7D68" w14:textId="77777777" w:rsidR="00854839" w:rsidRDefault="00854839" w:rsidP="00854839">
            <w:pPr>
              <w:widowControl w:val="0"/>
              <w:spacing w:line="240" w:lineRule="auto"/>
            </w:pPr>
          </w:p>
          <w:p w14:paraId="4F30531B" w14:textId="3D45B59D" w:rsidR="00854839" w:rsidRPr="005A1DB8" w:rsidRDefault="00854839" w:rsidP="00854839">
            <w:pPr>
              <w:widowControl w:val="0"/>
              <w:spacing w:line="240" w:lineRule="auto"/>
              <w:rPr>
                <w:rFonts w:ascii="Courier" w:hAnsi="Courier"/>
              </w:rPr>
            </w:pPr>
            <w:r>
              <w:rPr>
                <w:rFonts w:ascii="Courier" w:hAnsi="Courier"/>
              </w:rPr>
              <w:t>pgrep mdm</w:t>
            </w:r>
          </w:p>
          <w:p w14:paraId="2A490ACE" w14:textId="77777777" w:rsidR="00854839" w:rsidRDefault="00854839" w:rsidP="00854839">
            <w:pPr>
              <w:widowControl w:val="0"/>
              <w:spacing w:line="240" w:lineRule="auto"/>
            </w:pPr>
          </w:p>
          <w:p w14:paraId="126AC0AD" w14:textId="38BDD0C9" w:rsidR="00854839" w:rsidRDefault="00854839" w:rsidP="00854839">
            <w:pPr>
              <w:pStyle w:val="ListParagraph"/>
              <w:widowControl w:val="0"/>
              <w:numPr>
                <w:ilvl w:val="0"/>
                <w:numId w:val="26"/>
              </w:numPr>
              <w:spacing w:line="240" w:lineRule="auto"/>
            </w:pPr>
            <w:r>
              <w:t>Shutdown the host</w:t>
            </w:r>
          </w:p>
          <w:p w14:paraId="65A82020" w14:textId="2C94F0E9" w:rsidR="00854839" w:rsidRDefault="00854839" w:rsidP="00854839">
            <w:pPr>
              <w:pStyle w:val="ListParagraph"/>
              <w:widowControl w:val="0"/>
              <w:numPr>
                <w:ilvl w:val="0"/>
                <w:numId w:val="26"/>
              </w:numPr>
              <w:spacing w:line="240" w:lineRule="auto"/>
            </w:pPr>
            <w:r>
              <w:t>From the primary or secondary MDM node, run the following command. It should show that the cluster state is Degraded.</w:t>
            </w:r>
          </w:p>
          <w:p w14:paraId="4423CDA4" w14:textId="77777777" w:rsidR="00854839" w:rsidRDefault="00854839" w:rsidP="00854839">
            <w:pPr>
              <w:widowControl w:val="0"/>
              <w:spacing w:line="240" w:lineRule="auto"/>
              <w:rPr>
                <w:rFonts w:ascii="Courier" w:hAnsi="Courier"/>
              </w:rPr>
            </w:pPr>
          </w:p>
          <w:p w14:paraId="723DB3B3" w14:textId="77777777" w:rsidR="00854839" w:rsidRPr="005A1DB8" w:rsidRDefault="00854839" w:rsidP="00854839">
            <w:pPr>
              <w:widowControl w:val="0"/>
              <w:spacing w:line="240" w:lineRule="auto"/>
              <w:rPr>
                <w:rFonts w:ascii="Courier" w:hAnsi="Courier"/>
              </w:rPr>
            </w:pPr>
            <w:r>
              <w:rPr>
                <w:rFonts w:ascii="Courier" w:hAnsi="Courier"/>
              </w:rPr>
              <w:t>scli</w:t>
            </w:r>
            <w:r w:rsidRPr="005A1DB8">
              <w:rPr>
                <w:rFonts w:ascii="Courier" w:hAnsi="Courier"/>
              </w:rPr>
              <w:t xml:space="preserve"> --</w:t>
            </w:r>
            <w:r>
              <w:rPr>
                <w:rFonts w:ascii="Courier" w:hAnsi="Courier"/>
              </w:rPr>
              <w:t>query_cluster</w:t>
            </w:r>
          </w:p>
          <w:p w14:paraId="4809ED26" w14:textId="77777777" w:rsidR="00854839" w:rsidRDefault="00854839" w:rsidP="00854839">
            <w:pPr>
              <w:widowControl w:val="0"/>
              <w:spacing w:line="240" w:lineRule="auto"/>
            </w:pPr>
          </w:p>
          <w:p w14:paraId="24C945DF" w14:textId="14315E95" w:rsidR="00854839" w:rsidRDefault="00854839" w:rsidP="00854839">
            <w:pPr>
              <w:pStyle w:val="ListParagraph"/>
              <w:widowControl w:val="0"/>
              <w:numPr>
                <w:ilvl w:val="0"/>
                <w:numId w:val="26"/>
              </w:numPr>
              <w:spacing w:line="240" w:lineRule="auto"/>
            </w:pPr>
            <w:r>
              <w:t>Create volumes and attach them to running instances.</w:t>
            </w:r>
          </w:p>
          <w:p w14:paraId="551896E8" w14:textId="0227B252" w:rsidR="00854839" w:rsidRDefault="00854839" w:rsidP="00854839">
            <w:pPr>
              <w:pStyle w:val="ListParagraph"/>
              <w:widowControl w:val="0"/>
              <w:numPr>
                <w:ilvl w:val="0"/>
                <w:numId w:val="26"/>
              </w:numPr>
              <w:spacing w:line="240" w:lineRule="auto"/>
            </w:pPr>
            <w:r>
              <w:t>Boot up the node.</w:t>
            </w:r>
          </w:p>
        </w:tc>
      </w:tr>
      <w:tr w:rsidR="002360D9" w14:paraId="36B29C8A" w14:textId="77777777" w:rsidTr="002360D9">
        <w:tc>
          <w:tcPr>
            <w:tcW w:w="2580" w:type="dxa"/>
            <w:tcMar>
              <w:top w:w="100" w:type="dxa"/>
              <w:left w:w="100" w:type="dxa"/>
              <w:bottom w:w="100" w:type="dxa"/>
              <w:right w:w="100" w:type="dxa"/>
            </w:tcMar>
          </w:tcPr>
          <w:p w14:paraId="6CC6CF7A" w14:textId="49B1100C" w:rsidR="002360D9" w:rsidRDefault="002360D9" w:rsidP="002360D9">
            <w:pPr>
              <w:widowControl w:val="0"/>
              <w:spacing w:line="240" w:lineRule="auto"/>
            </w:pPr>
            <w:r>
              <w:t>Expected Result</w:t>
            </w:r>
          </w:p>
        </w:tc>
        <w:tc>
          <w:tcPr>
            <w:tcW w:w="7485" w:type="dxa"/>
            <w:tcMar>
              <w:top w:w="100" w:type="dxa"/>
              <w:left w:w="100" w:type="dxa"/>
              <w:bottom w:w="100" w:type="dxa"/>
              <w:right w:w="100" w:type="dxa"/>
            </w:tcMar>
          </w:tcPr>
          <w:p w14:paraId="221264D2" w14:textId="7AABBB1E" w:rsidR="002360D9" w:rsidRDefault="00854839" w:rsidP="00854839">
            <w:pPr>
              <w:widowControl w:val="0"/>
              <w:spacing w:line="240" w:lineRule="auto"/>
            </w:pPr>
            <w:r>
              <w:rPr>
                <w:i/>
              </w:rPr>
              <w:t>Even when the cluster is degraded because of a missing MDM node, ScaleIO can operate normally. Once the node is back online, the cluster will rebuild and its state will be back to Normal.</w:t>
            </w:r>
          </w:p>
        </w:tc>
      </w:tr>
    </w:tbl>
    <w:p w14:paraId="7D2C2236" w14:textId="77777777" w:rsidR="002360D9" w:rsidRDefault="002360D9" w:rsidP="002360D9">
      <w:pPr>
        <w:widowControl w:val="0"/>
        <w:rPr>
          <w:rFonts w:ascii="Trebuchet MS" w:eastAsia="Trebuchet MS" w:hAnsi="Trebuchet MS" w:cs="Trebuchet MS"/>
          <w:b/>
          <w:sz w:val="26"/>
          <w:szCs w:val="26"/>
        </w:rPr>
      </w:pPr>
    </w:p>
    <w:p w14:paraId="387138F8" w14:textId="77777777" w:rsidR="002360D9" w:rsidRDefault="002360D9">
      <w:pPr>
        <w:widowControl w:val="0"/>
      </w:pPr>
    </w:p>
    <w:p w14:paraId="345E9CD5" w14:textId="77777777" w:rsidR="007E3120" w:rsidRDefault="007E3120" w:rsidP="00BB7D58">
      <w:pPr>
        <w:pStyle w:val="Heading2"/>
      </w:pPr>
    </w:p>
    <w:p w14:paraId="22280C2D" w14:textId="7BA90593" w:rsidR="002970D7" w:rsidRDefault="002970D7" w:rsidP="00BB7D58">
      <w:pPr>
        <w:pStyle w:val="Heading2"/>
      </w:pPr>
      <w:bookmarkStart w:id="30" w:name="_Toc310850120"/>
      <w:r>
        <w:t>Uninstall the plugin with deployed environment</w:t>
      </w:r>
      <w:bookmarkEnd w:id="30"/>
    </w:p>
    <w:p w14:paraId="7567E905" w14:textId="77777777" w:rsidR="002970D7" w:rsidRDefault="002970D7" w:rsidP="002970D7">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2970D7" w14:paraId="7022B232" w14:textId="77777777" w:rsidTr="00E17FDD">
        <w:tc>
          <w:tcPr>
            <w:tcW w:w="2580" w:type="dxa"/>
            <w:tcMar>
              <w:top w:w="100" w:type="dxa"/>
              <w:left w:w="100" w:type="dxa"/>
              <w:bottom w:w="100" w:type="dxa"/>
              <w:right w:w="100" w:type="dxa"/>
            </w:tcMar>
          </w:tcPr>
          <w:p w14:paraId="2E635A61" w14:textId="77777777" w:rsidR="002970D7" w:rsidRDefault="002970D7"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348F14EE" w14:textId="1E47BFA8" w:rsidR="002970D7" w:rsidRDefault="002970D7" w:rsidP="00E17FDD">
            <w:pPr>
              <w:widowControl w:val="0"/>
              <w:spacing w:line="240" w:lineRule="auto"/>
            </w:pPr>
            <w:r>
              <w:rPr>
                <w:i/>
              </w:rPr>
              <w:t>uninstall_plugin_with_deployed_env</w:t>
            </w:r>
          </w:p>
        </w:tc>
      </w:tr>
      <w:tr w:rsidR="002970D7" w14:paraId="19E0C13C" w14:textId="77777777" w:rsidTr="00E17FDD">
        <w:tc>
          <w:tcPr>
            <w:tcW w:w="2580" w:type="dxa"/>
            <w:tcMar>
              <w:top w:w="100" w:type="dxa"/>
              <w:left w:w="100" w:type="dxa"/>
              <w:bottom w:w="100" w:type="dxa"/>
              <w:right w:w="100" w:type="dxa"/>
            </w:tcMar>
          </w:tcPr>
          <w:p w14:paraId="7E1B09CB" w14:textId="77777777" w:rsidR="002970D7" w:rsidRDefault="002970D7" w:rsidP="00E17FDD">
            <w:pPr>
              <w:widowControl w:val="0"/>
              <w:spacing w:line="240" w:lineRule="auto"/>
            </w:pPr>
            <w:r>
              <w:t>Description</w:t>
            </w:r>
          </w:p>
        </w:tc>
        <w:tc>
          <w:tcPr>
            <w:tcW w:w="7485" w:type="dxa"/>
            <w:tcMar>
              <w:top w:w="100" w:type="dxa"/>
              <w:left w:w="100" w:type="dxa"/>
              <w:bottom w:w="100" w:type="dxa"/>
              <w:right w:w="100" w:type="dxa"/>
            </w:tcMar>
          </w:tcPr>
          <w:p w14:paraId="6E53A4A8" w14:textId="2C1C5B14" w:rsidR="002970D7" w:rsidRDefault="002970D7" w:rsidP="002970D7">
            <w:pPr>
              <w:widowControl w:val="0"/>
              <w:spacing w:line="240" w:lineRule="auto"/>
            </w:pPr>
            <w:r w:rsidRPr="002970D7">
              <w:rPr>
                <w:i/>
              </w:rPr>
              <w:t xml:space="preserve">Verify </w:t>
            </w:r>
            <w:r>
              <w:rPr>
                <w:i/>
              </w:rPr>
              <w:t>that ScaleIO</w:t>
            </w:r>
            <w:r w:rsidRPr="002970D7">
              <w:rPr>
                <w:i/>
              </w:rPr>
              <w:t xml:space="preserve"> Fuel Plugin cannot be uninstalled before all dependent environments are removed.</w:t>
            </w:r>
          </w:p>
        </w:tc>
      </w:tr>
      <w:tr w:rsidR="002970D7" w14:paraId="71424BA9" w14:textId="77777777" w:rsidTr="00E17FDD">
        <w:tc>
          <w:tcPr>
            <w:tcW w:w="2580" w:type="dxa"/>
            <w:tcMar>
              <w:top w:w="100" w:type="dxa"/>
              <w:left w:w="100" w:type="dxa"/>
              <w:bottom w:w="100" w:type="dxa"/>
              <w:right w:w="100" w:type="dxa"/>
            </w:tcMar>
          </w:tcPr>
          <w:p w14:paraId="5E61EC8B" w14:textId="77777777" w:rsidR="002970D7" w:rsidRDefault="002970D7" w:rsidP="00E17FDD">
            <w:pPr>
              <w:widowControl w:val="0"/>
              <w:spacing w:line="240" w:lineRule="auto"/>
            </w:pPr>
            <w:r>
              <w:lastRenderedPageBreak/>
              <w:t>Steps</w:t>
            </w:r>
          </w:p>
        </w:tc>
        <w:tc>
          <w:tcPr>
            <w:tcW w:w="7485" w:type="dxa"/>
            <w:tcMar>
              <w:top w:w="100" w:type="dxa"/>
              <w:left w:w="100" w:type="dxa"/>
              <w:bottom w:w="100" w:type="dxa"/>
              <w:right w:w="100" w:type="dxa"/>
            </w:tcMar>
          </w:tcPr>
          <w:p w14:paraId="6DBC70DA" w14:textId="3F24B5E4" w:rsidR="002970D7" w:rsidRDefault="00D86C58" w:rsidP="00D86C58">
            <w:pPr>
              <w:widowControl w:val="0"/>
              <w:spacing w:line="240" w:lineRule="auto"/>
            </w:pPr>
            <w:r w:rsidRPr="00D86C58">
              <w:t>fuel plugins ­­remove fuel­plugin­</w:t>
            </w:r>
            <w:r w:rsidR="00FC5FB9">
              <w:t>scaleio==1.0</w:t>
            </w:r>
            <w:r>
              <w:t>.0</w:t>
            </w:r>
          </w:p>
        </w:tc>
      </w:tr>
      <w:tr w:rsidR="002970D7" w14:paraId="3AA233C6" w14:textId="77777777" w:rsidTr="00E17FDD">
        <w:tc>
          <w:tcPr>
            <w:tcW w:w="2580" w:type="dxa"/>
            <w:tcMar>
              <w:top w:w="100" w:type="dxa"/>
              <w:left w:w="100" w:type="dxa"/>
              <w:bottom w:w="100" w:type="dxa"/>
              <w:right w:w="100" w:type="dxa"/>
            </w:tcMar>
          </w:tcPr>
          <w:p w14:paraId="175D84F6" w14:textId="77777777" w:rsidR="002970D7" w:rsidRDefault="002970D7" w:rsidP="00E17FDD">
            <w:pPr>
              <w:widowControl w:val="0"/>
              <w:spacing w:line="240" w:lineRule="auto"/>
            </w:pPr>
            <w:r>
              <w:t>Expected Result</w:t>
            </w:r>
          </w:p>
        </w:tc>
        <w:tc>
          <w:tcPr>
            <w:tcW w:w="7485" w:type="dxa"/>
            <w:tcMar>
              <w:top w:w="100" w:type="dxa"/>
              <w:left w:w="100" w:type="dxa"/>
              <w:bottom w:w="100" w:type="dxa"/>
              <w:right w:w="100" w:type="dxa"/>
            </w:tcMar>
          </w:tcPr>
          <w:p w14:paraId="79C2A0DD" w14:textId="6BC269A1" w:rsidR="002970D7" w:rsidRDefault="002970D7" w:rsidP="00E17FDD">
            <w:pPr>
              <w:widowControl w:val="0"/>
              <w:spacing w:line="240" w:lineRule="auto"/>
            </w:pPr>
            <w:r w:rsidRPr="002970D7">
              <w:rPr>
                <w:i/>
              </w:rPr>
              <w:t>400 Client Error: Bad Request (Can't delete plugin which is enabled for some environment.)</w:t>
            </w:r>
          </w:p>
        </w:tc>
      </w:tr>
    </w:tbl>
    <w:p w14:paraId="6883C4F6" w14:textId="77777777" w:rsidR="002970D7" w:rsidRDefault="002970D7" w:rsidP="009261F1">
      <w:pPr>
        <w:widowControl w:val="0"/>
        <w:rPr>
          <w:rFonts w:ascii="Trebuchet MS" w:eastAsia="Trebuchet MS" w:hAnsi="Trebuchet MS" w:cs="Trebuchet MS"/>
          <w:b/>
          <w:sz w:val="26"/>
          <w:szCs w:val="26"/>
        </w:rPr>
      </w:pPr>
    </w:p>
    <w:p w14:paraId="0F0F8542" w14:textId="77777777" w:rsidR="00DD5C24" w:rsidRDefault="00DD5C24" w:rsidP="009261F1">
      <w:pPr>
        <w:widowControl w:val="0"/>
        <w:rPr>
          <w:rFonts w:ascii="Trebuchet MS" w:eastAsia="Trebuchet MS" w:hAnsi="Trebuchet MS" w:cs="Trebuchet MS"/>
          <w:b/>
          <w:sz w:val="26"/>
          <w:szCs w:val="26"/>
        </w:rPr>
      </w:pPr>
    </w:p>
    <w:p w14:paraId="134BBCAD" w14:textId="674946FB" w:rsidR="009261F1" w:rsidRDefault="009261F1" w:rsidP="00BB7D58">
      <w:pPr>
        <w:pStyle w:val="Heading2"/>
      </w:pPr>
      <w:bookmarkStart w:id="31" w:name="_Toc310850121"/>
      <w:r>
        <w:t>Uninstall the plugin</w:t>
      </w:r>
      <w:bookmarkEnd w:id="31"/>
    </w:p>
    <w:p w14:paraId="5B91F098" w14:textId="77777777" w:rsidR="009261F1" w:rsidRDefault="009261F1" w:rsidP="009261F1">
      <w:pPr>
        <w:widowControl w:val="0"/>
      </w:pPr>
    </w:p>
    <w:tbl>
      <w:tblPr>
        <w:tblStyle w:val="a1"/>
        <w:tblW w:w="10065" w:type="dxa"/>
        <w:tblInd w:w="-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7485"/>
      </w:tblGrid>
      <w:tr w:rsidR="009261F1" w14:paraId="090E8CC8" w14:textId="77777777" w:rsidTr="00E17FDD">
        <w:tc>
          <w:tcPr>
            <w:tcW w:w="2580" w:type="dxa"/>
            <w:tcMar>
              <w:top w:w="100" w:type="dxa"/>
              <w:left w:w="100" w:type="dxa"/>
              <w:bottom w:w="100" w:type="dxa"/>
              <w:right w:w="100" w:type="dxa"/>
            </w:tcMar>
          </w:tcPr>
          <w:p w14:paraId="08C7D675" w14:textId="77777777" w:rsidR="009261F1" w:rsidRDefault="009261F1" w:rsidP="00E17FDD">
            <w:pPr>
              <w:widowControl w:val="0"/>
              <w:spacing w:line="240" w:lineRule="auto"/>
            </w:pPr>
            <w:r>
              <w:t>Test Case ID</w:t>
            </w:r>
          </w:p>
        </w:tc>
        <w:tc>
          <w:tcPr>
            <w:tcW w:w="7485" w:type="dxa"/>
            <w:shd w:val="clear" w:color="auto" w:fill="FFFFFF"/>
            <w:tcMar>
              <w:top w:w="100" w:type="dxa"/>
              <w:left w:w="100" w:type="dxa"/>
              <w:bottom w:w="100" w:type="dxa"/>
              <w:right w:w="100" w:type="dxa"/>
            </w:tcMar>
          </w:tcPr>
          <w:p w14:paraId="757AF4CF" w14:textId="02799712" w:rsidR="009261F1" w:rsidRDefault="009261F1" w:rsidP="00E17FDD">
            <w:pPr>
              <w:widowControl w:val="0"/>
              <w:spacing w:line="240" w:lineRule="auto"/>
            </w:pPr>
            <w:r>
              <w:rPr>
                <w:i/>
              </w:rPr>
              <w:t>uninstall_plugin</w:t>
            </w:r>
          </w:p>
        </w:tc>
      </w:tr>
      <w:tr w:rsidR="009261F1" w14:paraId="6E1ABF0B" w14:textId="77777777" w:rsidTr="00E17FDD">
        <w:tc>
          <w:tcPr>
            <w:tcW w:w="2580" w:type="dxa"/>
            <w:tcMar>
              <w:top w:w="100" w:type="dxa"/>
              <w:left w:w="100" w:type="dxa"/>
              <w:bottom w:w="100" w:type="dxa"/>
              <w:right w:w="100" w:type="dxa"/>
            </w:tcMar>
          </w:tcPr>
          <w:p w14:paraId="0E3B9792" w14:textId="77777777" w:rsidR="009261F1" w:rsidRDefault="009261F1" w:rsidP="00E17FDD">
            <w:pPr>
              <w:widowControl w:val="0"/>
              <w:spacing w:line="240" w:lineRule="auto"/>
            </w:pPr>
            <w:r>
              <w:t>Description</w:t>
            </w:r>
          </w:p>
        </w:tc>
        <w:tc>
          <w:tcPr>
            <w:tcW w:w="7485" w:type="dxa"/>
            <w:tcMar>
              <w:top w:w="100" w:type="dxa"/>
              <w:left w:w="100" w:type="dxa"/>
              <w:bottom w:w="100" w:type="dxa"/>
              <w:right w:w="100" w:type="dxa"/>
            </w:tcMar>
          </w:tcPr>
          <w:p w14:paraId="1F327762" w14:textId="72822172" w:rsidR="009261F1" w:rsidRDefault="009261F1" w:rsidP="009261F1">
            <w:pPr>
              <w:widowControl w:val="0"/>
              <w:spacing w:line="240" w:lineRule="auto"/>
            </w:pPr>
            <w:r w:rsidRPr="009261F1">
              <w:rPr>
                <w:i/>
              </w:rPr>
              <w:t xml:space="preserve">Verify </w:t>
            </w:r>
            <w:r>
              <w:rPr>
                <w:i/>
              </w:rPr>
              <w:t>that ScaleIO</w:t>
            </w:r>
            <w:r w:rsidRPr="009261F1">
              <w:rPr>
                <w:i/>
              </w:rPr>
              <w:t xml:space="preserve"> Fuel Plugin can be </w:t>
            </w:r>
            <w:r>
              <w:rPr>
                <w:i/>
              </w:rPr>
              <w:t xml:space="preserve">successfully </w:t>
            </w:r>
            <w:r w:rsidRPr="009261F1">
              <w:rPr>
                <w:i/>
              </w:rPr>
              <w:t>uninstalled</w:t>
            </w:r>
            <w:r>
              <w:rPr>
                <w:i/>
              </w:rPr>
              <w:t>.</w:t>
            </w:r>
          </w:p>
        </w:tc>
      </w:tr>
      <w:tr w:rsidR="009261F1" w14:paraId="2728672B" w14:textId="77777777" w:rsidTr="00E17FDD">
        <w:tc>
          <w:tcPr>
            <w:tcW w:w="2580" w:type="dxa"/>
            <w:tcMar>
              <w:top w:w="100" w:type="dxa"/>
              <w:left w:w="100" w:type="dxa"/>
              <w:bottom w:w="100" w:type="dxa"/>
              <w:right w:w="100" w:type="dxa"/>
            </w:tcMar>
          </w:tcPr>
          <w:p w14:paraId="131FFE0A" w14:textId="77777777" w:rsidR="009261F1" w:rsidRDefault="009261F1" w:rsidP="00E17FDD">
            <w:pPr>
              <w:widowControl w:val="0"/>
              <w:spacing w:line="240" w:lineRule="auto"/>
            </w:pPr>
            <w:r>
              <w:t>Steps</w:t>
            </w:r>
          </w:p>
        </w:tc>
        <w:tc>
          <w:tcPr>
            <w:tcW w:w="7485" w:type="dxa"/>
            <w:tcMar>
              <w:top w:w="100" w:type="dxa"/>
              <w:left w:w="100" w:type="dxa"/>
              <w:bottom w:w="100" w:type="dxa"/>
              <w:right w:w="100" w:type="dxa"/>
            </w:tcMar>
          </w:tcPr>
          <w:p w14:paraId="631B0F3B" w14:textId="48C4BD78" w:rsidR="00437BDA" w:rsidRDefault="00437BDA" w:rsidP="00437BDA">
            <w:pPr>
              <w:widowControl w:val="0"/>
              <w:spacing w:line="240" w:lineRule="auto"/>
            </w:pPr>
            <w:r>
              <w:t>fuel plugins ­</w:t>
            </w:r>
            <w:r w:rsidR="00FC5FB9">
              <w:t>­remove fuel­plugin­scaleio==1.0</w:t>
            </w:r>
            <w:r>
              <w:t>.0</w:t>
            </w:r>
          </w:p>
          <w:p w14:paraId="20243030" w14:textId="77777777" w:rsidR="00437BDA" w:rsidRDefault="00437BDA" w:rsidP="00437BDA">
            <w:pPr>
              <w:widowControl w:val="0"/>
              <w:spacing w:line="240" w:lineRule="auto"/>
            </w:pPr>
            <w:r>
              <w:t>fuel plugins</w:t>
            </w:r>
          </w:p>
          <w:p w14:paraId="2DDD8AF3" w14:textId="27596E8A" w:rsidR="009261F1" w:rsidRDefault="00437BDA" w:rsidP="00437BDA">
            <w:pPr>
              <w:widowControl w:val="0"/>
              <w:spacing w:line="240" w:lineRule="auto"/>
            </w:pPr>
            <w:r>
              <w:t>id | name | version | package_version ­­­|­­­­­­­­­­­­­­­­­­­­­­­|­­­­­­­­­|­­­­­­­­­­­­­­­­</w:t>
            </w:r>
          </w:p>
        </w:tc>
      </w:tr>
      <w:tr w:rsidR="009261F1" w14:paraId="6AA50D06" w14:textId="77777777" w:rsidTr="00E17FDD">
        <w:tc>
          <w:tcPr>
            <w:tcW w:w="2580" w:type="dxa"/>
            <w:tcMar>
              <w:top w:w="100" w:type="dxa"/>
              <w:left w:w="100" w:type="dxa"/>
              <w:bottom w:w="100" w:type="dxa"/>
              <w:right w:w="100" w:type="dxa"/>
            </w:tcMar>
          </w:tcPr>
          <w:p w14:paraId="540A9CC2" w14:textId="77777777" w:rsidR="009261F1" w:rsidRDefault="009261F1" w:rsidP="00E17FDD">
            <w:pPr>
              <w:widowControl w:val="0"/>
              <w:spacing w:line="240" w:lineRule="auto"/>
            </w:pPr>
            <w:r>
              <w:t>Expected Result</w:t>
            </w:r>
          </w:p>
        </w:tc>
        <w:tc>
          <w:tcPr>
            <w:tcW w:w="7485" w:type="dxa"/>
            <w:tcMar>
              <w:top w:w="100" w:type="dxa"/>
              <w:left w:w="100" w:type="dxa"/>
              <w:bottom w:w="100" w:type="dxa"/>
              <w:right w:w="100" w:type="dxa"/>
            </w:tcMar>
          </w:tcPr>
          <w:p w14:paraId="362CAAE6" w14:textId="42F4C131" w:rsidR="009261F1" w:rsidRDefault="009261F1" w:rsidP="00E17FDD">
            <w:pPr>
              <w:widowControl w:val="0"/>
              <w:spacing w:line="240" w:lineRule="auto"/>
            </w:pPr>
            <w:r>
              <w:rPr>
                <w:i/>
              </w:rPr>
              <w:t>The plugin is removed from Fuel.</w:t>
            </w:r>
          </w:p>
        </w:tc>
      </w:tr>
    </w:tbl>
    <w:p w14:paraId="58F1865B" w14:textId="77777777" w:rsidR="009261F1" w:rsidRDefault="009261F1" w:rsidP="009261F1">
      <w:pPr>
        <w:widowControl w:val="0"/>
      </w:pPr>
    </w:p>
    <w:p w14:paraId="527F869B" w14:textId="254B0EC9" w:rsidR="00BA25B3" w:rsidRDefault="009261F1">
      <w:pPr>
        <w:rPr>
          <w:b/>
          <w:color w:val="FF0000"/>
        </w:rPr>
      </w:pPr>
      <w:r>
        <w:rPr>
          <w:b/>
          <w:color w:val="FF0000"/>
        </w:rPr>
        <w:br w:type="page"/>
      </w:r>
    </w:p>
    <w:p w14:paraId="102237E1" w14:textId="77777777" w:rsidR="00670607" w:rsidRDefault="002F1408">
      <w:pPr>
        <w:pStyle w:val="Heading1"/>
        <w:contextualSpacing w:val="0"/>
      </w:pPr>
      <w:bookmarkStart w:id="32" w:name="h.sq6iwh656wfp" w:colFirst="0" w:colLast="0"/>
      <w:bookmarkStart w:id="33" w:name="_Toc310850122"/>
      <w:bookmarkEnd w:id="32"/>
      <w:r>
        <w:lastRenderedPageBreak/>
        <w:t>Appendix</w:t>
      </w:r>
      <w:bookmarkEnd w:id="33"/>
    </w:p>
    <w:p w14:paraId="57432705" w14:textId="77777777" w:rsidR="00670607" w:rsidRDefault="00670607"/>
    <w:tbl>
      <w:tblPr>
        <w:tblStyle w:val="a7"/>
        <w:tblW w:w="7755"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7305"/>
      </w:tblGrid>
      <w:tr w:rsidR="00670607" w14:paraId="22C11C2D" w14:textId="77777777">
        <w:tc>
          <w:tcPr>
            <w:tcW w:w="450" w:type="dxa"/>
            <w:tcMar>
              <w:top w:w="100" w:type="dxa"/>
              <w:left w:w="100" w:type="dxa"/>
              <w:bottom w:w="100" w:type="dxa"/>
              <w:right w:w="100" w:type="dxa"/>
            </w:tcMar>
          </w:tcPr>
          <w:p w14:paraId="463CCBEC" w14:textId="77777777" w:rsidR="00670607" w:rsidRDefault="002F1408">
            <w:pPr>
              <w:widowControl w:val="0"/>
              <w:spacing w:line="240" w:lineRule="auto"/>
            </w:pPr>
            <w:r>
              <w:rPr>
                <w:b/>
              </w:rPr>
              <w:t>№</w:t>
            </w:r>
          </w:p>
        </w:tc>
        <w:tc>
          <w:tcPr>
            <w:tcW w:w="7305" w:type="dxa"/>
            <w:tcMar>
              <w:top w:w="100" w:type="dxa"/>
              <w:left w:w="100" w:type="dxa"/>
              <w:bottom w:w="100" w:type="dxa"/>
              <w:right w:w="100" w:type="dxa"/>
            </w:tcMar>
          </w:tcPr>
          <w:p w14:paraId="25680629" w14:textId="77777777" w:rsidR="00670607" w:rsidRDefault="002F1408">
            <w:pPr>
              <w:widowControl w:val="0"/>
              <w:spacing w:line="240" w:lineRule="auto"/>
            </w:pPr>
            <w:r>
              <w:rPr>
                <w:b/>
              </w:rPr>
              <w:t>Resource title</w:t>
            </w:r>
          </w:p>
        </w:tc>
      </w:tr>
      <w:tr w:rsidR="00670607" w14:paraId="44F8BE76" w14:textId="77777777">
        <w:tc>
          <w:tcPr>
            <w:tcW w:w="450" w:type="dxa"/>
            <w:tcMar>
              <w:top w:w="100" w:type="dxa"/>
              <w:left w:w="100" w:type="dxa"/>
              <w:bottom w:w="100" w:type="dxa"/>
              <w:right w:w="100" w:type="dxa"/>
            </w:tcMar>
          </w:tcPr>
          <w:p w14:paraId="6562B68C" w14:textId="77777777" w:rsidR="00670607" w:rsidRDefault="002F1408">
            <w:pPr>
              <w:widowControl w:val="0"/>
              <w:spacing w:line="240" w:lineRule="auto"/>
            </w:pPr>
            <w:r>
              <w:t>1</w:t>
            </w:r>
          </w:p>
        </w:tc>
        <w:tc>
          <w:tcPr>
            <w:tcW w:w="7305" w:type="dxa"/>
            <w:tcMar>
              <w:top w:w="100" w:type="dxa"/>
              <w:left w:w="100" w:type="dxa"/>
              <w:bottom w:w="100" w:type="dxa"/>
              <w:right w:w="100" w:type="dxa"/>
            </w:tcMar>
          </w:tcPr>
          <w:p w14:paraId="17020EA6" w14:textId="63257D9A" w:rsidR="00670607" w:rsidRDefault="006342E2">
            <w:pPr>
              <w:widowControl w:val="0"/>
              <w:spacing w:line="240" w:lineRule="auto"/>
            </w:pPr>
            <w:hyperlink r:id="rId10" w:history="1">
              <w:r w:rsidR="00B2326E" w:rsidRPr="00680A12">
                <w:rPr>
                  <w:rStyle w:val="Hyperlink"/>
                </w:rPr>
                <w:t>ScaleIO Fuel Plugin GitHub repository</w:t>
              </w:r>
            </w:hyperlink>
          </w:p>
        </w:tc>
      </w:tr>
      <w:tr w:rsidR="00670607" w14:paraId="51CB4478" w14:textId="77777777">
        <w:tc>
          <w:tcPr>
            <w:tcW w:w="450" w:type="dxa"/>
            <w:tcMar>
              <w:top w:w="100" w:type="dxa"/>
              <w:left w:w="100" w:type="dxa"/>
              <w:bottom w:w="100" w:type="dxa"/>
              <w:right w:w="100" w:type="dxa"/>
            </w:tcMar>
          </w:tcPr>
          <w:p w14:paraId="15AF8BA3" w14:textId="7360C88F" w:rsidR="00670607" w:rsidRDefault="00B2326E">
            <w:pPr>
              <w:widowControl w:val="0"/>
              <w:spacing w:line="240" w:lineRule="auto"/>
            </w:pPr>
            <w:r>
              <w:t>2</w:t>
            </w:r>
          </w:p>
        </w:tc>
        <w:tc>
          <w:tcPr>
            <w:tcW w:w="7305" w:type="dxa"/>
            <w:tcMar>
              <w:top w:w="100" w:type="dxa"/>
              <w:left w:w="100" w:type="dxa"/>
              <w:bottom w:w="100" w:type="dxa"/>
              <w:right w:w="100" w:type="dxa"/>
            </w:tcMar>
          </w:tcPr>
          <w:p w14:paraId="0A8CACBB" w14:textId="0195E166" w:rsidR="00670607" w:rsidRDefault="006342E2">
            <w:pPr>
              <w:widowControl w:val="0"/>
              <w:spacing w:line="240" w:lineRule="auto"/>
            </w:pPr>
            <w:hyperlink r:id="rId11" w:history="1">
              <w:r w:rsidR="00B2326E" w:rsidRPr="00522B4D">
                <w:rPr>
                  <w:rStyle w:val="Hyperlink"/>
                </w:rPr>
                <w:t>ScaleIO-Cinder Fuel Plugin GitHub repository</w:t>
              </w:r>
            </w:hyperlink>
          </w:p>
        </w:tc>
      </w:tr>
      <w:tr w:rsidR="0067255B" w14:paraId="411752D3" w14:textId="77777777">
        <w:tc>
          <w:tcPr>
            <w:tcW w:w="450" w:type="dxa"/>
            <w:tcMar>
              <w:top w:w="100" w:type="dxa"/>
              <w:left w:w="100" w:type="dxa"/>
              <w:bottom w:w="100" w:type="dxa"/>
              <w:right w:w="100" w:type="dxa"/>
            </w:tcMar>
          </w:tcPr>
          <w:p w14:paraId="722B1992" w14:textId="36D13D66" w:rsidR="0067255B" w:rsidRDefault="0067255B">
            <w:pPr>
              <w:widowControl w:val="0"/>
              <w:spacing w:line="240" w:lineRule="auto"/>
            </w:pPr>
            <w:r>
              <w:t>3</w:t>
            </w:r>
          </w:p>
        </w:tc>
        <w:tc>
          <w:tcPr>
            <w:tcW w:w="7305" w:type="dxa"/>
            <w:tcMar>
              <w:top w:w="100" w:type="dxa"/>
              <w:left w:w="100" w:type="dxa"/>
              <w:bottom w:w="100" w:type="dxa"/>
              <w:right w:w="100" w:type="dxa"/>
            </w:tcMar>
          </w:tcPr>
          <w:p w14:paraId="7A80FA82" w14:textId="1F064DA1" w:rsidR="0067255B" w:rsidRDefault="006342E2">
            <w:pPr>
              <w:widowControl w:val="0"/>
              <w:spacing w:line="240" w:lineRule="auto"/>
            </w:pPr>
            <w:hyperlink r:id="rId12" w:history="1">
              <w:r w:rsidR="00CA2EF2" w:rsidRPr="00CA2EF2">
                <w:rPr>
                  <w:rStyle w:val="Hyperlink"/>
                </w:rPr>
                <w:t>ScaleIO User Guide</w:t>
              </w:r>
            </w:hyperlink>
          </w:p>
        </w:tc>
      </w:tr>
      <w:tr w:rsidR="00DC69C2" w14:paraId="0199CE66" w14:textId="77777777">
        <w:tc>
          <w:tcPr>
            <w:tcW w:w="450" w:type="dxa"/>
            <w:tcMar>
              <w:top w:w="100" w:type="dxa"/>
              <w:left w:w="100" w:type="dxa"/>
              <w:bottom w:w="100" w:type="dxa"/>
              <w:right w:w="100" w:type="dxa"/>
            </w:tcMar>
          </w:tcPr>
          <w:p w14:paraId="206B4824" w14:textId="048FD130" w:rsidR="00DC69C2" w:rsidRDefault="00DC69C2">
            <w:pPr>
              <w:widowControl w:val="0"/>
              <w:spacing w:line="240" w:lineRule="auto"/>
            </w:pPr>
            <w:r>
              <w:t>4</w:t>
            </w:r>
          </w:p>
        </w:tc>
        <w:tc>
          <w:tcPr>
            <w:tcW w:w="7305" w:type="dxa"/>
            <w:tcMar>
              <w:top w:w="100" w:type="dxa"/>
              <w:left w:w="100" w:type="dxa"/>
              <w:bottom w:w="100" w:type="dxa"/>
              <w:right w:w="100" w:type="dxa"/>
            </w:tcMar>
          </w:tcPr>
          <w:p w14:paraId="4EBB46D9" w14:textId="7A14635F" w:rsidR="00DC69C2" w:rsidRDefault="006342E2">
            <w:pPr>
              <w:widowControl w:val="0"/>
              <w:spacing w:line="240" w:lineRule="auto"/>
            </w:pPr>
            <w:hyperlink r:id="rId13" w:history="1">
              <w:r w:rsidR="00DC69C2" w:rsidRPr="00DC69C2">
                <w:rPr>
                  <w:rStyle w:val="Hyperlink"/>
                </w:rPr>
                <w:t>ScaleIO OpenStack Information</w:t>
              </w:r>
            </w:hyperlink>
          </w:p>
        </w:tc>
      </w:tr>
    </w:tbl>
    <w:p w14:paraId="7E0E94D2" w14:textId="77777777" w:rsidR="00670607" w:rsidRDefault="00670607"/>
    <w:p w14:paraId="10702557" w14:textId="77777777" w:rsidR="00670607" w:rsidRDefault="00670607"/>
    <w:sectPr w:rsidR="00670607" w:rsidSect="00D61F8E">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76A4D" w14:textId="77777777" w:rsidR="002360D9" w:rsidRDefault="002360D9">
      <w:pPr>
        <w:spacing w:line="240" w:lineRule="auto"/>
      </w:pPr>
      <w:r>
        <w:separator/>
      </w:r>
    </w:p>
  </w:endnote>
  <w:endnote w:type="continuationSeparator" w:id="0">
    <w:p w14:paraId="1F0DCCD0" w14:textId="77777777" w:rsidR="002360D9" w:rsidRDefault="00236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CAAE5" w14:textId="77777777" w:rsidR="002360D9" w:rsidRDefault="002360D9">
    <w:pPr>
      <w:jc w:val="right"/>
    </w:pPr>
    <w:r>
      <w:fldChar w:fldCharType="begin"/>
    </w:r>
    <w:r>
      <w:instrText>PAGE</w:instrText>
    </w:r>
    <w:r>
      <w:fldChar w:fldCharType="separate"/>
    </w:r>
    <w:r w:rsidR="006342E2">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5478F" w14:textId="77777777" w:rsidR="002360D9" w:rsidRDefault="002360D9">
      <w:pPr>
        <w:spacing w:line="240" w:lineRule="auto"/>
      </w:pPr>
      <w:r>
        <w:separator/>
      </w:r>
    </w:p>
  </w:footnote>
  <w:footnote w:type="continuationSeparator" w:id="0">
    <w:p w14:paraId="7CEADF2F" w14:textId="77777777" w:rsidR="002360D9" w:rsidRDefault="002360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F9E"/>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B23C6"/>
    <w:multiLevelType w:val="hybridMultilevel"/>
    <w:tmpl w:val="4D26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11416"/>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0750F"/>
    <w:multiLevelType w:val="hybridMultilevel"/>
    <w:tmpl w:val="2334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DF2294"/>
    <w:multiLevelType w:val="multilevel"/>
    <w:tmpl w:val="8E2CA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F27A4D"/>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B43F78"/>
    <w:multiLevelType w:val="multilevel"/>
    <w:tmpl w:val="4F642B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17D328C3"/>
    <w:multiLevelType w:val="hybridMultilevel"/>
    <w:tmpl w:val="D548E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B0107"/>
    <w:multiLevelType w:val="multilevel"/>
    <w:tmpl w:val="29C8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C2BE0"/>
    <w:multiLevelType w:val="multilevel"/>
    <w:tmpl w:val="DAB284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1DE33C51"/>
    <w:multiLevelType w:val="multilevel"/>
    <w:tmpl w:val="4F8A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EA24E3"/>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258BD"/>
    <w:multiLevelType w:val="multilevel"/>
    <w:tmpl w:val="3730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57520"/>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F26002"/>
    <w:multiLevelType w:val="hybridMultilevel"/>
    <w:tmpl w:val="E7146D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0D7D42"/>
    <w:multiLevelType w:val="hybridMultilevel"/>
    <w:tmpl w:val="22CE7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6D41D6"/>
    <w:multiLevelType w:val="hybridMultilevel"/>
    <w:tmpl w:val="CDB8B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2C2CC1"/>
    <w:multiLevelType w:val="hybridMultilevel"/>
    <w:tmpl w:val="6280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F77BE8"/>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0F0F56"/>
    <w:multiLevelType w:val="hybridMultilevel"/>
    <w:tmpl w:val="C70A5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E801F6"/>
    <w:multiLevelType w:val="multilevel"/>
    <w:tmpl w:val="F036D7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64B00797"/>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0A0BB5"/>
    <w:multiLevelType w:val="multilevel"/>
    <w:tmpl w:val="7D0252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0E42E13"/>
    <w:multiLevelType w:val="hybridMultilevel"/>
    <w:tmpl w:val="8542D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4219C5"/>
    <w:multiLevelType w:val="multilevel"/>
    <w:tmpl w:val="A6C433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D353B46"/>
    <w:multiLevelType w:val="hybridMultilevel"/>
    <w:tmpl w:val="6E5E6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F404F3"/>
    <w:multiLevelType w:val="multilevel"/>
    <w:tmpl w:val="047459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2"/>
  </w:num>
  <w:num w:numId="2">
    <w:abstractNumId w:val="20"/>
  </w:num>
  <w:num w:numId="3">
    <w:abstractNumId w:val="6"/>
  </w:num>
  <w:num w:numId="4">
    <w:abstractNumId w:val="4"/>
  </w:num>
  <w:num w:numId="5">
    <w:abstractNumId w:val="9"/>
  </w:num>
  <w:num w:numId="6">
    <w:abstractNumId w:val="26"/>
  </w:num>
  <w:num w:numId="7">
    <w:abstractNumId w:val="24"/>
  </w:num>
  <w:num w:numId="8">
    <w:abstractNumId w:val="12"/>
  </w:num>
  <w:num w:numId="9">
    <w:abstractNumId w:val="8"/>
  </w:num>
  <w:num w:numId="10">
    <w:abstractNumId w:val="10"/>
  </w:num>
  <w:num w:numId="11">
    <w:abstractNumId w:val="25"/>
  </w:num>
  <w:num w:numId="12">
    <w:abstractNumId w:val="1"/>
  </w:num>
  <w:num w:numId="13">
    <w:abstractNumId w:val="13"/>
  </w:num>
  <w:num w:numId="14">
    <w:abstractNumId w:val="21"/>
  </w:num>
  <w:num w:numId="15">
    <w:abstractNumId w:val="17"/>
  </w:num>
  <w:num w:numId="16">
    <w:abstractNumId w:val="2"/>
  </w:num>
  <w:num w:numId="17">
    <w:abstractNumId w:val="23"/>
  </w:num>
  <w:num w:numId="18">
    <w:abstractNumId w:val="5"/>
  </w:num>
  <w:num w:numId="19">
    <w:abstractNumId w:val="16"/>
  </w:num>
  <w:num w:numId="20">
    <w:abstractNumId w:val="19"/>
  </w:num>
  <w:num w:numId="21">
    <w:abstractNumId w:val="15"/>
  </w:num>
  <w:num w:numId="22">
    <w:abstractNumId w:val="0"/>
  </w:num>
  <w:num w:numId="23">
    <w:abstractNumId w:val="7"/>
  </w:num>
  <w:num w:numId="24">
    <w:abstractNumId w:val="14"/>
  </w:num>
  <w:num w:numId="25">
    <w:abstractNumId w:val="18"/>
  </w:num>
  <w:num w:numId="26">
    <w:abstractNumId w:val="3"/>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0607"/>
    <w:rsid w:val="00006FC0"/>
    <w:rsid w:val="00010195"/>
    <w:rsid w:val="0001214F"/>
    <w:rsid w:val="00053787"/>
    <w:rsid w:val="00091B35"/>
    <w:rsid w:val="000C6896"/>
    <w:rsid w:val="000D30B9"/>
    <w:rsid w:val="001179FA"/>
    <w:rsid w:val="00132BF9"/>
    <w:rsid w:val="00134251"/>
    <w:rsid w:val="00141844"/>
    <w:rsid w:val="00151693"/>
    <w:rsid w:val="001B0A45"/>
    <w:rsid w:val="001C4438"/>
    <w:rsid w:val="001C5E56"/>
    <w:rsid w:val="00202742"/>
    <w:rsid w:val="00230421"/>
    <w:rsid w:val="002360D9"/>
    <w:rsid w:val="0023795F"/>
    <w:rsid w:val="0026629A"/>
    <w:rsid w:val="0029626D"/>
    <w:rsid w:val="002970D7"/>
    <w:rsid w:val="002C165F"/>
    <w:rsid w:val="002F1408"/>
    <w:rsid w:val="00330546"/>
    <w:rsid w:val="00382859"/>
    <w:rsid w:val="004043EF"/>
    <w:rsid w:val="00412C57"/>
    <w:rsid w:val="00437410"/>
    <w:rsid w:val="004374AB"/>
    <w:rsid w:val="00437BDA"/>
    <w:rsid w:val="00452DB0"/>
    <w:rsid w:val="004547AE"/>
    <w:rsid w:val="004F6A14"/>
    <w:rsid w:val="00512EC2"/>
    <w:rsid w:val="00522B4D"/>
    <w:rsid w:val="00546B41"/>
    <w:rsid w:val="0057154B"/>
    <w:rsid w:val="00572E7E"/>
    <w:rsid w:val="005871A5"/>
    <w:rsid w:val="005A1DB8"/>
    <w:rsid w:val="005B0E5F"/>
    <w:rsid w:val="005B48EC"/>
    <w:rsid w:val="005B53B8"/>
    <w:rsid w:val="005B7B70"/>
    <w:rsid w:val="005C4A9F"/>
    <w:rsid w:val="005D28BA"/>
    <w:rsid w:val="006054E7"/>
    <w:rsid w:val="006125AD"/>
    <w:rsid w:val="00616B36"/>
    <w:rsid w:val="00623382"/>
    <w:rsid w:val="006342E2"/>
    <w:rsid w:val="006372F3"/>
    <w:rsid w:val="00670607"/>
    <w:rsid w:val="00670989"/>
    <w:rsid w:val="0067255B"/>
    <w:rsid w:val="00680A12"/>
    <w:rsid w:val="006C7EF2"/>
    <w:rsid w:val="006D378C"/>
    <w:rsid w:val="007100F2"/>
    <w:rsid w:val="007209A9"/>
    <w:rsid w:val="00746DED"/>
    <w:rsid w:val="00765ECC"/>
    <w:rsid w:val="00773A5E"/>
    <w:rsid w:val="007942C3"/>
    <w:rsid w:val="007A12DD"/>
    <w:rsid w:val="007E3120"/>
    <w:rsid w:val="0081016C"/>
    <w:rsid w:val="00854839"/>
    <w:rsid w:val="0085798E"/>
    <w:rsid w:val="008C19CE"/>
    <w:rsid w:val="009261F1"/>
    <w:rsid w:val="009A21EE"/>
    <w:rsid w:val="009E68B2"/>
    <w:rsid w:val="00A008BF"/>
    <w:rsid w:val="00A20992"/>
    <w:rsid w:val="00A65262"/>
    <w:rsid w:val="00AC3FA7"/>
    <w:rsid w:val="00AE6C7F"/>
    <w:rsid w:val="00B1032C"/>
    <w:rsid w:val="00B2326E"/>
    <w:rsid w:val="00B73B98"/>
    <w:rsid w:val="00B940F4"/>
    <w:rsid w:val="00BA25B3"/>
    <w:rsid w:val="00BB7D58"/>
    <w:rsid w:val="00BC3E97"/>
    <w:rsid w:val="00C5059C"/>
    <w:rsid w:val="00C70884"/>
    <w:rsid w:val="00C87E77"/>
    <w:rsid w:val="00CA2EF2"/>
    <w:rsid w:val="00CA3227"/>
    <w:rsid w:val="00CA5E7A"/>
    <w:rsid w:val="00CC3B23"/>
    <w:rsid w:val="00CE6DAA"/>
    <w:rsid w:val="00D140B9"/>
    <w:rsid w:val="00D30E58"/>
    <w:rsid w:val="00D61F8E"/>
    <w:rsid w:val="00D83EA4"/>
    <w:rsid w:val="00D86C58"/>
    <w:rsid w:val="00DC69C2"/>
    <w:rsid w:val="00DD5C24"/>
    <w:rsid w:val="00DE7EE0"/>
    <w:rsid w:val="00E01D04"/>
    <w:rsid w:val="00E17FDD"/>
    <w:rsid w:val="00E8153E"/>
    <w:rsid w:val="00EA3C05"/>
    <w:rsid w:val="00EA52A2"/>
    <w:rsid w:val="00EF3461"/>
    <w:rsid w:val="00F3630F"/>
    <w:rsid w:val="00F750E4"/>
    <w:rsid w:val="00FC5FB9"/>
    <w:rsid w:val="00FD02F2"/>
    <w:rsid w:val="00FD7AD8"/>
    <w:rsid w:val="00FE7775"/>
    <w:rsid w:val="00FF5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B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5871A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DE7EE0"/>
    <w:pPr>
      <w:spacing w:before="100" w:beforeAutospacing="1" w:after="100" w:afterAutospacing="1" w:line="240" w:lineRule="auto"/>
    </w:pPr>
    <w:rPr>
      <w:rFonts w:ascii="Times" w:hAnsi="Times" w:cs="Times New Roman"/>
      <w:color w:val="auto"/>
      <w:sz w:val="20"/>
      <w:szCs w:val="20"/>
    </w:rPr>
  </w:style>
  <w:style w:type="paragraph" w:styleId="ListParagraph">
    <w:name w:val="List Paragraph"/>
    <w:basedOn w:val="Normal"/>
    <w:uiPriority w:val="34"/>
    <w:qFormat/>
    <w:rsid w:val="00512EC2"/>
    <w:pPr>
      <w:ind w:left="720"/>
      <w:contextualSpacing/>
    </w:pPr>
  </w:style>
  <w:style w:type="character" w:styleId="Hyperlink">
    <w:name w:val="Hyperlink"/>
    <w:basedOn w:val="DefaultParagraphFont"/>
    <w:uiPriority w:val="99"/>
    <w:unhideWhenUsed/>
    <w:rsid w:val="00680A12"/>
    <w:rPr>
      <w:color w:val="0000FF" w:themeColor="hyperlink"/>
      <w:u w:val="single"/>
    </w:rPr>
  </w:style>
  <w:style w:type="character" w:styleId="FollowedHyperlink">
    <w:name w:val="FollowedHyperlink"/>
    <w:basedOn w:val="DefaultParagraphFont"/>
    <w:uiPriority w:val="99"/>
    <w:semiHidden/>
    <w:unhideWhenUsed/>
    <w:rsid w:val="00EA52A2"/>
    <w:rPr>
      <w:color w:val="800080" w:themeColor="followedHyperlink"/>
      <w:u w:val="single"/>
    </w:rPr>
  </w:style>
  <w:style w:type="character" w:customStyle="1" w:styleId="Heading7Char">
    <w:name w:val="Heading 7 Char"/>
    <w:basedOn w:val="DefaultParagraphFont"/>
    <w:link w:val="Heading7"/>
    <w:uiPriority w:val="9"/>
    <w:semiHidden/>
    <w:rsid w:val="005871A5"/>
    <w:rPr>
      <w:rFonts w:asciiTheme="majorHAnsi" w:eastAsiaTheme="majorEastAsia" w:hAnsiTheme="majorHAnsi" w:cstheme="majorBidi"/>
      <w:i/>
      <w:iCs/>
      <w:color w:val="404040" w:themeColor="text1" w:themeTint="BF"/>
    </w:rPr>
  </w:style>
  <w:style w:type="table" w:styleId="TableGrid">
    <w:name w:val="Table Grid"/>
    <w:basedOn w:val="TableNormal"/>
    <w:uiPriority w:val="59"/>
    <w:rsid w:val="006125A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73A5E"/>
  </w:style>
  <w:style w:type="paragraph" w:styleId="TOC2">
    <w:name w:val="toc 2"/>
    <w:basedOn w:val="Normal"/>
    <w:next w:val="Normal"/>
    <w:autoRedefine/>
    <w:uiPriority w:val="39"/>
    <w:unhideWhenUsed/>
    <w:rsid w:val="00773A5E"/>
    <w:pPr>
      <w:ind w:left="220"/>
    </w:pPr>
  </w:style>
  <w:style w:type="paragraph" w:styleId="TOC3">
    <w:name w:val="toc 3"/>
    <w:basedOn w:val="Normal"/>
    <w:next w:val="Normal"/>
    <w:autoRedefine/>
    <w:uiPriority w:val="39"/>
    <w:unhideWhenUsed/>
    <w:rsid w:val="00773A5E"/>
    <w:pPr>
      <w:ind w:left="440"/>
    </w:pPr>
  </w:style>
  <w:style w:type="paragraph" w:styleId="TOC4">
    <w:name w:val="toc 4"/>
    <w:basedOn w:val="Normal"/>
    <w:next w:val="Normal"/>
    <w:autoRedefine/>
    <w:uiPriority w:val="39"/>
    <w:unhideWhenUsed/>
    <w:rsid w:val="00773A5E"/>
    <w:pPr>
      <w:ind w:left="660"/>
    </w:pPr>
  </w:style>
  <w:style w:type="paragraph" w:styleId="TOC5">
    <w:name w:val="toc 5"/>
    <w:basedOn w:val="Normal"/>
    <w:next w:val="Normal"/>
    <w:autoRedefine/>
    <w:uiPriority w:val="39"/>
    <w:unhideWhenUsed/>
    <w:rsid w:val="00773A5E"/>
    <w:pPr>
      <w:ind w:left="880"/>
    </w:pPr>
  </w:style>
  <w:style w:type="paragraph" w:styleId="TOC6">
    <w:name w:val="toc 6"/>
    <w:basedOn w:val="Normal"/>
    <w:next w:val="Normal"/>
    <w:autoRedefine/>
    <w:uiPriority w:val="39"/>
    <w:unhideWhenUsed/>
    <w:rsid w:val="00773A5E"/>
    <w:pPr>
      <w:ind w:left="1100"/>
    </w:pPr>
  </w:style>
  <w:style w:type="paragraph" w:styleId="TOC7">
    <w:name w:val="toc 7"/>
    <w:basedOn w:val="Normal"/>
    <w:next w:val="Normal"/>
    <w:autoRedefine/>
    <w:uiPriority w:val="39"/>
    <w:unhideWhenUsed/>
    <w:rsid w:val="00773A5E"/>
    <w:pPr>
      <w:ind w:left="1320"/>
    </w:pPr>
  </w:style>
  <w:style w:type="paragraph" w:styleId="TOC8">
    <w:name w:val="toc 8"/>
    <w:basedOn w:val="Normal"/>
    <w:next w:val="Normal"/>
    <w:autoRedefine/>
    <w:uiPriority w:val="39"/>
    <w:unhideWhenUsed/>
    <w:rsid w:val="00773A5E"/>
    <w:pPr>
      <w:ind w:left="1540"/>
    </w:pPr>
  </w:style>
  <w:style w:type="paragraph" w:styleId="TOC9">
    <w:name w:val="toc 9"/>
    <w:basedOn w:val="Normal"/>
    <w:next w:val="Normal"/>
    <w:autoRedefine/>
    <w:uiPriority w:val="39"/>
    <w:unhideWhenUsed/>
    <w:rsid w:val="00773A5E"/>
    <w:pPr>
      <w:ind w:left="1760"/>
    </w:pPr>
  </w:style>
  <w:style w:type="paragraph" w:styleId="NoSpacing">
    <w:name w:val="No Spacing"/>
    <w:uiPriority w:val="1"/>
    <w:qFormat/>
    <w:rsid w:val="004547AE"/>
    <w:pPr>
      <w:spacing w:line="240" w:lineRule="auto"/>
    </w:pPr>
  </w:style>
  <w:style w:type="paragraph" w:styleId="Header">
    <w:name w:val="header"/>
    <w:basedOn w:val="Normal"/>
    <w:link w:val="HeaderChar"/>
    <w:uiPriority w:val="99"/>
    <w:unhideWhenUsed/>
    <w:rsid w:val="00D61F8E"/>
    <w:pPr>
      <w:tabs>
        <w:tab w:val="center" w:pos="4320"/>
        <w:tab w:val="right" w:pos="8640"/>
      </w:tabs>
      <w:spacing w:line="240" w:lineRule="auto"/>
    </w:pPr>
  </w:style>
  <w:style w:type="character" w:customStyle="1" w:styleId="HeaderChar">
    <w:name w:val="Header Char"/>
    <w:basedOn w:val="DefaultParagraphFont"/>
    <w:link w:val="Header"/>
    <w:uiPriority w:val="99"/>
    <w:rsid w:val="00D61F8E"/>
  </w:style>
  <w:style w:type="paragraph" w:styleId="Footer">
    <w:name w:val="footer"/>
    <w:basedOn w:val="Normal"/>
    <w:link w:val="FooterChar"/>
    <w:uiPriority w:val="99"/>
    <w:unhideWhenUsed/>
    <w:rsid w:val="00D61F8E"/>
    <w:pPr>
      <w:tabs>
        <w:tab w:val="center" w:pos="4320"/>
        <w:tab w:val="right" w:pos="8640"/>
      </w:tabs>
      <w:spacing w:line="240" w:lineRule="auto"/>
    </w:pPr>
  </w:style>
  <w:style w:type="character" w:customStyle="1" w:styleId="FooterChar">
    <w:name w:val="Footer Char"/>
    <w:basedOn w:val="DefaultParagraphFont"/>
    <w:link w:val="Footer"/>
    <w:uiPriority w:val="99"/>
    <w:rsid w:val="00D6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85504">
      <w:bodyDiv w:val="1"/>
      <w:marLeft w:val="0"/>
      <w:marRight w:val="0"/>
      <w:marTop w:val="0"/>
      <w:marBottom w:val="0"/>
      <w:divBdr>
        <w:top w:val="none" w:sz="0" w:space="0" w:color="auto"/>
        <w:left w:val="none" w:sz="0" w:space="0" w:color="auto"/>
        <w:bottom w:val="none" w:sz="0" w:space="0" w:color="auto"/>
        <w:right w:val="none" w:sz="0" w:space="0" w:color="auto"/>
      </w:divBdr>
    </w:div>
    <w:div w:id="586157243">
      <w:bodyDiv w:val="1"/>
      <w:marLeft w:val="0"/>
      <w:marRight w:val="0"/>
      <w:marTop w:val="0"/>
      <w:marBottom w:val="0"/>
      <w:divBdr>
        <w:top w:val="none" w:sz="0" w:space="0" w:color="auto"/>
        <w:left w:val="none" w:sz="0" w:space="0" w:color="auto"/>
        <w:bottom w:val="none" w:sz="0" w:space="0" w:color="auto"/>
        <w:right w:val="none" w:sz="0" w:space="0" w:color="auto"/>
      </w:divBdr>
    </w:div>
    <w:div w:id="680277798">
      <w:bodyDiv w:val="1"/>
      <w:marLeft w:val="0"/>
      <w:marRight w:val="0"/>
      <w:marTop w:val="0"/>
      <w:marBottom w:val="0"/>
      <w:divBdr>
        <w:top w:val="none" w:sz="0" w:space="0" w:color="auto"/>
        <w:left w:val="none" w:sz="0" w:space="0" w:color="auto"/>
        <w:bottom w:val="none" w:sz="0" w:space="0" w:color="auto"/>
        <w:right w:val="none" w:sz="0" w:space="0" w:color="auto"/>
      </w:divBdr>
    </w:div>
    <w:div w:id="768893524">
      <w:bodyDiv w:val="1"/>
      <w:marLeft w:val="0"/>
      <w:marRight w:val="0"/>
      <w:marTop w:val="0"/>
      <w:marBottom w:val="0"/>
      <w:divBdr>
        <w:top w:val="none" w:sz="0" w:space="0" w:color="auto"/>
        <w:left w:val="none" w:sz="0" w:space="0" w:color="auto"/>
        <w:bottom w:val="none" w:sz="0" w:space="0" w:color="auto"/>
        <w:right w:val="none" w:sz="0" w:space="0" w:color="auto"/>
      </w:divBdr>
    </w:div>
    <w:div w:id="1163621635">
      <w:bodyDiv w:val="1"/>
      <w:marLeft w:val="0"/>
      <w:marRight w:val="0"/>
      <w:marTop w:val="0"/>
      <w:marBottom w:val="0"/>
      <w:divBdr>
        <w:top w:val="none" w:sz="0" w:space="0" w:color="auto"/>
        <w:left w:val="none" w:sz="0" w:space="0" w:color="auto"/>
        <w:bottom w:val="none" w:sz="0" w:space="0" w:color="auto"/>
        <w:right w:val="none" w:sz="0" w:space="0" w:color="auto"/>
      </w:divBdr>
    </w:div>
    <w:div w:id="1239513726">
      <w:bodyDiv w:val="1"/>
      <w:marLeft w:val="0"/>
      <w:marRight w:val="0"/>
      <w:marTop w:val="0"/>
      <w:marBottom w:val="0"/>
      <w:divBdr>
        <w:top w:val="none" w:sz="0" w:space="0" w:color="auto"/>
        <w:left w:val="none" w:sz="0" w:space="0" w:color="auto"/>
        <w:bottom w:val="none" w:sz="0" w:space="0" w:color="auto"/>
        <w:right w:val="none" w:sz="0" w:space="0" w:color="auto"/>
      </w:divBdr>
    </w:div>
    <w:div w:id="1258909507">
      <w:bodyDiv w:val="1"/>
      <w:marLeft w:val="0"/>
      <w:marRight w:val="0"/>
      <w:marTop w:val="0"/>
      <w:marBottom w:val="0"/>
      <w:divBdr>
        <w:top w:val="none" w:sz="0" w:space="0" w:color="auto"/>
        <w:left w:val="none" w:sz="0" w:space="0" w:color="auto"/>
        <w:bottom w:val="none" w:sz="0" w:space="0" w:color="auto"/>
        <w:right w:val="none" w:sz="0" w:space="0" w:color="auto"/>
      </w:divBdr>
    </w:div>
    <w:div w:id="1312096361">
      <w:bodyDiv w:val="1"/>
      <w:marLeft w:val="0"/>
      <w:marRight w:val="0"/>
      <w:marTop w:val="0"/>
      <w:marBottom w:val="0"/>
      <w:divBdr>
        <w:top w:val="none" w:sz="0" w:space="0" w:color="auto"/>
        <w:left w:val="none" w:sz="0" w:space="0" w:color="auto"/>
        <w:bottom w:val="none" w:sz="0" w:space="0" w:color="auto"/>
        <w:right w:val="none" w:sz="0" w:space="0" w:color="auto"/>
      </w:divBdr>
    </w:div>
    <w:div w:id="1525173234">
      <w:bodyDiv w:val="1"/>
      <w:marLeft w:val="0"/>
      <w:marRight w:val="0"/>
      <w:marTop w:val="0"/>
      <w:marBottom w:val="0"/>
      <w:divBdr>
        <w:top w:val="none" w:sz="0" w:space="0" w:color="auto"/>
        <w:left w:val="none" w:sz="0" w:space="0" w:color="auto"/>
        <w:bottom w:val="none" w:sz="0" w:space="0" w:color="auto"/>
        <w:right w:val="none" w:sz="0" w:space="0" w:color="auto"/>
      </w:divBdr>
    </w:div>
    <w:div w:id="1525825816">
      <w:bodyDiv w:val="1"/>
      <w:marLeft w:val="0"/>
      <w:marRight w:val="0"/>
      <w:marTop w:val="0"/>
      <w:marBottom w:val="0"/>
      <w:divBdr>
        <w:top w:val="none" w:sz="0" w:space="0" w:color="auto"/>
        <w:left w:val="none" w:sz="0" w:space="0" w:color="auto"/>
        <w:bottom w:val="none" w:sz="0" w:space="0" w:color="auto"/>
        <w:right w:val="none" w:sz="0" w:space="0" w:color="auto"/>
      </w:divBdr>
    </w:div>
    <w:div w:id="1652128538">
      <w:bodyDiv w:val="1"/>
      <w:marLeft w:val="0"/>
      <w:marRight w:val="0"/>
      <w:marTop w:val="0"/>
      <w:marBottom w:val="0"/>
      <w:divBdr>
        <w:top w:val="none" w:sz="0" w:space="0" w:color="auto"/>
        <w:left w:val="none" w:sz="0" w:space="0" w:color="auto"/>
        <w:bottom w:val="none" w:sz="0" w:space="0" w:color="auto"/>
        <w:right w:val="none" w:sz="0" w:space="0" w:color="auto"/>
      </w:divBdr>
    </w:div>
    <w:div w:id="1958637045">
      <w:bodyDiv w:val="1"/>
      <w:marLeft w:val="0"/>
      <w:marRight w:val="0"/>
      <w:marTop w:val="0"/>
      <w:marBottom w:val="0"/>
      <w:divBdr>
        <w:top w:val="none" w:sz="0" w:space="0" w:color="auto"/>
        <w:left w:val="none" w:sz="0" w:space="0" w:color="auto"/>
        <w:bottom w:val="none" w:sz="0" w:space="0" w:color="auto"/>
        <w:right w:val="none" w:sz="0" w:space="0" w:color="auto"/>
      </w:divBdr>
    </w:div>
    <w:div w:id="2036343726">
      <w:bodyDiv w:val="1"/>
      <w:marLeft w:val="0"/>
      <w:marRight w:val="0"/>
      <w:marTop w:val="0"/>
      <w:marBottom w:val="0"/>
      <w:divBdr>
        <w:top w:val="none" w:sz="0" w:space="0" w:color="auto"/>
        <w:left w:val="none" w:sz="0" w:space="0" w:color="auto"/>
        <w:bottom w:val="none" w:sz="0" w:space="0" w:color="auto"/>
        <w:right w:val="none" w:sz="0" w:space="0" w:color="auto"/>
      </w:divBdr>
    </w:div>
    <w:div w:id="21039145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openstack/fuel-plugin-scaleio-cinder" TargetMode="External"/><Relationship Id="rId12" Type="http://schemas.openxmlformats.org/officeDocument/2006/relationships/hyperlink" Target="http://www.emc.com/collateral/technical-documentation/scaleio-user-guide.pdf" TargetMode="External"/><Relationship Id="rId13" Type="http://schemas.openxmlformats.org/officeDocument/2006/relationships/hyperlink" Target="https://community.emc.com/docs/DOC-44337"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openstack/fuel-plugin-scaleio" TargetMode="External"/><Relationship Id="rId10" Type="http://schemas.openxmlformats.org/officeDocument/2006/relationships/hyperlink" Target="https://github.com/openstack/fuel-plugin-sca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12B49-DB6B-D644-A000-057B875A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12</Pages>
  <Words>1810</Words>
  <Characters>10317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Moreno</cp:lastModifiedBy>
  <cp:revision>104</cp:revision>
  <dcterms:created xsi:type="dcterms:W3CDTF">2015-06-26T15:16:00Z</dcterms:created>
  <dcterms:modified xsi:type="dcterms:W3CDTF">2015-12-04T11:50:00Z</dcterms:modified>
</cp:coreProperties>
</file>