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E9" w:rsidRDefault="005834E9" w:rsidP="005834E9">
      <w:pPr>
        <w:rPr>
          <w:lang w:val="en-US"/>
        </w:rPr>
      </w:pP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5824DC">
        <w:rPr>
          <w:lang w:val="en-US"/>
        </w:rPr>
        <w:t>Rangaswamy</w:t>
      </w:r>
      <w:proofErr w:type="spellEnd"/>
      <w:r w:rsidRPr="005824DC">
        <w:rPr>
          <w:lang w:val="en-US"/>
        </w:rPr>
        <w:t xml:space="preserve"> &amp; Gupta, (2000) describes adoption as the decisions </w:t>
      </w:r>
      <w:r w:rsidR="005824DC">
        <w:rPr>
          <w:lang w:val="en-US"/>
        </w:rPr>
        <w:t xml:space="preserve">which is being made each time by </w:t>
      </w:r>
      <w:r w:rsidRPr="005824DC">
        <w:rPr>
          <w:lang w:val="en-US"/>
        </w:rPr>
        <w:t>individuals</w:t>
      </w:r>
      <w:r w:rsidR="005824DC">
        <w:rPr>
          <w:lang w:val="en-US"/>
        </w:rPr>
        <w:t xml:space="preserve"> when</w:t>
      </w:r>
      <w:r w:rsidRPr="005824DC">
        <w:rPr>
          <w:lang w:val="en-US"/>
        </w:rPr>
        <w:t xml:space="preserve">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36626C" w:rsidRDefault="0036626C" w:rsidP="005834E9">
      <w:pPr>
        <w:rPr>
          <w:lang w:val="en-US"/>
        </w:rPr>
      </w:pPr>
      <w:r>
        <w:rPr>
          <w:lang w:val="en-US"/>
        </w:rPr>
        <w:t xml:space="preserve">In contrast to Earle (2002) who </w:t>
      </w:r>
      <w:r w:rsidRPr="0036626C">
        <w:rPr>
          <w:lang w:val="en-US"/>
        </w:rPr>
        <w:t>linked ICT integration with the concept of wholeness, when all elements of the system are connected together to become a whole</w:t>
      </w:r>
      <w:r>
        <w:rPr>
          <w:lang w:val="en-US"/>
        </w:rPr>
        <w:t xml:space="preserve">, Williams (2003) described it simply as </w:t>
      </w:r>
      <w:r w:rsidRPr="0036626C">
        <w:rPr>
          <w:lang w:val="en-US"/>
        </w:rPr>
        <w:t xml:space="preserve">the means of using any ICT tool (Internet, e-learning technologies, CD ROMs, </w:t>
      </w:r>
      <w:proofErr w:type="spellStart"/>
      <w:r w:rsidRPr="0036626C">
        <w:rPr>
          <w:lang w:val="en-US"/>
        </w:rPr>
        <w:t>etc</w:t>
      </w:r>
      <w:proofErr w:type="spellEnd"/>
      <w:r w:rsidRPr="0036626C">
        <w:rPr>
          <w:lang w:val="en-US"/>
        </w:rPr>
        <w:t>) to assist teaching and learning. For the purpose of this study, Williams’ definition of ICT integration is adopted.</w:t>
      </w:r>
    </w:p>
    <w:p w:rsidR="0036626C" w:rsidRPr="00846B74" w:rsidRDefault="0036626C" w:rsidP="005834E9">
      <w:pPr>
        <w:rPr>
          <w:lang w:val="en-US"/>
        </w:rPr>
      </w:pPr>
    </w:p>
    <w:p w:rsidR="005834E9" w:rsidRDefault="005834E9" w:rsidP="005834E9">
      <w:pPr>
        <w:rPr>
          <w:lang w:val="en-US"/>
        </w:rPr>
      </w:pPr>
      <w:proofErr w:type="spellStart"/>
      <w:r>
        <w:rPr>
          <w:lang w:val="en-US"/>
        </w:rPr>
        <w:t>Buabeng</w:t>
      </w:r>
      <w:proofErr w:type="spellEnd"/>
      <w:r>
        <w:rPr>
          <w:lang w:val="en-US"/>
        </w:rPr>
        <w:t xml:space="preserve">-Ando (2012) made a literature review of those studies which were done to find out factors influencing teachers’ adoption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categorized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572988" w:rsidTr="00135D69">
        <w:tc>
          <w:tcPr>
            <w:tcW w:w="4360" w:type="dxa"/>
          </w:tcPr>
          <w:p w:rsidR="00135D69" w:rsidRPr="00591E15" w:rsidRDefault="00135D69" w:rsidP="00B8417E">
            <w:pPr>
              <w:ind w:firstLine="0"/>
              <w:rPr>
                <w:sz w:val="21"/>
                <w:szCs w:val="21"/>
                <w:lang w:val="en-US"/>
              </w:rPr>
            </w:pPr>
            <w:r w:rsidRPr="00591E15">
              <w:rPr>
                <w:sz w:val="21"/>
                <w:szCs w:val="21"/>
                <w:lang w:val="en-US"/>
              </w:rPr>
              <w:t>Technological</w:t>
            </w:r>
          </w:p>
        </w:tc>
        <w:tc>
          <w:tcPr>
            <w:tcW w:w="4360" w:type="dxa"/>
          </w:tcPr>
          <w:p w:rsidR="00135D69" w:rsidRPr="00433819" w:rsidRDefault="00572988" w:rsidP="00B8417E">
            <w:pPr>
              <w:ind w:firstLine="0"/>
              <w:rPr>
                <w:sz w:val="21"/>
                <w:szCs w:val="21"/>
                <w:lang w:val="en-US"/>
              </w:rPr>
            </w:pPr>
            <w:r>
              <w:rPr>
                <w:sz w:val="21"/>
                <w:szCs w:val="21"/>
                <w:lang w:val="en-US"/>
              </w:rPr>
              <w:t>Technology is perceived by teachers as better than previous practice</w:t>
            </w:r>
            <w:r w:rsidR="00481D0F">
              <w:rPr>
                <w:sz w:val="21"/>
                <w:szCs w:val="21"/>
                <w:lang w:val="en-US"/>
              </w:rPr>
              <w:t xml:space="preserve">; consistent with their </w:t>
            </w:r>
            <w:r>
              <w:rPr>
                <w:sz w:val="21"/>
                <w:szCs w:val="21"/>
                <w:lang w:val="en-US"/>
              </w:rPr>
              <w:t>existing values</w:t>
            </w:r>
            <w:r w:rsidR="00481D0F">
              <w:rPr>
                <w:sz w:val="21"/>
                <w:szCs w:val="21"/>
                <w:lang w:val="en-US"/>
              </w:rPr>
              <w:t>, past experiences and needs. Technology is easy to use.</w:t>
            </w: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(barriers) that discourage the use of ICT by teachers. </w:t>
      </w:r>
      <w:r w:rsidR="005834E9">
        <w:rPr>
          <w:lang w:val="en-US"/>
        </w:rPr>
        <w:t>These factors (barriers) have been categorized in teacher-level, school-lever and system-level barriers</w:t>
      </w:r>
      <w:r w:rsidR="00816A6B">
        <w:rPr>
          <w:lang w:val="en-US"/>
        </w:rPr>
        <w:t xml:space="preserve"> as suggested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t>TABLE 2</w:t>
      </w:r>
      <w:r w:rsidR="004F7A22" w:rsidRPr="00135D69">
        <w:rPr>
          <w:sz w:val="21"/>
          <w:szCs w:val="21"/>
          <w:lang w:val="en-US"/>
        </w:rPr>
        <w:t xml:space="preserve"> Factors </w:t>
      </w:r>
      <w:r w:rsidR="00433819" w:rsidRPr="00135D69">
        <w:rPr>
          <w:sz w:val="21"/>
          <w:szCs w:val="21"/>
          <w:lang w:val="en-US"/>
        </w:rPr>
        <w:t>negatively</w:t>
      </w:r>
      <w:r w:rsidR="004F7A22" w:rsidRPr="00135D69">
        <w:rPr>
          <w:sz w:val="21"/>
          <w:szCs w:val="21"/>
          <w:lang w:val="en-US"/>
        </w:rPr>
        <w:t xml:space="preserve"> influencing teachers’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Factors</w:t>
            </w:r>
          </w:p>
        </w:tc>
      </w:tr>
      <w:tr w:rsidR="004F7A22" w:rsidRPr="007B5EA0"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7B5EA0"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7B5EA0"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F0461" w:rsidRPr="00BB41AA"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5A4680" w:rsidRDefault="005A4680" w:rsidP="00816A6B">
      <w:pPr>
        <w:ind w:firstLine="0"/>
        <w:rPr>
          <w:lang w:val="en-US"/>
        </w:rPr>
      </w:pPr>
    </w:p>
    <w:p w:rsidR="00DC50E6" w:rsidRDefault="005A4680" w:rsidP="002A32E2">
      <w:pPr>
        <w:ind w:firstLine="0"/>
        <w:rPr>
          <w:lang w:val="en-US"/>
        </w:rPr>
      </w:pPr>
      <w:r>
        <w:rPr>
          <w:lang w:val="en-US"/>
        </w:rPr>
        <w:lastRenderedPageBreak/>
        <w:t xml:space="preserve">There has been done various of studies on explaining </w:t>
      </w:r>
      <w:r w:rsidR="003D5534">
        <w:rPr>
          <w:lang w:val="en-US"/>
        </w:rPr>
        <w:t xml:space="preserve">personal factors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 xml:space="preserve">is worth noticing technology acceptance model (TAM)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adoption, </w:t>
      </w:r>
      <w:r w:rsidR="00070153">
        <w:rPr>
          <w:lang w:val="en-US"/>
        </w:rPr>
        <w:t xml:space="preserve">and UTAUT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personal factors are crucial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w:t>
      </w:r>
      <w:r w:rsidR="00C05F4D">
        <w:rPr>
          <w:lang w:val="en-US"/>
        </w:rPr>
        <w:t>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er to fill out this gap to</w:t>
      </w:r>
      <w:r w:rsidR="00DC50E6">
        <w:rPr>
          <w:lang w:val="en-US"/>
        </w:rPr>
        <w:t xml:space="preserve"> some extent. </w:t>
      </w:r>
    </w:p>
    <w:p w:rsidR="00CB4969" w:rsidRDefault="00CB4969" w:rsidP="005A4680">
      <w:pPr>
        <w:ind w:firstLine="0"/>
        <w:rPr>
          <w:lang w:val="en-US"/>
        </w:rPr>
      </w:pP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‘policy’ as “a</w:t>
      </w:r>
      <w:r w:rsidRPr="00882535">
        <w:rPr>
          <w:lang w:val="en-US"/>
        </w:rPr>
        <w:t xml:space="preserve"> course or principle of action adopted or proposed by an organization or individual</w:t>
      </w:r>
      <w:r w:rsidR="00DF4B00">
        <w:rPr>
          <w:lang w:val="en-US"/>
        </w:rPr>
        <w:t>”</w:t>
      </w:r>
      <w:r>
        <w:rPr>
          <w:lang w:val="en-US"/>
        </w:rPr>
        <w:t xml:space="preserve">. In this study, considering an educational context, the word ‘policy’ </w:t>
      </w:r>
      <w:r w:rsidRPr="002059AD">
        <w:rPr>
          <w:lang w:val="en-US"/>
        </w:rPr>
        <w:t>mean</w:t>
      </w:r>
      <w:r w:rsidR="000E4C42" w:rsidRPr="002059AD">
        <w:rPr>
          <w:lang w:val="en-US"/>
        </w:rPr>
        <w:t>s</w:t>
      </w:r>
      <w:r w:rsidRPr="002059AD">
        <w:rPr>
          <w:lang w:val="en-US"/>
        </w:rPr>
        <w:t xml:space="preserve"> “a</w:t>
      </w:r>
      <w:r w:rsidR="000E4C42" w:rsidRPr="002059AD">
        <w:rPr>
          <w:lang w:val="en-US"/>
        </w:rPr>
        <w:t xml:space="preserve"> plan or a</w:t>
      </w:r>
      <w:r w:rsidRPr="002059AD">
        <w:rPr>
          <w:lang w:val="en-US"/>
        </w:rPr>
        <w:t xml:space="preserve"> set of rules, norms and recommendations that has been agreed to officially by a competent educational authority and which aim to give official regulations, guidance or recommendations just as for</w:t>
      </w:r>
      <w:r w:rsidR="002059AD" w:rsidRPr="002059AD">
        <w:rPr>
          <w:lang w:val="en-US"/>
        </w:rPr>
        <w:t xml:space="preserve"> all educational institutions within</w:t>
      </w:r>
      <w:r w:rsidRPr="002059AD">
        <w:rPr>
          <w:lang w:val="en-US"/>
        </w:rPr>
        <w:t xml:space="preserve">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Every school apart of school level polices i</w:t>
      </w:r>
      <w:r w:rsidR="00841E21">
        <w:rPr>
          <w:lang w:val="en-US"/>
        </w:rPr>
        <w:t xml:space="preserve">s also influenced at least by national-level polices of that country where a school resides. In some cases, if a country is a member of some bigger </w:t>
      </w:r>
      <w:r w:rsidR="00841E21">
        <w:rPr>
          <w:lang w:val="en-US"/>
        </w:rPr>
        <w:t>organization</w:t>
      </w:r>
      <w:r w:rsidR="00841E21">
        <w:rPr>
          <w:lang w:val="en-US"/>
        </w:rPr>
        <w:t xml:space="preserve"> or</w:t>
      </w:r>
      <w:r w:rsidR="00841E21">
        <w:rPr>
          <w:lang w:val="en-US"/>
        </w:rPr>
        <w:t xml:space="preserve"> </w:t>
      </w:r>
      <w:r w:rsidR="00841E21">
        <w:rPr>
          <w:lang w:val="en-US"/>
        </w:rPr>
        <w:t>a union, e.g. European Union</w:t>
      </w:r>
      <w:r w:rsidR="00512752">
        <w:rPr>
          <w:lang w:val="en-US"/>
        </w:rPr>
        <w:t xml:space="preserve"> (EU)</w:t>
      </w:r>
      <w:r w:rsidR="00841E21">
        <w:rPr>
          <w:lang w:val="en-US"/>
        </w:rPr>
        <w:t>, then the whole country is also influenced by union-level educational policies.</w:t>
      </w:r>
      <w:r w:rsidR="008A0B2F">
        <w:rPr>
          <w:lang w:val="en-US"/>
        </w:rPr>
        <w:t xml:space="preserve"> </w:t>
      </w:r>
      <w:proofErr w:type="spellStart"/>
      <w:r w:rsidR="000124C9">
        <w:rPr>
          <w:lang w:val="en-US"/>
        </w:rPr>
        <w:t>Kozma</w:t>
      </w:r>
      <w:proofErr w:type="spellEnd"/>
      <w:r w:rsidR="000124C9">
        <w:rPr>
          <w:lang w:val="en-US"/>
        </w:rPr>
        <w:t xml:space="preserve"> (2008) argues</w:t>
      </w:r>
      <w:r w:rsidR="00A974B0">
        <w:rPr>
          <w:lang w:val="en-US"/>
        </w:rPr>
        <w:t xml:space="preserve"> that</w:t>
      </w:r>
      <w:r w:rsidR="00A974B0" w:rsidRPr="00A974B0">
        <w:rPr>
          <w:lang w:val="en-US"/>
        </w:rPr>
        <w:t xml:space="preserve"> </w:t>
      </w:r>
      <w:r w:rsidR="002059AD" w:rsidRPr="002059AD">
        <w:rPr>
          <w:lang w:val="en-US"/>
        </w:rPr>
        <w:t>it is less likely that individual school and classroom innovations will be sustained</w:t>
      </w:r>
      <w:r w:rsidR="002059AD" w:rsidRPr="002059AD">
        <w:rPr>
          <w:lang w:val="en-US"/>
        </w:rPr>
        <w:t xml:space="preserve"> </w:t>
      </w:r>
      <w:r w:rsidR="00A974B0" w:rsidRPr="002059AD">
        <w:rPr>
          <w:lang w:val="en-US"/>
        </w:rPr>
        <w:t xml:space="preserve">without the guidance of national policies and the </w:t>
      </w:r>
      <w:r w:rsidR="002059AD" w:rsidRPr="002059AD">
        <w:rPr>
          <w:lang w:val="en-US"/>
        </w:rPr>
        <w:t>resources of corollary programs</w:t>
      </w:r>
      <w:r w:rsidR="00A974B0" w:rsidRPr="00A974B0">
        <w:rPr>
          <w:lang w:val="en-US"/>
        </w:rPr>
        <w:t>.</w:t>
      </w:r>
      <w:r w:rsidR="00A974B0">
        <w:rPr>
          <w:lang w:val="en-US"/>
        </w:rPr>
        <w:t xml:space="preserve"> From another hand, </w:t>
      </w:r>
      <w:proofErr w:type="spellStart"/>
      <w:r w:rsidR="00A974B0">
        <w:rPr>
          <w:lang w:val="en-US"/>
        </w:rPr>
        <w:t>Tondeur</w:t>
      </w:r>
      <w:proofErr w:type="spellEnd"/>
      <w:r w:rsidR="00A974B0">
        <w:rPr>
          <w:lang w:val="en-US"/>
        </w:rPr>
        <w:t xml:space="preserve"> et al (2008) claims that </w:t>
      </w:r>
      <w:r w:rsidR="002059AD" w:rsidRPr="002059AD">
        <w:rPr>
          <w:lang w:val="en-US"/>
        </w:rPr>
        <w:t>“</w:t>
      </w:r>
      <w:r w:rsidR="00A974B0" w:rsidRPr="002059AD">
        <w:rPr>
          <w:lang w:val="en-US"/>
        </w:rPr>
        <w:t>it is local policies which do reflect to a larger extent what happens in the classroom</w:t>
      </w:r>
      <w:r w:rsidR="002059AD" w:rsidRPr="002059AD">
        <w:rPr>
          <w:lang w:val="en-US"/>
        </w:rPr>
        <w:t>”</w:t>
      </w:r>
      <w:r w:rsidR="00A974B0" w:rsidRPr="002059AD">
        <w:rPr>
          <w:lang w:val="en-US"/>
        </w:rPr>
        <w:t xml:space="preserve"> because as according to </w:t>
      </w:r>
      <w:proofErr w:type="spellStart"/>
      <w:r w:rsidR="00A974B0" w:rsidRPr="002059AD">
        <w:rPr>
          <w:lang w:val="en-US"/>
        </w:rPr>
        <w:t>Kennewell</w:t>
      </w:r>
      <w:proofErr w:type="spellEnd"/>
      <w:r w:rsidR="00A974B0" w:rsidRPr="002059AD">
        <w:rPr>
          <w:lang w:val="en-US"/>
        </w:rPr>
        <w:t>, Parkinson, &amp; Tanner (2000), if</w:t>
      </w:r>
      <w:r w:rsidR="008A0B2F" w:rsidRPr="002059AD">
        <w:rPr>
          <w:lang w:val="en-US"/>
        </w:rPr>
        <w:t xml:space="preserve"> </w:t>
      </w:r>
      <w:r w:rsidR="00A974B0" w:rsidRPr="002059AD">
        <w:rPr>
          <w:lang w:val="en-US"/>
        </w:rPr>
        <w:t>teachers share the values expressed within a school-related policy and understand the implications, this policy is able to influence practice.</w:t>
      </w:r>
      <w:r w:rsidR="00502A9B">
        <w:rPr>
          <w:lang w:val="en-US"/>
        </w:rPr>
        <w:t xml:space="preserve"> This study is not arguing with the first claim, but rather </w:t>
      </w:r>
      <w:r w:rsidR="008A0B2F">
        <w:rPr>
          <w:lang w:val="en-US"/>
        </w:rPr>
        <w:t xml:space="preserve">will exclude </w:t>
      </w:r>
      <w:r w:rsidR="00C73CCD">
        <w:rPr>
          <w:lang w:val="en-US"/>
        </w:rPr>
        <w:t>the factor of n</w:t>
      </w:r>
      <w:r w:rsidR="008A0B2F">
        <w:rPr>
          <w:lang w:val="en-US"/>
        </w:rPr>
        <w:t xml:space="preserve">ational </w:t>
      </w:r>
      <w:r w:rsidR="008A0B2F">
        <w:rPr>
          <w:lang w:val="en-US"/>
        </w:rPr>
        <w:lastRenderedPageBreak/>
        <w:t>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context of </w:t>
      </w:r>
      <w:r>
        <w:rPr>
          <w:lang w:val="en-US"/>
        </w:rPr>
        <w:t xml:space="preserve">primary schools </w:t>
      </w:r>
      <w:r w:rsidR="00322AB7">
        <w:rPr>
          <w:lang w:val="en-US"/>
        </w:rPr>
        <w:t>of</w:t>
      </w:r>
      <w:r>
        <w:rPr>
          <w:lang w:val="en-US"/>
        </w:rPr>
        <w:t xml:space="preserve"> Flanders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gap to</w:t>
      </w:r>
      <w:r w:rsidR="00F70446">
        <w:rPr>
          <w:lang w:val="en-US"/>
        </w:rPr>
        <w:t xml:space="preserve"> some extent, this study </w:t>
      </w:r>
      <w:r w:rsidR="004252D8">
        <w:rPr>
          <w:lang w:val="en-US"/>
        </w:rPr>
        <w:t>will focus on</w:t>
      </w:r>
      <w:r w:rsidR="00181015">
        <w:rPr>
          <w:lang w:val="en-US"/>
        </w:rPr>
        <w:t xml:space="preserve"> </w:t>
      </w:r>
      <w:r w:rsidR="004252D8">
        <w:rPr>
          <w:lang w:val="en-US"/>
        </w:rPr>
        <w:t>schools in Finland, particularly on Finnish</w:t>
      </w:r>
      <w:r w:rsidR="00181015">
        <w:rPr>
          <w:lang w:val="en-US"/>
        </w:rPr>
        <w:t xml:space="preserve"> </w:t>
      </w:r>
      <w:r w:rsidR="00181015" w:rsidRPr="004252D8">
        <w:rPr>
          <w:lang w:val="en-US"/>
        </w:rPr>
        <w:t>secondary</w:t>
      </w:r>
      <w:r w:rsidR="003F2B74">
        <w:rPr>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proofErr w:type="spellStart"/>
      <w:r w:rsidR="00F75359" w:rsidRPr="00F75359">
        <w:rPr>
          <w:lang w:val="en-US"/>
        </w:rPr>
        <w:t>Kozma</w:t>
      </w:r>
      <w:proofErr w:type="spellEnd"/>
      <w:r w:rsidR="00F75359" w:rsidRPr="00F75359">
        <w:rPr>
          <w:lang w:val="en-US"/>
        </w:rPr>
        <w:t>, 2008</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Pr>
          <w:lang w:val="en-US"/>
        </w:rPr>
        <w:t xml:space="preserve">these </w:t>
      </w:r>
      <w:r w:rsidR="0001547D">
        <w:rPr>
          <w:lang w:val="en-US"/>
        </w:rPr>
        <w:t xml:space="preserve">factors </w:t>
      </w:r>
      <w:r w:rsidR="008D34E7">
        <w:rPr>
          <w:lang w:val="en-US"/>
        </w:rPr>
        <w:t>become irrelevant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Pr>
          <w:lang w:val="en-US"/>
        </w:rPr>
        <w:t xml:space="preserve">Another gap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general use of computers for different purposes but not any specific </w:t>
      </w:r>
      <w:r w:rsidR="00DC2533" w:rsidRPr="00F75359">
        <w:rPr>
          <w:lang w:val="en-US"/>
        </w:rPr>
        <w:t>computer-based</w:t>
      </w:r>
      <w:r w:rsidR="00876577" w:rsidRPr="00F75359">
        <w:rPr>
          <w:lang w:val="en-US"/>
        </w:rPr>
        <w:t xml:space="preserve"> or even web-based</w:t>
      </w:r>
      <w:r w:rsidR="00876577">
        <w:rPr>
          <w:color w:val="FF0000"/>
          <w:lang w:val="en-US"/>
        </w:rPr>
        <w:t xml:space="preserve">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emerging and becoming more popular 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w:t>
      </w:r>
      <w:r w:rsidR="00BA57D5" w:rsidRPr="004623FB">
        <w:rPr>
          <w:lang w:val="en-US"/>
        </w:rPr>
        <w:lastRenderedPageBreak/>
        <w:t>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 xml:space="preserve">because </w:t>
      </w:r>
      <w:r w:rsidR="004623FB" w:rsidRPr="004623FB">
        <w:rPr>
          <w:lang w:val="en-US"/>
        </w:rPr>
        <w:t>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“core”</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 xml:space="preserve">“supplementary”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w:t>
      </w:r>
      <w:r w:rsidRPr="000D62EE">
        <w:rPr>
          <w:lang w:val="en-US"/>
        </w:rPr>
        <w:t>nen</w:t>
      </w:r>
      <w:proofErr w:type="spellEnd"/>
      <w:r w:rsidRPr="000D62EE">
        <w:rPr>
          <w:lang w:val="en-US"/>
        </w:rPr>
        <w:t xml:space="preserve"> (2008) argues that </w:t>
      </w:r>
      <w:r w:rsidR="000D62EE" w:rsidRPr="000D62EE">
        <w:rPr>
          <w:lang w:val="en-US"/>
        </w:rPr>
        <w:t xml:space="preserve">a general policy </w:t>
      </w:r>
      <w:r w:rsidR="000D62EE" w:rsidRPr="000D62EE">
        <w:rPr>
          <w:lang w:val="en-US"/>
        </w:rPr>
        <w:t xml:space="preserve">can </w:t>
      </w:r>
      <w:r w:rsidR="000D62EE" w:rsidRPr="000D62EE">
        <w:rPr>
          <w:lang w:val="en-US"/>
        </w:rPr>
        <w:t>become successful</w:t>
      </w:r>
      <w:r w:rsidR="000D62EE" w:rsidRPr="000D62EE">
        <w:rPr>
          <w:lang w:val="en-US"/>
        </w:rPr>
        <w:t xml:space="preserve"> </w:t>
      </w:r>
      <w:r w:rsidR="00973EFD" w:rsidRPr="000D62EE">
        <w:rPr>
          <w:lang w:val="en-US"/>
        </w:rPr>
        <w:t xml:space="preserve">only when the use of technology </w:t>
      </w:r>
      <w:r w:rsidRPr="000D62EE">
        <w:rPr>
          <w:lang w:val="en-US"/>
        </w:rPr>
        <w:t xml:space="preserve">moves from the complementary </w:t>
      </w:r>
      <w:bookmarkStart w:id="0" w:name="_GoBack"/>
      <w:bookmarkEnd w:id="0"/>
      <w:r w:rsidRPr="000D62EE">
        <w:rPr>
          <w:lang w:val="en-US"/>
        </w:rPr>
        <w:t>to a more core as</w:t>
      </w:r>
      <w:r w:rsidR="000D62EE" w:rsidRPr="000D62EE">
        <w:rPr>
          <w:lang w:val="en-US"/>
        </w:rPr>
        <w:t>pect</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EE7E43" w:rsidRDefault="00EE7E43" w:rsidP="00E0244E">
      <w:pPr>
        <w:spacing w:after="200" w:line="276" w:lineRule="auto"/>
        <w:ind w:firstLine="0"/>
        <w:rPr>
          <w:lang w:val="en-US"/>
        </w:rPr>
      </w:pPr>
      <w:r>
        <w:rPr>
          <w:lang w:val="en-US"/>
        </w:rPr>
        <w:t xml:space="preserve">This research </w:t>
      </w:r>
      <w:r w:rsidR="00C22D88">
        <w:rPr>
          <w:lang w:val="en-US"/>
        </w:rPr>
        <w:t xml:space="preserve">is in line with the work of </w:t>
      </w:r>
      <w:proofErr w:type="spellStart"/>
      <w:r w:rsidR="00C22D88">
        <w:rPr>
          <w:lang w:val="en-US"/>
        </w:rPr>
        <w:t>Tondeur</w:t>
      </w:r>
      <w:proofErr w:type="spellEnd"/>
      <w:r w:rsidR="00C22D88">
        <w:rPr>
          <w:lang w:val="en-US"/>
        </w:rPr>
        <w:t xml:space="preserve"> et al (2008)</w:t>
      </w:r>
      <w:r w:rsidR="000B4F95">
        <w:rPr>
          <w:lang w:val="en-US"/>
        </w:rPr>
        <w:t xml:space="preserve"> and is going to</w:t>
      </w:r>
      <w:r w:rsidR="00C22D88">
        <w:rPr>
          <w:lang w:val="en-US"/>
        </w:rPr>
        <w:t xml:space="preserve"> </w:t>
      </w:r>
      <w:r w:rsidR="004953E5">
        <w:rPr>
          <w:lang w:val="en-US"/>
        </w:rPr>
        <w:t>d</w:t>
      </w:r>
      <w:r w:rsidR="004953E5" w:rsidRPr="00B87C59">
        <w:rPr>
          <w:lang w:val="en-US"/>
        </w:rPr>
        <w:t>escribe the state of the art regarding ICT school polices in Finnish</w:t>
      </w:r>
      <w:r w:rsidR="004953E5">
        <w:rPr>
          <w:lang w:val="en-US"/>
        </w:rPr>
        <w:t xml:space="preserve"> secondary schools </w:t>
      </w:r>
      <w:r w:rsidR="004953E5">
        <w:rPr>
          <w:lang w:val="en-US"/>
        </w:rPr>
        <w:t xml:space="preserve">also </w:t>
      </w:r>
      <w:r w:rsidR="004953E5" w:rsidRPr="00B87C59">
        <w:rPr>
          <w:lang w:val="en-US"/>
        </w:rPr>
        <w:t>with respect to five areas</w:t>
      </w:r>
      <w:r>
        <w:rPr>
          <w:lang w:val="en-US"/>
        </w:rPr>
        <w:t xml:space="preserve"> </w:t>
      </w:r>
      <w:r w:rsidRPr="00B87C59">
        <w:rPr>
          <w:lang w:val="en-US"/>
        </w:rPr>
        <w:t>from the school improvement approach</w:t>
      </w:r>
      <w:r w:rsidR="000B4F95">
        <w:rPr>
          <w:lang w:val="en-US"/>
        </w:rPr>
        <w:t>. A</w:t>
      </w:r>
      <w:r w:rsidR="002D1890">
        <w:rPr>
          <w:lang w:val="en-US"/>
        </w:rPr>
        <w:t xml:space="preserve">ccording to </w:t>
      </w:r>
      <w:proofErr w:type="spellStart"/>
      <w:r w:rsidR="002D1890">
        <w:rPr>
          <w:lang w:val="en-US"/>
        </w:rPr>
        <w:t>Creemers</w:t>
      </w:r>
      <w:proofErr w:type="spellEnd"/>
      <w:r w:rsidR="002D1890">
        <w:rPr>
          <w:lang w:val="en-US"/>
        </w:rPr>
        <w:t xml:space="preserve"> (2002), </w:t>
      </w:r>
      <w:r w:rsidR="000B4F95">
        <w:rPr>
          <w:lang w:val="en-US"/>
        </w:rPr>
        <w:t xml:space="preserve">it </w:t>
      </w:r>
      <w:r w:rsidR="002D1890">
        <w:rPr>
          <w:lang w:val="en-US"/>
        </w:rPr>
        <w:t>is a practice- and policy-oriented approach to strengthen schools’ capacity for change management</w:t>
      </w:r>
      <w:r w:rsidR="0015512C">
        <w:rPr>
          <w:lang w:val="en-US"/>
        </w:rPr>
        <w:t xml:space="preserve"> what is crucial to address major factors affecting ICT adoption (</w:t>
      </w:r>
      <w:r w:rsidR="0015512C">
        <w:rPr>
          <w:lang w:val="en-US"/>
        </w:rPr>
        <w:t>Phillips</w:t>
      </w:r>
      <w:r w:rsidR="0015512C">
        <w:rPr>
          <w:lang w:val="en-US"/>
        </w:rPr>
        <w:t xml:space="preserve">, </w:t>
      </w:r>
      <w:r w:rsidR="0015512C" w:rsidRPr="0015512C">
        <w:rPr>
          <w:lang w:val="en-US"/>
        </w:rPr>
        <w:t>2005)</w:t>
      </w:r>
      <w:r w:rsidR="00E0244E">
        <w:rPr>
          <w:lang w:val="en-US"/>
        </w:rPr>
        <w:t xml:space="preserve">. </w:t>
      </w:r>
      <w:r w:rsidR="00EF7360">
        <w:rPr>
          <w:lang w:val="en-US"/>
        </w:rPr>
        <w:t xml:space="preserve">The </w:t>
      </w:r>
      <w:r w:rsidR="002D1890">
        <w:rPr>
          <w:lang w:val="en-US"/>
        </w:rPr>
        <w:t>reason</w:t>
      </w:r>
      <w:r w:rsidR="00EF7360">
        <w:rPr>
          <w:lang w:val="en-US"/>
        </w:rPr>
        <w:t xml:space="preserve"> of why school improvement approach is selected over school effectiveness is well justified</w:t>
      </w:r>
      <w:r w:rsidR="001A6B39">
        <w:rPr>
          <w:lang w:val="en-US"/>
        </w:rPr>
        <w:t xml:space="preserve"> in the </w:t>
      </w:r>
      <w:r w:rsidR="00AF1D31">
        <w:rPr>
          <w:lang w:val="en-US"/>
        </w:rPr>
        <w:t xml:space="preserve">presented </w:t>
      </w:r>
      <w:r w:rsidR="001A6B39">
        <w:rPr>
          <w:lang w:val="en-US"/>
        </w:rPr>
        <w:t>paper</w:t>
      </w:r>
      <w:r w:rsidR="00EF7360">
        <w:rPr>
          <w:lang w:val="en-US"/>
        </w:rPr>
        <w:t xml:space="preserve">. </w:t>
      </w:r>
      <w:r w:rsidR="00AF1D31">
        <w:rPr>
          <w:lang w:val="en-US"/>
        </w:rPr>
        <w:t>According to</w:t>
      </w:r>
      <w:r w:rsidR="00AF1D31">
        <w:rPr>
          <w:lang w:val="en-US"/>
        </w:rPr>
        <w:t xml:space="preserve"> </w:t>
      </w:r>
      <w:proofErr w:type="spellStart"/>
      <w:r w:rsidR="00AF1D31">
        <w:rPr>
          <w:lang w:val="en-US"/>
        </w:rPr>
        <w:t>Tondeur</w:t>
      </w:r>
      <w:proofErr w:type="spellEnd"/>
      <w:r w:rsidR="00AF1D31">
        <w:rPr>
          <w:lang w:val="en-US"/>
        </w:rPr>
        <w:t xml:space="preserve"> et al (2008)</w:t>
      </w:r>
      <w:r w:rsidR="00AF1D31">
        <w:rPr>
          <w:lang w:val="en-US"/>
        </w:rPr>
        <w:t>, t</w:t>
      </w:r>
      <w:r w:rsidR="005F6770">
        <w:rPr>
          <w:lang w:val="en-US"/>
        </w:rPr>
        <w:t>hese factors</w:t>
      </w:r>
      <w:r w:rsidR="00AF1D31">
        <w:rPr>
          <w:lang w:val="en-US"/>
        </w:rPr>
        <w:t>,</w:t>
      </w:r>
      <w:r w:rsidR="005F6770">
        <w:rPr>
          <w:lang w:val="en-US"/>
        </w:rPr>
        <w:t xml:space="preserve"> which are described in the table 3</w:t>
      </w:r>
      <w:r w:rsidR="00AF1D31">
        <w:rPr>
          <w:lang w:val="en-US"/>
        </w:rPr>
        <w:t>,</w:t>
      </w:r>
      <w:r w:rsidR="005F6770">
        <w:rPr>
          <w:lang w:val="en-US"/>
        </w:rPr>
        <w:t xml:space="preserve"> </w:t>
      </w:r>
      <w:r w:rsidR="005F6770" w:rsidRPr="005F6770">
        <w:rPr>
          <w:lang w:val="en-US"/>
        </w:rPr>
        <w:t>entail the developm</w:t>
      </w:r>
      <w:r w:rsidR="005F6770">
        <w:rPr>
          <w:lang w:val="en-US"/>
        </w:rPr>
        <w:t xml:space="preserve">ent of a local school policy in </w:t>
      </w:r>
      <w:r w:rsidR="005F6770" w:rsidRPr="005F6770">
        <w:rPr>
          <w:lang w:val="en-US"/>
        </w:rPr>
        <w:t xml:space="preserve">order to guarantee the establishment of the necessary conditions supporting </w:t>
      </w:r>
      <w:r w:rsidR="005F6770">
        <w:rPr>
          <w:lang w:val="en-US"/>
        </w:rPr>
        <w:t xml:space="preserve">the continuous change processes what </w:t>
      </w:r>
      <w:r w:rsidR="005F6770" w:rsidRPr="005F6770">
        <w:rPr>
          <w:lang w:val="en-US"/>
        </w:rPr>
        <w:t>ICT integration is considered</w:t>
      </w:r>
      <w:r w:rsidR="005F6770">
        <w:rPr>
          <w:lang w:val="en-US"/>
        </w:rPr>
        <w:t xml:space="preserve"> to be.</w:t>
      </w:r>
      <w:r w:rsidR="00AF1D31">
        <w:rPr>
          <w:lang w:val="en-US"/>
        </w:rPr>
        <w:t xml:space="preserve"> </w:t>
      </w:r>
      <w:r w:rsidR="00E0244E">
        <w:rPr>
          <w:lang w:val="en-US"/>
        </w:rPr>
        <w:t>Table 3</w:t>
      </w:r>
      <w:r w:rsidR="00E0244E" w:rsidRPr="00E0244E">
        <w:rPr>
          <w:lang w:val="en-US"/>
        </w:rPr>
        <w:t xml:space="preserve"> </w:t>
      </w:r>
      <w:r w:rsidR="00AF1D31">
        <w:rPr>
          <w:lang w:val="en-US"/>
        </w:rPr>
        <w:t>in addition to listing</w:t>
      </w:r>
      <w:r w:rsidR="00E0244E" w:rsidRPr="00E0244E">
        <w:rPr>
          <w:lang w:val="en-US"/>
        </w:rPr>
        <w:t xml:space="preserve"> </w:t>
      </w:r>
      <w:r w:rsidR="00E0244E">
        <w:rPr>
          <w:lang w:val="en-US"/>
        </w:rPr>
        <w:t>these five</w:t>
      </w:r>
      <w:r w:rsidR="00E0244E" w:rsidRPr="00E0244E">
        <w:rPr>
          <w:lang w:val="en-US"/>
        </w:rPr>
        <w:t xml:space="preserve"> key factors from the</w:t>
      </w:r>
      <w:r w:rsidR="00AF1D31">
        <w:rPr>
          <w:lang w:val="en-US"/>
        </w:rPr>
        <w:t xml:space="preserve"> school improvement approach, </w:t>
      </w:r>
      <w:r w:rsidR="003C6438">
        <w:rPr>
          <w:lang w:val="en-US"/>
        </w:rPr>
        <w:t>also</w:t>
      </w:r>
      <w:r w:rsidR="00E0244E" w:rsidRPr="00E0244E">
        <w:rPr>
          <w:lang w:val="en-US"/>
        </w:rPr>
        <w:t xml:space="preserve">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2570B7" w:rsidRPr="002570B7" w:rsidRDefault="002570B7" w:rsidP="002570B7">
      <w:pPr>
        <w:spacing w:line="276" w:lineRule="auto"/>
        <w:ind w:firstLine="0"/>
        <w:rPr>
          <w:sz w:val="21"/>
          <w:szCs w:val="21"/>
          <w:lang w:val="en-US"/>
        </w:rPr>
      </w:pPr>
      <w:r>
        <w:rPr>
          <w:sz w:val="21"/>
          <w:szCs w:val="21"/>
          <w:lang w:val="en-US"/>
        </w:rPr>
        <w:lastRenderedPageBreak/>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E0244E" w:rsidRDefault="00E0244E" w:rsidP="00E0244E">
      <w:pPr>
        <w:spacing w:after="200" w:line="276" w:lineRule="auto"/>
        <w:ind w:firstLine="0"/>
        <w:rPr>
          <w:lang w:val="en-US"/>
        </w:rPr>
      </w:pPr>
    </w:p>
    <w:p w:rsidR="00E0244E" w:rsidRDefault="00E0244E" w:rsidP="00E0244E">
      <w:pPr>
        <w:spacing w:after="200" w:line="276" w:lineRule="auto"/>
        <w:ind w:firstLine="0"/>
        <w:rPr>
          <w:lang w:val="en-US"/>
        </w:rPr>
      </w:pPr>
    </w:p>
    <w:p w:rsidR="00B87C59" w:rsidRDefault="00202B5F" w:rsidP="00685FD3">
      <w:pPr>
        <w:spacing w:after="200" w:line="276" w:lineRule="auto"/>
        <w:ind w:firstLine="0"/>
        <w:rPr>
          <w:lang w:val="en-US"/>
        </w:rPr>
      </w:pPr>
      <w:r>
        <w:rPr>
          <w:lang w:val="en-US"/>
        </w:rPr>
        <w:t xml:space="preserve">Along the way, this study as one of its purposes would also investigate who is actual initiator of usage of LMSs in classrooms. Is that a bottom-up initiative or up-to-bottom? And what is the primary use of these systems in classroom, e.g. just for file sharing or </w:t>
      </w:r>
      <w:r w:rsidR="004768C4">
        <w:rPr>
          <w:lang w:val="en-US"/>
        </w:rPr>
        <w:t>maybe</w:t>
      </w:r>
      <w:r>
        <w:rPr>
          <w:lang w:val="en-US"/>
        </w:rPr>
        <w:t xml:space="preserve"> for </w:t>
      </w:r>
      <w:r w:rsidR="004768C4">
        <w:rPr>
          <w:lang w:val="en-US"/>
        </w:rPr>
        <w:t xml:space="preserve">supporting </w:t>
      </w:r>
      <w:r>
        <w:rPr>
          <w:lang w:val="en-US"/>
        </w:rPr>
        <w:t xml:space="preserve">more personalized teaching? </w:t>
      </w:r>
      <w:r w:rsidR="004768C4">
        <w:rPr>
          <w:lang w:val="en-US"/>
        </w:rPr>
        <w:t xml:space="preserve">Thus, concluding everything said above, the purpose of the study is </w:t>
      </w:r>
      <w:r w:rsidR="004768C4">
        <w:rPr>
          <w:lang w:val="en-US"/>
        </w:rPr>
        <w:t>the following:</w:t>
      </w:r>
    </w:p>
    <w:p w:rsidR="00B87C59" w:rsidRDefault="00B87C59" w:rsidP="00B87C59">
      <w:pPr>
        <w:pStyle w:val="ab"/>
        <w:numPr>
          <w:ilvl w:val="0"/>
          <w:numId w:val="14"/>
        </w:numPr>
        <w:spacing w:after="200" w:line="276" w:lineRule="auto"/>
        <w:rPr>
          <w:lang w:val="en-US"/>
        </w:rPr>
      </w:pPr>
      <w:r w:rsidRPr="00B87C59">
        <w:rPr>
          <w:lang w:val="en-US"/>
        </w:rPr>
        <w:t>Describe the state of the art regarding ICT school polices in Finnish</w:t>
      </w:r>
      <w:r w:rsidR="00F52A2E">
        <w:rPr>
          <w:lang w:val="en-US"/>
        </w:rPr>
        <w:t xml:space="preserve"> </w:t>
      </w:r>
      <w:r>
        <w:rPr>
          <w:lang w:val="en-US"/>
        </w:rPr>
        <w:t xml:space="preserve">secondary schools </w:t>
      </w:r>
      <w:r w:rsidRPr="00B87C59">
        <w:rPr>
          <w:lang w:val="en-US"/>
        </w:rPr>
        <w:t>with respect to five areas emerging from the school improvement approach as discussed</w:t>
      </w:r>
      <w:r>
        <w:rPr>
          <w:lang w:val="en-US"/>
        </w:rPr>
        <w:t xml:space="preserve"> </w:t>
      </w:r>
      <w:r w:rsidRPr="00B87C59">
        <w:rPr>
          <w:lang w:val="en-US"/>
        </w:rPr>
        <w:t>above: the presence of an ICT policy plan, leadership supporting the process of ICT integration, school</w:t>
      </w:r>
      <w:r>
        <w:rPr>
          <w:lang w:val="en-US"/>
        </w:rPr>
        <w:t xml:space="preserve"> </w:t>
      </w:r>
      <w:r w:rsidRPr="00B87C59">
        <w:rPr>
          <w:lang w:val="en-US"/>
        </w:rPr>
        <w:t>internal support, evaluation of ICT use, and between-school cooperation.</w:t>
      </w:r>
    </w:p>
    <w:p w:rsidR="005D258D" w:rsidRPr="001E2959" w:rsidRDefault="005D258D" w:rsidP="00D763DD">
      <w:pPr>
        <w:pStyle w:val="ab"/>
        <w:numPr>
          <w:ilvl w:val="0"/>
          <w:numId w:val="14"/>
        </w:numPr>
        <w:spacing w:after="200" w:line="276" w:lineRule="auto"/>
        <w:rPr>
          <w:lang w:val="en-US"/>
        </w:rPr>
      </w:pPr>
      <w:r w:rsidRPr="001E2959">
        <w:rPr>
          <w:lang w:val="en-US"/>
        </w:rPr>
        <w:t xml:space="preserve">To verify the claim of </w:t>
      </w:r>
      <w:proofErr w:type="spellStart"/>
      <w:r w:rsidRPr="001E2959">
        <w:rPr>
          <w:lang w:val="en-US"/>
        </w:rPr>
        <w:t>Tondeur</w:t>
      </w:r>
      <w:proofErr w:type="spellEnd"/>
      <w:r w:rsidRPr="001E2959">
        <w:rPr>
          <w:lang w:val="en-US"/>
        </w:rPr>
        <w:t xml:space="preserve"> et al (2008)</w:t>
      </w:r>
      <w:r w:rsidRPr="001E2959">
        <w:rPr>
          <w:lang w:val="en-US"/>
        </w:rPr>
        <w:t xml:space="preserve"> </w:t>
      </w:r>
      <w:r w:rsidRPr="001E2959">
        <w:rPr>
          <w:lang w:val="en-US"/>
        </w:rPr>
        <w:t xml:space="preserve">that it is local policies which do reflect to a larger extent what happens in the classroom </w:t>
      </w:r>
      <w:r w:rsidRPr="001E2959">
        <w:rPr>
          <w:lang w:val="en-US"/>
        </w:rPr>
        <w:t>in the context of Finnish secondary schools.</w:t>
      </w:r>
    </w:p>
    <w:p w:rsidR="00F52A2E" w:rsidRDefault="00F52A2E" w:rsidP="00D763DD">
      <w:pPr>
        <w:pStyle w:val="ab"/>
        <w:numPr>
          <w:ilvl w:val="0"/>
          <w:numId w:val="14"/>
        </w:numPr>
        <w:spacing w:after="200" w:line="276" w:lineRule="auto"/>
        <w:rPr>
          <w:lang w:val="en-US"/>
        </w:rPr>
      </w:pPr>
      <w:r>
        <w:rPr>
          <w:lang w:val="en-US"/>
        </w:rPr>
        <w:t>Answer the following questions:</w:t>
      </w:r>
    </w:p>
    <w:p w:rsidR="001E2959" w:rsidRPr="005D258D" w:rsidRDefault="001E2959" w:rsidP="001E2959">
      <w:pPr>
        <w:pStyle w:val="ab"/>
        <w:numPr>
          <w:ilvl w:val="1"/>
          <w:numId w:val="14"/>
        </w:numPr>
        <w:spacing w:after="200" w:line="276" w:lineRule="auto"/>
        <w:rPr>
          <w:lang w:val="en-US"/>
        </w:rPr>
      </w:pPr>
      <w:r w:rsidRPr="001E2959">
        <w:rPr>
          <w:lang w:val="en-US"/>
        </w:rPr>
        <w:t xml:space="preserve">Is there a difference </w:t>
      </w:r>
      <w:r>
        <w:rPr>
          <w:lang w:val="en-US"/>
        </w:rPr>
        <w:t xml:space="preserve">in ICT </w:t>
      </w:r>
      <w:r w:rsidR="002D61BA">
        <w:rPr>
          <w:lang w:val="en-US"/>
        </w:rPr>
        <w:t xml:space="preserve">use in classrooms </w:t>
      </w:r>
      <w:r>
        <w:rPr>
          <w:lang w:val="en-US"/>
        </w:rPr>
        <w:t>between</w:t>
      </w:r>
      <w:r w:rsidRPr="001E2959">
        <w:rPr>
          <w:lang w:val="en-US"/>
        </w:rPr>
        <w:t xml:space="preserve"> </w:t>
      </w:r>
      <w:r w:rsidR="002D61BA">
        <w:rPr>
          <w:lang w:val="en-US"/>
        </w:rPr>
        <w:t xml:space="preserve">Finnish </w:t>
      </w:r>
      <w:r w:rsidR="002D61BA">
        <w:rPr>
          <w:lang w:val="en-US"/>
        </w:rPr>
        <w:t xml:space="preserve">secondary schools located in </w:t>
      </w:r>
      <w:r w:rsidRPr="001E2959">
        <w:rPr>
          <w:lang w:val="en-US"/>
        </w:rPr>
        <w:t>bi</w:t>
      </w:r>
      <w:r>
        <w:rPr>
          <w:lang w:val="en-US"/>
        </w:rPr>
        <w:t>g cities and</w:t>
      </w:r>
      <w:r w:rsidRPr="001E2959">
        <w:rPr>
          <w:lang w:val="en-US"/>
        </w:rPr>
        <w:t xml:space="preserve"> </w:t>
      </w:r>
      <w:r w:rsidR="002D61BA">
        <w:rPr>
          <w:lang w:val="en-US"/>
        </w:rPr>
        <w:t xml:space="preserve">in </w:t>
      </w:r>
      <w:r w:rsidRPr="001E2959">
        <w:rPr>
          <w:lang w:val="en-US"/>
        </w:rPr>
        <w:t>small towns</w:t>
      </w:r>
      <w:r w:rsidR="002D61BA">
        <w:rPr>
          <w:lang w:val="en-US"/>
        </w:rPr>
        <w:t xml:space="preserve"> of different parts of Finland</w:t>
      </w:r>
      <w:r w:rsidRPr="001E2959">
        <w:rPr>
          <w:lang w:val="en-US"/>
        </w:rPr>
        <w:t>?</w:t>
      </w:r>
    </w:p>
    <w:p w:rsidR="00B87C59" w:rsidRDefault="00B87C59" w:rsidP="00F52A2E">
      <w:pPr>
        <w:pStyle w:val="ab"/>
        <w:numPr>
          <w:ilvl w:val="1"/>
          <w:numId w:val="14"/>
        </w:numPr>
        <w:spacing w:after="200" w:line="276" w:lineRule="auto"/>
        <w:jc w:val="left"/>
        <w:rPr>
          <w:lang w:val="en-US"/>
        </w:rPr>
      </w:pPr>
      <w:r>
        <w:rPr>
          <w:lang w:val="en-US"/>
        </w:rPr>
        <w:t xml:space="preserve">How the process of choosing </w:t>
      </w:r>
      <w:r w:rsidR="005A4680">
        <w:rPr>
          <w:lang w:val="en-US"/>
        </w:rPr>
        <w:t xml:space="preserve">of </w:t>
      </w:r>
      <w:r>
        <w:rPr>
          <w:lang w:val="en-US"/>
        </w:rPr>
        <w:t>ICT tools</w:t>
      </w:r>
      <w:r w:rsidR="001E2959">
        <w:rPr>
          <w:lang w:val="en-US"/>
        </w:rPr>
        <w:t xml:space="preserve"> (focus on LMS)</w:t>
      </w:r>
      <w:r>
        <w:rPr>
          <w:lang w:val="en-US"/>
        </w:rPr>
        <w:t xml:space="preserve"> look like? Is that a bottom-up or up-to-bottom initiative</w:t>
      </w:r>
      <w:r w:rsidR="005A4680">
        <w:rPr>
          <w:lang w:val="en-US"/>
        </w:rPr>
        <w:t>?</w:t>
      </w:r>
    </w:p>
    <w:p w:rsidR="00F52A2E" w:rsidRDefault="00F52A2E" w:rsidP="00F52A2E">
      <w:pPr>
        <w:pStyle w:val="ab"/>
        <w:numPr>
          <w:ilvl w:val="1"/>
          <w:numId w:val="14"/>
        </w:numPr>
        <w:spacing w:after="200" w:line="276" w:lineRule="auto"/>
        <w:jc w:val="left"/>
        <w:rPr>
          <w:lang w:val="en-US"/>
        </w:rPr>
      </w:pPr>
      <w:r w:rsidRPr="00F52A2E">
        <w:rPr>
          <w:lang w:val="en-US"/>
        </w:rPr>
        <w:lastRenderedPageBreak/>
        <w:t>Is LMS</w:t>
      </w:r>
      <w:r w:rsidR="00630C6C">
        <w:rPr>
          <w:lang w:val="en-US"/>
        </w:rPr>
        <w:t xml:space="preserve">, </w:t>
      </w:r>
      <w:r>
        <w:rPr>
          <w:lang w:val="en-US"/>
        </w:rPr>
        <w:t>where in use,</w:t>
      </w:r>
      <w:r w:rsidRPr="00F52A2E">
        <w:rPr>
          <w:lang w:val="en-US"/>
        </w:rPr>
        <w:t xml:space="preserve"> defined as a ‘core’ or ‘supplementary’ technology</w:t>
      </w:r>
      <w:r w:rsidR="001E2959">
        <w:rPr>
          <w:lang w:val="en-US"/>
        </w:rPr>
        <w:t>?</w:t>
      </w:r>
    </w:p>
    <w:p w:rsidR="001E2959" w:rsidRPr="00B87C59" w:rsidRDefault="001E2959" w:rsidP="00F52A2E">
      <w:pPr>
        <w:pStyle w:val="ab"/>
        <w:numPr>
          <w:ilvl w:val="1"/>
          <w:numId w:val="14"/>
        </w:numPr>
        <w:spacing w:after="200" w:line="276" w:lineRule="auto"/>
        <w:jc w:val="left"/>
        <w:rPr>
          <w:lang w:val="en-US"/>
        </w:rPr>
      </w:pPr>
      <w:r>
        <w:rPr>
          <w:lang w:val="en-US"/>
        </w:rPr>
        <w:t>What’s the primary use of LMSs in teaching (file sharing, submitting of assignment</w:t>
      </w:r>
      <w:r w:rsidR="00D42727">
        <w:rPr>
          <w:lang w:val="en-US"/>
        </w:rPr>
        <w:t>s etc</w:t>
      </w:r>
      <w:r w:rsidR="00542B00">
        <w:rPr>
          <w:lang w:val="en-US"/>
        </w:rPr>
        <w:t>.</w:t>
      </w:r>
      <w:r>
        <w:rPr>
          <w:lang w:val="en-US"/>
        </w:rPr>
        <w:t>)?</w:t>
      </w:r>
    </w:p>
    <w:p w:rsidR="005834E9" w:rsidRPr="00B12BD1" w:rsidRDefault="00B87C59" w:rsidP="00B12BD1">
      <w:pPr>
        <w:pStyle w:val="ab"/>
        <w:numPr>
          <w:ilvl w:val="0"/>
          <w:numId w:val="15"/>
        </w:numPr>
        <w:rPr>
          <w:color w:val="FF0000"/>
          <w:lang w:val="en-US"/>
        </w:rPr>
      </w:pPr>
      <w:r w:rsidRPr="004623FB">
        <w:rPr>
          <w:lang w:val="en-US"/>
        </w:rPr>
        <w:br w:type="page"/>
      </w:r>
    </w:p>
    <w:p w:rsidR="005834E9" w:rsidRDefault="005834E9" w:rsidP="00F152C1">
      <w:pPr>
        <w:pStyle w:val="Numeroimatonotsikko"/>
        <w:rPr>
          <w:lang w:val="en-US"/>
        </w:rPr>
      </w:pPr>
      <w:r>
        <w:rPr>
          <w:lang w:val="en-US"/>
        </w:rPr>
        <w:lastRenderedPageBreak/>
        <w:t>References:</w:t>
      </w: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0B4F95" w:rsidRPr="000B4F95" w:rsidRDefault="000B4F95" w:rsidP="000B4F95">
      <w:pPr>
        <w:pStyle w:val="ac"/>
        <w:rPr>
          <w:lang w:val="fr-FR"/>
        </w:rPr>
      </w:pPr>
      <w:proofErr w:type="spellStart"/>
      <w:r w:rsidRPr="000B4F95">
        <w:rPr>
          <w:lang w:val="fr-FR"/>
        </w:rPr>
        <w:t>Creemers</w:t>
      </w:r>
      <w:proofErr w:type="spellEnd"/>
      <w:r w:rsidRPr="000B4F95">
        <w:rPr>
          <w:lang w:val="fr-FR"/>
        </w:rPr>
        <w:t>, B. P. M. (2002). From school effectiveness and school improvement to effective school improvement: Background, theoretical analysis, and outline of the empirical study. Educational Research and Evaluation, 8, 343–362.</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15512C" w:rsidRPr="0015512C" w:rsidRDefault="0015512C" w:rsidP="0015512C">
      <w:pPr>
        <w:pStyle w:val="ac"/>
        <w:rPr>
          <w:lang w:val="fr-FR"/>
        </w:rPr>
      </w:pPr>
      <w:r w:rsidRPr="0015512C">
        <w:rPr>
          <w:lang w:val="fr-FR"/>
        </w:rPr>
        <w:t>Phillips, R. (2005). Pedagogical, institutional and human factors influencing the widespread adoption of educational technology in higher education.</w:t>
      </w:r>
    </w:p>
    <w:p w:rsidR="005834E9" w:rsidRDefault="005834E9" w:rsidP="004F7A22">
      <w:pPr>
        <w:pStyle w:val="ac"/>
        <w:rPr>
          <w:lang w:val="fr-FR"/>
        </w:rPr>
      </w:pPr>
      <w:r w:rsidRPr="004F7A22">
        <w:rPr>
          <w:lang w:val="fr-FR"/>
        </w:rPr>
        <w:t>Rangaswamy, A. and S. Gupta. 2000. Innovation adoption and diffusion in the digital environment: some research opportunities.</w:t>
      </w:r>
    </w:p>
    <w:p w:rsidR="00524207" w:rsidRPr="00524207" w:rsidRDefault="00524207" w:rsidP="00524207">
      <w:pPr>
        <w:ind w:firstLine="0"/>
        <w:rPr>
          <w:lang w:val="en-US"/>
        </w:rPr>
      </w:pPr>
      <w:r w:rsidRPr="00524207">
        <w:rPr>
          <w:lang w:val="en-US"/>
        </w:rPr>
        <w:t>Rogers, E.M. (2003). Diffusion of innovations. New York: Free Press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r w:rsidRPr="00E041F5">
        <w:rPr>
          <w:lang w:val="fr-FR"/>
        </w:rPr>
        <w:lastRenderedPageBreak/>
        <w:t>Venkatesh,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9E9" w:rsidRDefault="007419E9" w:rsidP="00E6009A">
      <w:r>
        <w:separator/>
      </w:r>
    </w:p>
  </w:endnote>
  <w:endnote w:type="continuationSeparator" w:id="0">
    <w:p w:rsidR="007419E9" w:rsidRDefault="007419E9"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9E9" w:rsidRDefault="007419E9" w:rsidP="00E6009A">
      <w:r>
        <w:separator/>
      </w:r>
    </w:p>
  </w:footnote>
  <w:footnote w:type="continuationSeparator" w:id="0">
    <w:p w:rsidR="007419E9" w:rsidRDefault="007419E9"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0D" w:rsidRDefault="009420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0"/>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1910"/>
    <w:rsid w:val="000124C9"/>
    <w:rsid w:val="0001547D"/>
    <w:rsid w:val="00062D51"/>
    <w:rsid w:val="0006628B"/>
    <w:rsid w:val="00070153"/>
    <w:rsid w:val="00073461"/>
    <w:rsid w:val="000B4F95"/>
    <w:rsid w:val="000D62EE"/>
    <w:rsid w:val="000E4C42"/>
    <w:rsid w:val="001002E4"/>
    <w:rsid w:val="00105206"/>
    <w:rsid w:val="00135D69"/>
    <w:rsid w:val="0015512C"/>
    <w:rsid w:val="001560D6"/>
    <w:rsid w:val="00157330"/>
    <w:rsid w:val="00176FF9"/>
    <w:rsid w:val="00181015"/>
    <w:rsid w:val="001A6B39"/>
    <w:rsid w:val="001B1B2C"/>
    <w:rsid w:val="001B6DB4"/>
    <w:rsid w:val="001C2DF0"/>
    <w:rsid w:val="001C6F53"/>
    <w:rsid w:val="001E2959"/>
    <w:rsid w:val="001F058D"/>
    <w:rsid w:val="00202B5F"/>
    <w:rsid w:val="002059AD"/>
    <w:rsid w:val="002067F9"/>
    <w:rsid w:val="00207DD7"/>
    <w:rsid w:val="00223A03"/>
    <w:rsid w:val="002340CE"/>
    <w:rsid w:val="002570B7"/>
    <w:rsid w:val="0026547E"/>
    <w:rsid w:val="002747E5"/>
    <w:rsid w:val="00275825"/>
    <w:rsid w:val="00276592"/>
    <w:rsid w:val="002A32E2"/>
    <w:rsid w:val="002A62D5"/>
    <w:rsid w:val="002C2623"/>
    <w:rsid w:val="002D029B"/>
    <w:rsid w:val="002D17A6"/>
    <w:rsid w:val="002D1890"/>
    <w:rsid w:val="002D61BA"/>
    <w:rsid w:val="002F20BD"/>
    <w:rsid w:val="0030532A"/>
    <w:rsid w:val="0031032D"/>
    <w:rsid w:val="00322AB7"/>
    <w:rsid w:val="00350010"/>
    <w:rsid w:val="00351BA2"/>
    <w:rsid w:val="0036591D"/>
    <w:rsid w:val="0036626C"/>
    <w:rsid w:val="00372C30"/>
    <w:rsid w:val="00372F2B"/>
    <w:rsid w:val="00373EC0"/>
    <w:rsid w:val="00381BDE"/>
    <w:rsid w:val="0038549D"/>
    <w:rsid w:val="003916FF"/>
    <w:rsid w:val="003C1078"/>
    <w:rsid w:val="003C6438"/>
    <w:rsid w:val="003D473C"/>
    <w:rsid w:val="003D5534"/>
    <w:rsid w:val="003D60D3"/>
    <w:rsid w:val="003F22C1"/>
    <w:rsid w:val="003F2B74"/>
    <w:rsid w:val="004111D8"/>
    <w:rsid w:val="004252D8"/>
    <w:rsid w:val="0042768E"/>
    <w:rsid w:val="004333E9"/>
    <w:rsid w:val="00433819"/>
    <w:rsid w:val="00447470"/>
    <w:rsid w:val="00456D67"/>
    <w:rsid w:val="004623FB"/>
    <w:rsid w:val="00474D3C"/>
    <w:rsid w:val="004768C4"/>
    <w:rsid w:val="00481D0F"/>
    <w:rsid w:val="00490C15"/>
    <w:rsid w:val="004953E5"/>
    <w:rsid w:val="004A2DA7"/>
    <w:rsid w:val="004C58F9"/>
    <w:rsid w:val="004E622B"/>
    <w:rsid w:val="004F5AA1"/>
    <w:rsid w:val="004F7A22"/>
    <w:rsid w:val="00502A9B"/>
    <w:rsid w:val="00504D81"/>
    <w:rsid w:val="0051012D"/>
    <w:rsid w:val="00512752"/>
    <w:rsid w:val="00520D19"/>
    <w:rsid w:val="00521BEE"/>
    <w:rsid w:val="00524207"/>
    <w:rsid w:val="00525E68"/>
    <w:rsid w:val="00541B95"/>
    <w:rsid w:val="00542B00"/>
    <w:rsid w:val="00572988"/>
    <w:rsid w:val="005824DC"/>
    <w:rsid w:val="00582E8A"/>
    <w:rsid w:val="005834E9"/>
    <w:rsid w:val="00591E15"/>
    <w:rsid w:val="005A4680"/>
    <w:rsid w:val="005D196A"/>
    <w:rsid w:val="005D258D"/>
    <w:rsid w:val="005F0461"/>
    <w:rsid w:val="005F2624"/>
    <w:rsid w:val="005F6770"/>
    <w:rsid w:val="006067C6"/>
    <w:rsid w:val="00630C6C"/>
    <w:rsid w:val="00635AD1"/>
    <w:rsid w:val="00663F70"/>
    <w:rsid w:val="006713F1"/>
    <w:rsid w:val="00685614"/>
    <w:rsid w:val="00685FD3"/>
    <w:rsid w:val="006959D6"/>
    <w:rsid w:val="006A1414"/>
    <w:rsid w:val="006A402C"/>
    <w:rsid w:val="006A72DF"/>
    <w:rsid w:val="006B5BEF"/>
    <w:rsid w:val="006B70EF"/>
    <w:rsid w:val="007040AD"/>
    <w:rsid w:val="00710513"/>
    <w:rsid w:val="007419E9"/>
    <w:rsid w:val="00753878"/>
    <w:rsid w:val="00772318"/>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70CC"/>
    <w:rsid w:val="008A0B2F"/>
    <w:rsid w:val="008A4688"/>
    <w:rsid w:val="008C20B3"/>
    <w:rsid w:val="008D34E7"/>
    <w:rsid w:val="008D5131"/>
    <w:rsid w:val="008F06CC"/>
    <w:rsid w:val="00900134"/>
    <w:rsid w:val="00936A3A"/>
    <w:rsid w:val="0094200D"/>
    <w:rsid w:val="00961ACD"/>
    <w:rsid w:val="00962200"/>
    <w:rsid w:val="00973EFD"/>
    <w:rsid w:val="00974DB6"/>
    <w:rsid w:val="009813EB"/>
    <w:rsid w:val="0098371D"/>
    <w:rsid w:val="009A0F5B"/>
    <w:rsid w:val="009A402C"/>
    <w:rsid w:val="009B7784"/>
    <w:rsid w:val="00A03ECD"/>
    <w:rsid w:val="00A12C8E"/>
    <w:rsid w:val="00A13D79"/>
    <w:rsid w:val="00A239D6"/>
    <w:rsid w:val="00A34CDF"/>
    <w:rsid w:val="00A42589"/>
    <w:rsid w:val="00A56A7B"/>
    <w:rsid w:val="00A62C2B"/>
    <w:rsid w:val="00A7583E"/>
    <w:rsid w:val="00A77F0A"/>
    <w:rsid w:val="00A901C0"/>
    <w:rsid w:val="00A91B47"/>
    <w:rsid w:val="00A9362E"/>
    <w:rsid w:val="00A9390C"/>
    <w:rsid w:val="00A974B0"/>
    <w:rsid w:val="00AE0527"/>
    <w:rsid w:val="00AE4B9D"/>
    <w:rsid w:val="00AF1D31"/>
    <w:rsid w:val="00AF5221"/>
    <w:rsid w:val="00AF7AED"/>
    <w:rsid w:val="00B12BD1"/>
    <w:rsid w:val="00B15E5A"/>
    <w:rsid w:val="00B3509B"/>
    <w:rsid w:val="00B351B5"/>
    <w:rsid w:val="00B41A6B"/>
    <w:rsid w:val="00B41DCD"/>
    <w:rsid w:val="00B523A4"/>
    <w:rsid w:val="00B8155E"/>
    <w:rsid w:val="00B81A71"/>
    <w:rsid w:val="00B8417E"/>
    <w:rsid w:val="00B87C59"/>
    <w:rsid w:val="00BA3652"/>
    <w:rsid w:val="00BA57D5"/>
    <w:rsid w:val="00BA6C8A"/>
    <w:rsid w:val="00BB41AA"/>
    <w:rsid w:val="00BD447E"/>
    <w:rsid w:val="00BE0BB4"/>
    <w:rsid w:val="00C05F4D"/>
    <w:rsid w:val="00C0781C"/>
    <w:rsid w:val="00C22D88"/>
    <w:rsid w:val="00C2651E"/>
    <w:rsid w:val="00C34DDD"/>
    <w:rsid w:val="00C5430E"/>
    <w:rsid w:val="00C729FE"/>
    <w:rsid w:val="00C73CCD"/>
    <w:rsid w:val="00C82259"/>
    <w:rsid w:val="00C845D5"/>
    <w:rsid w:val="00C96582"/>
    <w:rsid w:val="00CA4F53"/>
    <w:rsid w:val="00CB29E0"/>
    <w:rsid w:val="00CB4969"/>
    <w:rsid w:val="00D02D21"/>
    <w:rsid w:val="00D10313"/>
    <w:rsid w:val="00D25396"/>
    <w:rsid w:val="00D42727"/>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244E"/>
    <w:rsid w:val="00E041F5"/>
    <w:rsid w:val="00E26F1F"/>
    <w:rsid w:val="00E556BD"/>
    <w:rsid w:val="00E6009A"/>
    <w:rsid w:val="00E645E2"/>
    <w:rsid w:val="00E76C73"/>
    <w:rsid w:val="00E77806"/>
    <w:rsid w:val="00E94463"/>
    <w:rsid w:val="00EB08CB"/>
    <w:rsid w:val="00EB41DE"/>
    <w:rsid w:val="00EB4BFF"/>
    <w:rsid w:val="00EB732D"/>
    <w:rsid w:val="00EE380F"/>
    <w:rsid w:val="00EE7E43"/>
    <w:rsid w:val="00EF7360"/>
    <w:rsid w:val="00EF7D85"/>
    <w:rsid w:val="00F024D3"/>
    <w:rsid w:val="00F06821"/>
    <w:rsid w:val="00F151BC"/>
    <w:rsid w:val="00F152C1"/>
    <w:rsid w:val="00F43F88"/>
    <w:rsid w:val="00F52A2E"/>
    <w:rsid w:val="00F5688D"/>
    <w:rsid w:val="00F70446"/>
    <w:rsid w:val="00F75359"/>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87ABF-6223-46F9-92F1-209BBD2D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2873</Words>
  <Characters>16381</Characters>
  <Application>Microsoft Office Word</Application>
  <DocSecurity>0</DocSecurity>
  <Lines>136</Lines>
  <Paragraphs>38</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2016-12-15T10:39:00Z</dcterms:modified>
</cp:coreProperties>
</file>