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C07C1D" w:rsidRDefault="00C07C1D" w:rsidP="00B97CFA">
      <w:pPr>
        <w:ind w:left="45"/>
        <w:rPr>
          <w:lang w:val="en-US"/>
        </w:rPr>
      </w:pPr>
    </w:p>
    <w:p w:rsidR="00C07C1D" w:rsidRDefault="00C07C1D" w:rsidP="00B97CFA">
      <w:pPr>
        <w:ind w:left="45"/>
        <w:rPr>
          <w:lang w:val="en-US"/>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w:t>
      </w:r>
      <w:r w:rsidR="00C778A2">
        <w:rPr>
          <w:lang w:val="en-US"/>
        </w:rPr>
        <w:lastRenderedPageBreak/>
        <w:t xml:space="preserve">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proofErr w:type="spellStart"/>
      <w:r>
        <w:rPr>
          <w:lang w:val="en-US"/>
        </w:rPr>
        <w:t>Dabbagh</w:t>
      </w:r>
      <w:proofErr w:type="spellEnd"/>
      <w:r>
        <w:rPr>
          <w:lang w:val="en-US"/>
        </w:rPr>
        <w:t xml:space="preserve"> &amp; </w:t>
      </w:r>
      <w:proofErr w:type="spellStart"/>
      <w:r>
        <w:rPr>
          <w:lang w:val="en-US"/>
        </w:rPr>
        <w:t>Kitsantas</w:t>
      </w:r>
      <w:proofErr w:type="spellEnd"/>
      <w:r>
        <w:rPr>
          <w:lang w:val="en-US"/>
        </w:rPr>
        <w:t xml:space="preserve">,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6C10AA" w:rsidP="00D35F9A">
      <w:pPr>
        <w:pStyle w:val="a3"/>
        <w:numPr>
          <w:ilvl w:val="0"/>
          <w:numId w:val="3"/>
        </w:numPr>
        <w:rPr>
          <w:lang w:val="en-US"/>
        </w:rPr>
      </w:pPr>
      <w:hyperlink r:id="rId5"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6C10AA" w:rsidP="00D35F9A">
      <w:pPr>
        <w:pStyle w:val="a3"/>
        <w:numPr>
          <w:ilvl w:val="0"/>
          <w:numId w:val="3"/>
        </w:numPr>
        <w:rPr>
          <w:lang w:val="en-US"/>
        </w:rPr>
      </w:pPr>
      <w:hyperlink r:id="rId6"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1027E4" w:rsidRDefault="00C12C47" w:rsidP="00FF4B0E">
      <w:pPr>
        <w:rPr>
          <w:lang w:val="en-US"/>
        </w:rPr>
      </w:pPr>
      <w:r>
        <w:rPr>
          <w:lang w:val="en-US"/>
        </w:rPr>
        <w:t>PLE is meant to support LLL, informal learning and different learning styles (</w:t>
      </w:r>
      <w:proofErr w:type="spellStart"/>
      <w:r w:rsidR="0032570D">
        <w:rPr>
          <w:lang w:val="en-US"/>
        </w:rPr>
        <w:t>Attwell</w:t>
      </w:r>
      <w:proofErr w:type="spellEnd"/>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1027E4" w:rsidRPr="001027E4"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p>
    <w:p w:rsidR="00F07D4A" w:rsidRDefault="001027E4" w:rsidP="001027E4">
      <w:pPr>
        <w:rPr>
          <w:lang w:val="en-US"/>
        </w:rPr>
      </w:pPr>
      <w:r w:rsidRPr="001027E4">
        <w:rPr>
          <w:lang w:val="en-US"/>
        </w:rPr>
        <w:lastRenderedPageBreak/>
        <w:t>of the ability to apply skills and knowledge in a</w:t>
      </w:r>
      <w:r>
        <w:rPr>
          <w:lang w:val="en-US"/>
        </w:rPr>
        <w:t xml:space="preserve"> particular context </w:t>
      </w:r>
      <w:r>
        <w:rPr>
          <w:lang w:val="en-US"/>
        </w:rPr>
        <w:t>(</w:t>
      </w:r>
      <w:proofErr w:type="spellStart"/>
      <w:r w:rsidR="0032570D">
        <w:rPr>
          <w:lang w:val="en-US"/>
        </w:rPr>
        <w:t>Attwell</w:t>
      </w:r>
      <w:proofErr w:type="spellEnd"/>
      <w:r>
        <w:rPr>
          <w:lang w:val="en-US"/>
        </w:rPr>
        <w:t>, 2007</w:t>
      </w:r>
      <w:r>
        <w:rPr>
          <w:lang w:val="en-US"/>
        </w:rPr>
        <w:t>).</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proofErr w:type="spellStart"/>
      <w:r w:rsidR="0032570D">
        <w:rPr>
          <w:lang w:val="en-US"/>
        </w:rPr>
        <w:t>Attwell</w:t>
      </w:r>
      <w:proofErr w:type="spellEnd"/>
      <w:r>
        <w:rPr>
          <w:lang w:val="en-US"/>
        </w:rPr>
        <w:t>, 2007).</w:t>
      </w:r>
    </w:p>
    <w:p w:rsidR="0097332A" w:rsidRDefault="0032570D" w:rsidP="00437378">
      <w:pPr>
        <w:rPr>
          <w:lang w:val="en-US"/>
        </w:rPr>
      </w:pPr>
      <w:proofErr w:type="spellStart"/>
      <w:r>
        <w:rPr>
          <w:lang w:val="en-US"/>
        </w:rPr>
        <w:t>Attwell</w:t>
      </w:r>
      <w:proofErr w:type="spellEnd"/>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learning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w:t>
      </w:r>
      <w:proofErr w:type="spellStart"/>
      <w:r w:rsidR="00437378" w:rsidRPr="00437378">
        <w:rPr>
          <w:lang w:val="en-US"/>
        </w:rPr>
        <w:t>Hotrum</w:t>
      </w:r>
      <w:proofErr w:type="spellEnd"/>
      <w:r w:rsidR="00437378" w:rsidRPr="00437378">
        <w:rPr>
          <w:lang w:val="en-US"/>
        </w:rPr>
        <w:t xml:space="preserve">, 2005; Lee, 2005; </w:t>
      </w:r>
      <w:proofErr w:type="spellStart"/>
      <w:r w:rsidR="00437378" w:rsidRPr="00437378">
        <w:rPr>
          <w:lang w:val="en-US"/>
        </w:rPr>
        <w:t>Sheely</w:t>
      </w:r>
      <w:proofErr w:type="spellEnd"/>
      <w:r w:rsidR="00437378" w:rsidRPr="00437378">
        <w:rPr>
          <w:lang w:val="en-US"/>
        </w:rPr>
        <w:t>, 2006;</w:t>
      </w:r>
      <w:r w:rsidR="00437378">
        <w:rPr>
          <w:lang w:val="en-US"/>
        </w:rPr>
        <w:t xml:space="preserve"> Lane, 2008).</w:t>
      </w:r>
      <w:r w:rsidR="00F517E9">
        <w:rPr>
          <w:lang w:val="en-US"/>
        </w:rPr>
        <w:t xml:space="preserve">  </w:t>
      </w:r>
      <w:r w:rsidR="00486E90">
        <w:rPr>
          <w:lang w:val="en-US"/>
        </w:rPr>
        <w:t xml:space="preserve">In fact, according to </w:t>
      </w:r>
      <w:proofErr w:type="spellStart"/>
      <w:r w:rsidR="00486E90">
        <w:rPr>
          <w:lang w:val="en-US"/>
        </w:rPr>
        <w:t>McLoughlin</w:t>
      </w:r>
      <w:proofErr w:type="spellEnd"/>
      <w:r w:rsidR="00486E90">
        <w:rPr>
          <w:lang w:val="en-US"/>
        </w:rPr>
        <w:t xml:space="preserve"> et al (2010), many such systems in institutions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 xml:space="preserve">To change this, </w:t>
      </w:r>
      <w:proofErr w:type="spellStart"/>
      <w:r w:rsidR="008F215A">
        <w:rPr>
          <w:lang w:val="en-US"/>
        </w:rPr>
        <w:t>apart</w:t>
      </w:r>
      <w:proofErr w:type="spellEnd"/>
      <w:r w:rsidR="008F215A">
        <w:rPr>
          <w:lang w:val="en-US"/>
        </w:rPr>
        <w:t xml:space="preserve"> of just file sharing, inside of systems like PLE should be place for instant messaging, social networking, bloggings.</w:t>
      </w:r>
      <w:r w:rsidR="008B1402">
        <w:rPr>
          <w:lang w:val="en-US"/>
        </w:rPr>
        <w:t xml:space="preserve"> </w:t>
      </w:r>
      <w:proofErr w:type="spellStart"/>
      <w:r>
        <w:rPr>
          <w:lang w:val="en-US"/>
        </w:rPr>
        <w:t>Attwell</w:t>
      </w:r>
      <w:proofErr w:type="spellEnd"/>
      <w:r w:rsidR="008B1402">
        <w:rPr>
          <w:lang w:val="en-US"/>
        </w:rPr>
        <w:t xml:space="preserve"> (2007) continues, that it is not only communication which is drawing 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 not just at the school desk.</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w:t>
      </w:r>
      <w:proofErr w:type="spellStart"/>
      <w:r w:rsidR="00D61503" w:rsidRPr="00D61503">
        <w:rPr>
          <w:lang w:val="en-US"/>
        </w:rPr>
        <w:t>McLoughlin</w:t>
      </w:r>
      <w:proofErr w:type="spellEnd"/>
      <w:r w:rsidR="00D61503" w:rsidRPr="00D61503">
        <w:rPr>
          <w:lang w:val="en-US"/>
        </w:rPr>
        <w:t xml:space="preserve"> &amp; Lee, 2007</w:t>
      </w:r>
      <w:r w:rsidR="00D61503">
        <w:rPr>
          <w:lang w:val="en-US"/>
        </w:rPr>
        <w:t xml:space="preserve">). </w:t>
      </w:r>
      <w:r>
        <w:rPr>
          <w:lang w:val="en-US"/>
        </w:rPr>
        <w:t xml:space="preserve">Understanding this increase the recognition of importance of informal learning. </w:t>
      </w:r>
      <w:proofErr w:type="spellStart"/>
      <w:r w:rsidR="0032570D">
        <w:rPr>
          <w:lang w:val="en-US"/>
        </w:rPr>
        <w:t>Attwell</w:t>
      </w:r>
      <w:proofErr w:type="spellEnd"/>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proofErr w:type="spellStart"/>
      <w:r w:rsidR="004D51F3">
        <w:rPr>
          <w:rFonts w:ascii="Arial" w:hAnsi="Arial" w:cs="Arial"/>
          <w:color w:val="222222"/>
          <w:sz w:val="20"/>
          <w:szCs w:val="20"/>
          <w:shd w:val="clear" w:color="auto" w:fill="FFFFFF"/>
          <w:lang w:val="en-US"/>
        </w:rPr>
        <w:t>Dabbagh</w:t>
      </w:r>
      <w:proofErr w:type="spellEnd"/>
      <w:r w:rsidR="004D51F3">
        <w:rPr>
          <w:rFonts w:ascii="Arial" w:hAnsi="Arial" w:cs="Arial"/>
          <w:color w:val="222222"/>
          <w:sz w:val="20"/>
          <w:szCs w:val="20"/>
          <w:shd w:val="clear" w:color="auto" w:fill="FFFFFF"/>
          <w:lang w:val="en-US"/>
        </w:rPr>
        <w:t xml:space="preserve"> &amp; </w:t>
      </w:r>
      <w:proofErr w:type="spellStart"/>
      <w:r w:rsidR="004D51F3">
        <w:rPr>
          <w:rFonts w:ascii="Arial" w:hAnsi="Arial" w:cs="Arial"/>
          <w:color w:val="222222"/>
          <w:sz w:val="20"/>
          <w:szCs w:val="20"/>
          <w:shd w:val="clear" w:color="auto" w:fill="FFFFFF"/>
          <w:lang w:val="en-US"/>
        </w:rPr>
        <w:t>Kitsantas</w:t>
      </w:r>
      <w:proofErr w:type="spellEnd"/>
      <w:r w:rsidR="004D51F3">
        <w:rPr>
          <w:rFonts w:ascii="Arial" w:hAnsi="Arial" w:cs="Arial"/>
          <w:color w:val="222222"/>
          <w:sz w:val="20"/>
          <w:szCs w:val="20"/>
          <w:shd w:val="clear" w:color="auto" w:fill="FFFFFF"/>
          <w:lang w:val="en-US"/>
        </w:rPr>
        <w:t>, 2012</w:t>
      </w:r>
      <w:r w:rsidR="005B03C2">
        <w:rPr>
          <w:lang w:val="en-US"/>
        </w:rPr>
        <w:t>)</w:t>
      </w:r>
      <w:r w:rsidR="004D51F3">
        <w:rPr>
          <w:lang w:val="en-US"/>
        </w:rPr>
        <w:t>.</w:t>
      </w:r>
      <w:r w:rsidR="006F49ED">
        <w:rPr>
          <w:lang w:val="en-US"/>
        </w:rPr>
        <w:t xml:space="preserve"> Learning in the context of social media, </w:t>
      </w:r>
      <w:proofErr w:type="spellStart"/>
      <w:r w:rsidR="006F49ED">
        <w:rPr>
          <w:lang w:val="en-US"/>
        </w:rPr>
        <w:t>apart</w:t>
      </w:r>
      <w:proofErr w:type="spellEnd"/>
      <w:r w:rsidR="006F49ED">
        <w:rPr>
          <w:lang w:val="en-US"/>
        </w:rPr>
        <w:t xml:space="preserve"> of being informal, has become also highly self-motivated and autonomous</w:t>
      </w:r>
      <w:r w:rsidR="004D51F3">
        <w:rPr>
          <w:lang w:val="en-US"/>
        </w:rPr>
        <w:t xml:space="preserve"> </w:t>
      </w:r>
      <w:r w:rsidR="006F49ED">
        <w:rPr>
          <w:lang w:val="en-US"/>
        </w:rPr>
        <w:t>(</w:t>
      </w:r>
      <w:proofErr w:type="spellStart"/>
      <w:r w:rsidR="006F49ED" w:rsidRPr="006F49ED">
        <w:rPr>
          <w:lang w:val="en-US"/>
        </w:rPr>
        <w:t>McGloughlin</w:t>
      </w:r>
      <w:proofErr w:type="spellEnd"/>
      <w:r w:rsidR="006F49ED" w:rsidRPr="006F49ED">
        <w:rPr>
          <w:lang w:val="en-US"/>
        </w:rPr>
        <w:t xml:space="preserve">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proofErr w:type="spellStart"/>
      <w:r w:rsidR="0032570D">
        <w:rPr>
          <w:lang w:val="en-US"/>
        </w:rPr>
        <w:t>Attwell</w:t>
      </w:r>
      <w:proofErr w:type="spellEnd"/>
      <w:r>
        <w:rPr>
          <w:lang w:val="en-US"/>
        </w:rPr>
        <w:t xml:space="preserve"> (2007),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6C10AA" w:rsidRDefault="006C10AA" w:rsidP="006C10AA">
      <w:pPr>
        <w:autoSpaceDE w:val="0"/>
        <w:autoSpaceDN w:val="0"/>
        <w:adjustRightInd w:val="0"/>
        <w:spacing w:after="0" w:line="240" w:lineRule="auto"/>
        <w:rPr>
          <w:rFonts w:ascii="TimesNewRomanPSMT" w:hAnsi="TimesNewRomanPSMT" w:cs="TimesNewRomanPSMT"/>
          <w:sz w:val="24"/>
          <w:szCs w:val="24"/>
          <w:highlight w:val="lightGray"/>
          <w:lang w:val="en-US"/>
        </w:rPr>
      </w:pPr>
      <w:r w:rsidRPr="006C10AA">
        <w:rPr>
          <w:rFonts w:ascii="TimesNewRomanPSMT" w:hAnsi="TimesNewRomanPSMT" w:cs="TimesNewRomanPSMT"/>
          <w:sz w:val="24"/>
          <w:szCs w:val="24"/>
          <w:highlight w:val="lightGray"/>
          <w:lang w:val="en-US"/>
        </w:rPr>
        <w:t>Second, learners may have experienced limitations with what we call</w:t>
      </w:r>
    </w:p>
    <w:p w:rsidR="006C10AA" w:rsidRPr="006C10AA" w:rsidRDefault="006C10AA" w:rsidP="006C10AA">
      <w:pPr>
        <w:autoSpaceDE w:val="0"/>
        <w:autoSpaceDN w:val="0"/>
        <w:adjustRightInd w:val="0"/>
        <w:spacing w:after="0" w:line="240" w:lineRule="auto"/>
        <w:rPr>
          <w:rFonts w:ascii="TimesNewRomanPSMT" w:hAnsi="TimesNewRomanPSMT" w:cs="TimesNewRomanPSMT"/>
          <w:sz w:val="24"/>
          <w:szCs w:val="24"/>
          <w:highlight w:val="lightGray"/>
          <w:lang w:val="en-US"/>
        </w:rPr>
      </w:pPr>
      <w:r w:rsidRPr="006C10AA">
        <w:rPr>
          <w:rFonts w:ascii="TimesNewRomanPSMT" w:hAnsi="TimesNewRomanPSMT" w:cs="TimesNewRomanPSMT"/>
          <w:sz w:val="24"/>
          <w:szCs w:val="24"/>
          <w:highlight w:val="lightGray"/>
          <w:lang w:val="en-US"/>
        </w:rPr>
        <w:t>institutionally centered learning environments, embodied by learning management systems</w:t>
      </w:r>
    </w:p>
    <w:p w:rsidR="006C10AA" w:rsidRPr="006C10AA" w:rsidRDefault="006C10AA" w:rsidP="006C10AA">
      <w:pPr>
        <w:autoSpaceDE w:val="0"/>
        <w:autoSpaceDN w:val="0"/>
        <w:adjustRightInd w:val="0"/>
        <w:spacing w:after="0" w:line="240" w:lineRule="auto"/>
        <w:rPr>
          <w:rFonts w:ascii="TimesNewRomanPSMT" w:hAnsi="TimesNewRomanPSMT" w:cs="TimesNewRomanPSMT"/>
          <w:sz w:val="24"/>
          <w:szCs w:val="24"/>
          <w:highlight w:val="lightGray"/>
          <w:lang w:val="en-US"/>
        </w:rPr>
      </w:pPr>
      <w:r w:rsidRPr="006C10AA">
        <w:rPr>
          <w:rFonts w:ascii="TimesNewRomanPSMT" w:hAnsi="TimesNewRomanPSMT" w:cs="TimesNewRomanPSMT"/>
          <w:sz w:val="24"/>
          <w:szCs w:val="24"/>
          <w:highlight w:val="lightGray"/>
          <w:lang w:val="en-US"/>
        </w:rPr>
        <w:t>(LMS)</w:t>
      </w:r>
      <w:r w:rsidRPr="006C10AA">
        <w:rPr>
          <w:rFonts w:ascii="TimesNewRomanPSMT" w:hAnsi="TimesNewRomanPSMT" w:cs="TimesNewRomanPSMT"/>
          <w:sz w:val="16"/>
          <w:szCs w:val="16"/>
          <w:highlight w:val="lightGray"/>
          <w:lang w:val="en-US"/>
        </w:rPr>
        <w:t>1</w:t>
      </w:r>
      <w:r w:rsidRPr="006C10AA">
        <w:rPr>
          <w:rFonts w:ascii="TimesNewRomanPSMT" w:hAnsi="TimesNewRomanPSMT" w:cs="TimesNewRomanPSMT"/>
          <w:sz w:val="24"/>
          <w:szCs w:val="24"/>
          <w:highlight w:val="lightGray"/>
          <w:lang w:val="en-US"/>
        </w:rPr>
        <w:t>. While LMSs have served universities well in tracking students and orchestrating online</w:t>
      </w:r>
    </w:p>
    <w:p w:rsidR="006C10AA" w:rsidRPr="006C10AA" w:rsidRDefault="006C10AA" w:rsidP="006C10AA">
      <w:pPr>
        <w:autoSpaceDE w:val="0"/>
        <w:autoSpaceDN w:val="0"/>
        <w:adjustRightInd w:val="0"/>
        <w:spacing w:after="0" w:line="240" w:lineRule="auto"/>
        <w:rPr>
          <w:rFonts w:ascii="TimesNewRomanPSMT" w:hAnsi="TimesNewRomanPSMT" w:cs="TimesNewRomanPSMT"/>
          <w:sz w:val="24"/>
          <w:szCs w:val="24"/>
          <w:highlight w:val="lightGray"/>
          <w:lang w:val="en-US"/>
        </w:rPr>
      </w:pPr>
      <w:r w:rsidRPr="006C10AA">
        <w:rPr>
          <w:rFonts w:ascii="TimesNewRomanPSMT" w:hAnsi="TimesNewRomanPSMT" w:cs="TimesNewRomanPSMT"/>
          <w:sz w:val="24"/>
          <w:szCs w:val="24"/>
          <w:highlight w:val="lightGray"/>
          <w:lang w:val="en-US"/>
        </w:rPr>
        <w:t>courses (“learning management”), the learner is left with a less than optimal environment. It may</w:t>
      </w:r>
    </w:p>
    <w:p w:rsidR="006C10AA" w:rsidRPr="006C10AA" w:rsidRDefault="006C10AA" w:rsidP="006C10AA">
      <w:pPr>
        <w:rPr>
          <w:lang w:val="en-US"/>
        </w:rPr>
      </w:pPr>
      <w:r w:rsidRPr="006C10AA">
        <w:rPr>
          <w:rFonts w:ascii="TimesNewRomanPSMT" w:hAnsi="TimesNewRomanPSMT" w:cs="TimesNewRomanPSMT"/>
          <w:sz w:val="24"/>
          <w:szCs w:val="24"/>
          <w:highlight w:val="lightGray"/>
          <w:lang w:val="en-US"/>
        </w:rPr>
        <w:t>not be in the learner’s best interest to be “managed”, but rath</w:t>
      </w:r>
      <w:r w:rsidRPr="006C10AA">
        <w:rPr>
          <w:rFonts w:ascii="TimesNewRomanPSMT" w:hAnsi="TimesNewRomanPSMT" w:cs="TimesNewRomanPSMT"/>
          <w:sz w:val="24"/>
          <w:szCs w:val="24"/>
          <w:highlight w:val="lightGray"/>
          <w:lang w:val="en-US"/>
        </w:rPr>
        <w:t>er to be guided and encouraged.</w:t>
      </w:r>
      <w:r>
        <w:rPr>
          <w:rFonts w:ascii="TimesNewRomanPSMT" w:hAnsi="TimesNewRomanPSMT" w:cs="TimesNewRomanPSMT"/>
          <w:sz w:val="24"/>
          <w:szCs w:val="24"/>
          <w:lang w:val="en-US"/>
        </w:rPr>
        <w:t xml:space="preserve"> (</w:t>
      </w:r>
      <w:r w:rsidRPr="006C10AA">
        <w:rPr>
          <w:rFonts w:ascii="TimesNewRomanPSMT" w:hAnsi="TimesNewRomanPSMT" w:cs="TimesNewRomanPSMT"/>
          <w:sz w:val="24"/>
          <w:szCs w:val="24"/>
          <w:lang w:val="en-US"/>
        </w:rPr>
        <w:t>Martindale &amp; Dowdy (2010)</w:t>
      </w:r>
      <w:bookmarkStart w:id="0" w:name="_GoBack"/>
      <w:bookmarkEnd w:id="0"/>
      <w:r>
        <w:rPr>
          <w:rFonts w:ascii="TimesNewRomanPSMT" w:hAnsi="TimesNewRomanPSMT" w:cs="TimesNewRomanPSMT"/>
          <w:sz w:val="24"/>
          <w:szCs w:val="24"/>
          <w:lang w:val="en-US"/>
        </w:rPr>
        <w:t>)</w:t>
      </w:r>
    </w:p>
    <w:p w:rsidR="008B1402" w:rsidRDefault="008B1402">
      <w:pPr>
        <w:rPr>
          <w:lang w:val="en-US"/>
        </w:rPr>
      </w:pPr>
    </w:p>
    <w:p w:rsidR="005660A4" w:rsidRPr="005660A4" w:rsidRDefault="005660A4">
      <w:pPr>
        <w:rPr>
          <w:b/>
          <w:lang w:val="en-US"/>
        </w:rPr>
      </w:pPr>
      <w:r w:rsidRPr="005660A4">
        <w:rPr>
          <w:b/>
          <w:lang w:val="en-US"/>
        </w:rPr>
        <w:lastRenderedPageBreak/>
        <w:t>Possible topics:</w:t>
      </w:r>
    </w:p>
    <w:p w:rsidR="00CA6292" w:rsidRDefault="005660A4">
      <w:pPr>
        <w:rPr>
          <w:lang w:val="en-US"/>
        </w:rPr>
      </w:pPr>
      <w:r>
        <w:rPr>
          <w:lang w:val="en-US"/>
        </w:rPr>
        <w:t>Why students of Finnish primary and secondary schools would want to adapt a new PLE</w:t>
      </w:r>
      <w:r w:rsidR="00CA6292">
        <w:rPr>
          <w:lang w:val="en-US"/>
        </w:rPr>
        <w:br w:type="page"/>
      </w:r>
    </w:p>
    <w:p w:rsidR="00CA6292" w:rsidRDefault="00CA6292">
      <w:pPr>
        <w:rPr>
          <w:lang w:val="en-US"/>
        </w:rPr>
      </w:pPr>
      <w:r>
        <w:rPr>
          <w:lang w:val="en-US"/>
        </w:rPr>
        <w:lastRenderedPageBreak/>
        <w:t>REFERENCES:</w:t>
      </w:r>
    </w:p>
    <w:p w:rsidR="00CA6292" w:rsidRDefault="00CA6292" w:rsidP="00CA6292">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F07D4A" w:rsidRPr="004E2546" w:rsidRDefault="00F07D4A" w:rsidP="00CA6292">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CA6292" w:rsidRDefault="002A53F7">
      <w:pPr>
        <w:rPr>
          <w:rFonts w:ascii="Arial" w:hAnsi="Arial" w:cs="Arial"/>
          <w:color w:val="222222"/>
          <w:sz w:val="20"/>
          <w:szCs w:val="20"/>
          <w:shd w:val="clear" w:color="auto" w:fill="FFFFFF"/>
          <w:lang w:val="en-US"/>
        </w:rPr>
      </w:pPr>
      <w:proofErr w:type="spellStart"/>
      <w:r w:rsidRPr="00C95D36">
        <w:rPr>
          <w:rFonts w:ascii="Arial" w:hAnsi="Arial" w:cs="Arial"/>
          <w:color w:val="222222"/>
          <w:sz w:val="20"/>
          <w:szCs w:val="20"/>
          <w:shd w:val="clear" w:color="auto" w:fill="FFFFFF"/>
          <w:lang w:val="en-US"/>
        </w:rPr>
        <w:t>Attwell</w:t>
      </w:r>
      <w:proofErr w:type="spellEnd"/>
      <w:r w:rsidRPr="00C95D36">
        <w:rPr>
          <w:rFonts w:ascii="Arial" w:hAnsi="Arial" w:cs="Arial"/>
          <w:color w:val="222222"/>
          <w:sz w:val="20"/>
          <w:szCs w:val="20"/>
          <w:shd w:val="clear" w:color="auto" w:fill="FFFFFF"/>
          <w:lang w:val="en-US"/>
        </w:rPr>
        <w:t>, G. (2007). Personal Learning Environments-the future of eLearning</w:t>
      </w:r>
      <w:proofErr w:type="gramStart"/>
      <w:r w:rsidRPr="00C95D36">
        <w:rPr>
          <w:rFonts w:ascii="Arial" w:hAnsi="Arial" w:cs="Arial"/>
          <w:color w:val="222222"/>
          <w:sz w:val="20"/>
          <w:szCs w:val="20"/>
          <w:shd w:val="clear" w:color="auto" w:fill="FFFFFF"/>
          <w:lang w:val="en-US"/>
        </w:rPr>
        <w:t>?.</w:t>
      </w:r>
      <w:proofErr w:type="spellStart"/>
      <w:r w:rsidRPr="00C95D36">
        <w:rPr>
          <w:rFonts w:ascii="Arial" w:hAnsi="Arial" w:cs="Arial"/>
          <w:i/>
          <w:iCs/>
          <w:color w:val="222222"/>
          <w:sz w:val="20"/>
          <w:szCs w:val="20"/>
          <w:shd w:val="clear" w:color="auto" w:fill="FFFFFF"/>
          <w:lang w:val="en-US"/>
        </w:rPr>
        <w:t>Elearning</w:t>
      </w:r>
      <w:proofErr w:type="spellEnd"/>
      <w:proofErr w:type="gramEnd"/>
      <w:r w:rsidRPr="00C95D36">
        <w:rPr>
          <w:rFonts w:ascii="Arial" w:hAnsi="Arial" w:cs="Arial"/>
          <w:i/>
          <w:iCs/>
          <w:color w:val="222222"/>
          <w:sz w:val="20"/>
          <w:szCs w:val="20"/>
          <w:shd w:val="clear" w:color="auto" w:fill="FFFFFF"/>
          <w:lang w:val="en-US"/>
        </w:rPr>
        <w:t xml:space="preserve">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B006C2" w:rsidRDefault="00B006C2" w:rsidP="00B006C2">
      <w:r w:rsidRPr="00B006C2">
        <w:rPr>
          <w:lang w:val="en-US"/>
        </w:rPr>
        <w:t xml:space="preserve">Felder, R. M., &amp; Silverman, L. K. (1988). Learning and teaching styles in engineering education. </w:t>
      </w:r>
      <w:proofErr w:type="spellStart"/>
      <w:r w:rsidRPr="00B006C2">
        <w:rPr>
          <w:i/>
          <w:iCs/>
        </w:rPr>
        <w:t>Engineering</w:t>
      </w:r>
      <w:proofErr w:type="spellEnd"/>
      <w:r w:rsidRPr="00B006C2">
        <w:rPr>
          <w:i/>
          <w:iCs/>
        </w:rPr>
        <w:t xml:space="preserve"> </w:t>
      </w:r>
      <w:proofErr w:type="spellStart"/>
      <w:r w:rsidRPr="00B006C2">
        <w:rPr>
          <w:i/>
          <w:iCs/>
        </w:rPr>
        <w:t>education</w:t>
      </w:r>
      <w:proofErr w:type="spellEnd"/>
      <w:r w:rsidRPr="00B006C2">
        <w:t xml:space="preserve">, </w:t>
      </w:r>
      <w:r w:rsidRPr="00B006C2">
        <w:rPr>
          <w:i/>
          <w:iCs/>
        </w:rPr>
        <w:t>78</w:t>
      </w:r>
      <w:r w:rsidRPr="00B006C2">
        <w:t>(7), 674-681.</w:t>
      </w:r>
    </w:p>
    <w:p w:rsidR="00B2749B" w:rsidRDefault="00B2749B" w:rsidP="00B2749B">
      <w:pPr>
        <w:rPr>
          <w:lang w:val="en-US"/>
        </w:rPr>
      </w:pPr>
      <w:proofErr w:type="spellStart"/>
      <w:r w:rsidRPr="00B2749B">
        <w:rPr>
          <w:lang w:val="fi-FI"/>
        </w:rPr>
        <w:t>McLoughlin</w:t>
      </w:r>
      <w:proofErr w:type="spellEnd"/>
      <w:r w:rsidRPr="00B2749B">
        <w:rPr>
          <w:lang w:val="fi-FI"/>
        </w:rPr>
        <w:t xml:space="preserve">,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Pr="006F49ED" w:rsidRDefault="006F49ED" w:rsidP="006F49ED">
      <w:pPr>
        <w:rPr>
          <w:lang w:val="en-US"/>
        </w:rPr>
      </w:pPr>
      <w:proofErr w:type="spellStart"/>
      <w:r w:rsidRPr="006F49ED">
        <w:rPr>
          <w:lang w:val="fi-FI"/>
        </w:rPr>
        <w:t>McGloughlin</w:t>
      </w:r>
      <w:proofErr w:type="spellEnd"/>
      <w:r w:rsidRPr="006F49ED">
        <w:rPr>
          <w:lang w:val="fi-FI"/>
        </w:rPr>
        <w:t xml:space="preserve">, C., &amp; Lee, M. J. W. (2010). </w:t>
      </w:r>
      <w:proofErr w:type="spellStart"/>
      <w:r w:rsidRPr="006F49ED">
        <w:rPr>
          <w:lang w:val="en-US"/>
        </w:rPr>
        <w:t>Personalised</w:t>
      </w:r>
      <w:proofErr w:type="spellEnd"/>
      <w:r w:rsidRPr="006F49ED">
        <w:rPr>
          <w:lang w:val="en-US"/>
        </w:rPr>
        <w:t xml:space="preserve"> and </w:t>
      </w:r>
      <w:proofErr w:type="spellStart"/>
      <w:r w:rsidRPr="006F49ED">
        <w:rPr>
          <w:lang w:val="en-US"/>
        </w:rPr>
        <w:t>self regulated</w:t>
      </w:r>
      <w:proofErr w:type="spellEnd"/>
      <w:r w:rsidRPr="006F49ED">
        <w:rPr>
          <w:lang w:val="en-US"/>
        </w:rPr>
        <w:t xml:space="preserve">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53F82"/>
    <w:rsid w:val="001027E4"/>
    <w:rsid w:val="0012119A"/>
    <w:rsid w:val="001B3BAF"/>
    <w:rsid w:val="00252CE8"/>
    <w:rsid w:val="002A53F7"/>
    <w:rsid w:val="0032570D"/>
    <w:rsid w:val="003456AB"/>
    <w:rsid w:val="003D4A26"/>
    <w:rsid w:val="004055B4"/>
    <w:rsid w:val="00437378"/>
    <w:rsid w:val="0044623E"/>
    <w:rsid w:val="00486E90"/>
    <w:rsid w:val="004A2288"/>
    <w:rsid w:val="004B5E25"/>
    <w:rsid w:val="004D51F3"/>
    <w:rsid w:val="0050195F"/>
    <w:rsid w:val="005660A4"/>
    <w:rsid w:val="00566F64"/>
    <w:rsid w:val="005B03C2"/>
    <w:rsid w:val="005B3205"/>
    <w:rsid w:val="00685FC5"/>
    <w:rsid w:val="006C10AA"/>
    <w:rsid w:val="006D2B15"/>
    <w:rsid w:val="006F49ED"/>
    <w:rsid w:val="00852B8B"/>
    <w:rsid w:val="00863661"/>
    <w:rsid w:val="008911AB"/>
    <w:rsid w:val="008B1402"/>
    <w:rsid w:val="008F215A"/>
    <w:rsid w:val="00904393"/>
    <w:rsid w:val="00911563"/>
    <w:rsid w:val="009309CF"/>
    <w:rsid w:val="0097332A"/>
    <w:rsid w:val="00976E94"/>
    <w:rsid w:val="009B18E2"/>
    <w:rsid w:val="009C7F42"/>
    <w:rsid w:val="00A27CB1"/>
    <w:rsid w:val="00B006C2"/>
    <w:rsid w:val="00B2749B"/>
    <w:rsid w:val="00B4778F"/>
    <w:rsid w:val="00B97CFA"/>
    <w:rsid w:val="00BA681B"/>
    <w:rsid w:val="00C07C1D"/>
    <w:rsid w:val="00C12C47"/>
    <w:rsid w:val="00C13EBD"/>
    <w:rsid w:val="00C171DE"/>
    <w:rsid w:val="00C778A2"/>
    <w:rsid w:val="00C87552"/>
    <w:rsid w:val="00CA5E32"/>
    <w:rsid w:val="00CA6292"/>
    <w:rsid w:val="00D0161C"/>
    <w:rsid w:val="00D35F9A"/>
    <w:rsid w:val="00D61503"/>
    <w:rsid w:val="00D74E39"/>
    <w:rsid w:val="00DC2378"/>
    <w:rsid w:val="00E15E5D"/>
    <w:rsid w:val="00E555F5"/>
    <w:rsid w:val="00E61F3F"/>
    <w:rsid w:val="00E80C0E"/>
    <w:rsid w:val="00F05708"/>
    <w:rsid w:val="00F07D4A"/>
    <w:rsid w:val="00F517E9"/>
    <w:rsid w:val="00F7308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8613"/>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semiHidden/>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lJjvqKlQac" TargetMode="External"/><Relationship Id="rId5" Type="http://schemas.openxmlformats.org/officeDocument/2006/relationships/hyperlink" Target="https://www.youtube.com/watch?v=zDwcCJncyi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2072</Words>
  <Characters>11817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53</cp:revision>
  <dcterms:created xsi:type="dcterms:W3CDTF">2016-10-07T07:47:00Z</dcterms:created>
  <dcterms:modified xsi:type="dcterms:W3CDTF">2016-11-04T12:51:00Z</dcterms:modified>
</cp:coreProperties>
</file>