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6"/>
          <w:szCs w:val="56"/>
        </w:rPr>
        <w:t xml:space="preserve">PARCS-NET-K8</w:t>
      </w:r>
    </w:p>
    <w:p>
      <w:pPr>
        <w:spacing w:after="80" w:before="0"/>
      </w:pPr>
      <w:r>
        <w:rPr>
          <w:rFonts w:ascii="Arial" w:cs="Arial" w:eastAsia="Arial" w:hAnsi="Arial"/>
          <w:color w:val="2E75B6"/>
          <w:sz w:val="32"/>
          <w:szCs w:val="32"/>
        </w:rPr>
        <w:t xml:space="preserve">GPU Acceleration — Feature Specification</w:t>
      </w:r>
    </w:p>
    <w:p>
      <w:pPr>
        <w:spacing w:after="480" w:before="0"/>
      </w:pPr>
      <w:r>
        <w:rPr>
          <w:rFonts w:ascii="Arial" w:cs="Arial" w:eastAsia="Arial" w:hAnsi="Arial"/>
          <w:color w:val="595959"/>
          <w:sz w:val="20"/>
          <w:szCs w:val="20"/>
        </w:rPr>
        <w:t xml:space="preserve">feature/GPU branch  ·  Revision 1.0  ·  June 2026</w:t>
      </w:r>
    </w:p>
    <w:p>
      <w:pPr>
        <w:pBdr>
          <w:bottom w:val="single" w:color="CCCCCC" w:sz="4" w:space="1"/>
        </w:pBdr>
        <w:spacing w:after="120" w:before="120"/>
      </w:pPr>
      <w:r>
        <w:t xml:space="preserve"/>
      </w:r>
    </w:p>
    <w:p>
      <w:pPr>
        <w:spacing w:after="80" w:before="8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spacing w:after="80" w:before="80"/>
      </w:pPr>
      <w:r>
        <w:t xml:space="preserve"/>
      </w:r>
    </w:p>
    <w:p>
      <w:pPr>
        <w:pBdr>
          <w:bottom w:val="single" w:color="CCCCCC" w:sz="4" w:space="1"/>
        </w:pBdr>
        <w:spacing w:after="120" w:before="120"/>
      </w:pPr>
      <w:r>
        <w:t xml:space="preserve"/>
      </w:r>
    </w:p>
    <w:p>
      <w:pPr>
        <w:spacing w:after="80" w:before="80"/>
      </w:pPr>
      <w:r>
        <w:t xml:space="preserve"/>
      </w:r>
    </w:p>
    <w:p>
      <w:pPr>
        <w:pStyle w:val="Heading1"/>
        <w:spacing w:after="120" w:before="360"/>
      </w:pPr>
      <w:r>
        <w:rPr>
          <w:rFonts w:ascii="Arial" w:cs="Arial" w:eastAsia="Arial" w:hAnsi="Arial"/>
          <w:b/>
          <w:bCs/>
          <w:color w:val="1F4E79"/>
          <w:sz w:val="28"/>
          <w:szCs w:val="28"/>
        </w:rPr>
        <w:t xml:space="preserve">1. Purpose and Scope</w:t>
      </w:r>
    </w:p>
    <w:p>
      <w:pPr>
        <w:spacing w:after="100" w:before="60"/>
      </w:pPr>
      <w:r>
        <w:rPr>
          <w:rFonts w:ascii="Arial" w:cs="Arial" w:eastAsia="Arial" w:hAnsi="Arial"/>
          <w:color w:val="000000"/>
          <w:sz w:val="20"/>
          <w:szCs w:val="20"/>
        </w:rPr>
        <w:t xml:space="preserve">This document describes the GPU acceleration layer introduced in the feature/GPU branch of PARCS-NET-K8. It covers the infrastructure changes required to run CUDA-capable daemon pods on AKS, the daemon-level GPU detection service, the ILGPU-based compute library integration, and the four algorithmic modules that ship GPU-accelerated worker variants.</w:t>
      </w:r>
    </w:p>
    <w:p>
      <w:pPr>
        <w:spacing w:after="100" w:before="60"/>
      </w:pPr>
      <w:r>
        <w:rPr>
          <w:rFonts w:ascii="Arial" w:cs="Arial" w:eastAsia="Arial" w:hAnsi="Arial"/>
          <w:color w:val="000000"/>
          <w:sz w:val="20"/>
          <w:szCs w:val="20"/>
        </w:rPr>
        <w:t xml:space="preserve">The intended audience is the platform engineering team and any contributor who needs to extend, debug, or benchmark the GPU code paths.</w:t>
      </w:r>
    </w:p>
    <w:p>
      <w:pPr>
        <w:spacing w:after="80" w:before="80"/>
      </w:pPr>
      <w:r>
        <w:t xml:space="preserve"/>
      </w:r>
    </w:p>
    <w:p>
      <w:pPr>
        <w:pStyle w:val="Heading1"/>
        <w:spacing w:after="120" w:before="360"/>
      </w:pPr>
      <w:r>
        <w:rPr>
          <w:rFonts w:ascii="Arial" w:cs="Arial" w:eastAsia="Arial" w:hAnsi="Arial"/>
          <w:b/>
          <w:bCs/>
          <w:color w:val="1F4E79"/>
          <w:sz w:val="28"/>
          <w:szCs w:val="28"/>
        </w:rPr>
        <w:t xml:space="preserve">2. Background</w:t>
      </w:r>
    </w:p>
    <w:p>
      <w:pPr>
        <w:spacing w:after="100" w:before="60"/>
      </w:pPr>
      <w:r>
        <w:rPr>
          <w:rFonts w:ascii="Arial" w:cs="Arial" w:eastAsia="Arial" w:hAnsi="Arial"/>
          <w:color w:val="000000"/>
          <w:sz w:val="20"/>
          <w:szCs w:val="20"/>
        </w:rPr>
        <w:t xml:space="preserve">PARCS distributes compute across short-lived daemon pods scheduled by KEDA. Prior to this feature, every daemon pod ran exclusively on CPU nodes, which is sufficient for coordination-heavy or I/O-bound workloads but leaves performance on the table for numerical algorithms (matrix operations, shortest-path relaxation, Monte Carlo sampling, hash search) that are inherently data-parallel.</w:t>
      </w:r>
    </w:p>
    <w:p>
      <w:pPr>
        <w:spacing w:after="100" w:before="60"/>
      </w:pPr>
      <w:r>
        <w:rPr>
          <w:rFonts w:ascii="Arial" w:cs="Arial" w:eastAsia="Arial" w:hAnsi="Arial"/>
          <w:b w:val="false"/>
          <w:bCs w:val="false"/>
          <w:color w:val="000000"/>
          <w:sz w:val="20"/>
          <w:szCs w:val="20"/>
        </w:rPr>
        <w:t xml:space="preserve">ILGPU (</w:t>
      </w:r>
      <w:r>
        <w:rPr>
          <w:rFonts w:ascii="Arial" w:cs="Arial" w:eastAsia="Arial" w:hAnsi="Arial"/>
          <w:b w:val="false"/>
          <w:bCs w:val="false"/>
          <w:color w:val="2E75B6"/>
          <w:sz w:val="20"/>
          <w:szCs w:val="20"/>
        </w:rPr>
        <w:t xml:space="preserve">https://ilgpu.net</w:t>
      </w:r>
      <w:r>
        <w:rPr>
          <w:rFonts w:ascii="Arial" w:cs="Arial" w:eastAsia="Arial" w:hAnsi="Arial"/>
          <w:b w:val="false"/>
          <w:bCs w:val="false"/>
          <w:color w:val="000000"/>
          <w:sz w:val="20"/>
          <w:szCs w:val="20"/>
        </w:rPr>
        <w:t xml:space="preserve">) is an open-source .NET GPU computing library that JIT-compiles C# static methods — called kernels — to CUDA PTX at runtime. Crucially, ILGPU falls back to a CPU accelerator automatically when no CUDA device is present, so the same module binary works correctly in local development without any code changes.</w:t>
      </w:r>
    </w:p>
    <w:p>
      <w:pPr>
        <w:spacing w:after="80" w:before="80"/>
      </w:pPr>
      <w:r>
        <w:t xml:space="preserve"/>
      </w:r>
    </w:p>
    <w:p>
      <w:pPr>
        <w:pStyle w:val="Heading1"/>
        <w:spacing w:after="120" w:before="360"/>
      </w:pPr>
      <w:r>
        <w:rPr>
          <w:rFonts w:ascii="Arial" w:cs="Arial" w:eastAsia="Arial" w:hAnsi="Arial"/>
          <w:b/>
          <w:bCs/>
          <w:color w:val="1F4E79"/>
          <w:sz w:val="28"/>
          <w:szCs w:val="28"/>
        </w:rPr>
        <w:t xml:space="preserve">3. Architecture Overview</w:t>
      </w:r>
    </w:p>
    <w:p>
      <w:pPr>
        <w:spacing w:after="100" w:before="60"/>
      </w:pPr>
      <w:r>
        <w:rPr>
          <w:rFonts w:ascii="Arial" w:cs="Arial" w:eastAsia="Arial" w:hAnsi="Arial"/>
          <w:color w:val="000000"/>
          <w:sz w:val="20"/>
          <w:szCs w:val="20"/>
        </w:rPr>
        <w:t xml:space="preserve">The GPU feature spans three layers:</w:t>
      </w:r>
    </w:p>
    <w:p>
      <w:pPr>
        <w:pStyle w:val="ListParagraph"/>
        <w:numPr>
          <w:ilvl w:val="0"/>
          <w:numId w:val="2"/>
        </w:numPr>
        <w:spacing w:after="40" w:before="40"/>
      </w:pPr>
      <w:r>
        <w:rPr>
          <w:rFonts w:ascii="Arial" w:cs="Arial" w:eastAsia="Arial" w:hAnsi="Arial"/>
          <w:b/>
          <w:bCs/>
          <w:color w:val="000000"/>
          <w:sz w:val="20"/>
          <w:szCs w:val="20"/>
        </w:rPr>
        <w:t xml:space="preserve">Infrastructure</w:t>
      </w:r>
      <w:r>
        <w:rPr>
          <w:rFonts w:ascii="Arial" w:cs="Arial" w:eastAsia="Arial" w:hAnsi="Arial"/>
          <w:b w:val="false"/>
          <w:bCs w:val="false"/>
          <w:color w:val="000000"/>
          <w:sz w:val="20"/>
          <w:szCs w:val="20"/>
        </w:rPr>
        <w:t xml:space="preserve"> — an AKS GPU node pool (Standard_NC6, NVIDIA K80) provisioned by the Bicep template. KEDA scales it between 0 and 2 nodes.</w:t>
      </w:r>
    </w:p>
    <w:p>
      <w:pPr>
        <w:pStyle w:val="ListParagraph"/>
        <w:numPr>
          <w:ilvl w:val="0"/>
          <w:numId w:val="2"/>
        </w:numPr>
        <w:spacing w:after="40" w:before="40"/>
      </w:pPr>
      <w:r>
        <w:rPr>
          <w:rFonts w:ascii="Arial" w:cs="Arial" w:eastAsia="Arial" w:hAnsi="Arial"/>
          <w:b/>
          <w:bCs/>
          <w:color w:val="000000"/>
          <w:sz w:val="20"/>
          <w:szCs w:val="20"/>
        </w:rPr>
        <w:t xml:space="preserve">Daemon runtime</w:t>
      </w:r>
      <w:r>
        <w:rPr>
          <w:rFonts w:ascii="Arial" w:cs="Arial" w:eastAsia="Arial" w:hAnsi="Arial"/>
          <w:b w:val="false"/>
          <w:bCs w:val="false"/>
          <w:color w:val="000000"/>
          <w:sz w:val="20"/>
          <w:szCs w:val="20"/>
        </w:rPr>
        <w:t xml:space="preserve"> — the daemon Docker image is rebased on nvidia/cuda:12.3.2-runtime-ubuntu22.04. A new GpuAvailabilityService singleton probes CUDA at startup and logs the result.</w:t>
      </w:r>
    </w:p>
    <w:p>
      <w:pPr>
        <w:pStyle w:val="ListParagraph"/>
        <w:numPr>
          <w:ilvl w:val="0"/>
          <w:numId w:val="2"/>
        </w:numPr>
        <w:spacing w:after="40" w:before="40"/>
      </w:pPr>
      <w:r>
        <w:rPr>
          <w:rFonts w:ascii="Arial" w:cs="Arial" w:eastAsia="Arial" w:hAnsi="Arial"/>
          <w:b/>
          <w:bCs/>
          <w:color w:val="000000"/>
          <w:sz w:val="20"/>
          <w:szCs w:val="20"/>
        </w:rPr>
        <w:t xml:space="preserve">Module implementations</w:t>
      </w:r>
      <w:r>
        <w:rPr>
          <w:rFonts w:ascii="Arial" w:cs="Arial" w:eastAsia="Arial" w:hAnsi="Arial"/>
          <w:b w:val="false"/>
          <w:bCs w:val="false"/>
          <w:color w:val="000000"/>
          <w:sz w:val="20"/>
          <w:szCs w:val="20"/>
        </w:rPr>
        <w:t xml:space="preserve"> — four modules ship a Gpu/ sub-namespace alongside their existing CPU variants: FloydWarshall, MatrixesMultiplication, MonteCarloPi, ProofOfWork.</w:t>
      </w:r>
    </w:p>
    <w:p>
      <w:pPr>
        <w:spacing w:after="80" w:before="80"/>
      </w:pPr>
      <w:r>
        <w:t xml:space="preserve"/>
      </w:r>
    </w:p>
    <w:p>
      <w:pPr>
        <w:spacing w:after="100" w:before="60"/>
      </w:pPr>
      <w:r>
        <w:rPr>
          <w:rFonts w:ascii="Arial" w:cs="Arial" w:eastAsia="Arial" w:hAnsi="Arial"/>
          <w:color w:val="000000"/>
          <w:sz w:val="20"/>
          <w:szCs w:val="20"/>
        </w:rPr>
        <w:t xml:space="preserve">Each GPU module follows the same pattern: the Main module dispatches workers exactly as the CPU parallel variant does, but calls ExecuteClassAsync&lt;GpuWorkerModule&gt; instead of ExecuteClassAsync&lt;ParallelWorkerModule&gt;. The GPU worker allocates an ILGPU accelerator (CUDA or CPU fallback), uploads data to device memory, launches a kernel, synchronises, downloads results, and writes them back over the PARCS channel.</w:t>
      </w:r>
    </w:p>
    <w:p>
      <w:pPr>
        <w:spacing w:after="80" w:before="80"/>
      </w:pPr>
      <w:r>
        <w:t xml:space="preserve"/>
      </w:r>
    </w:p>
    <w:p>
      <w:pPr>
        <w:pStyle w:val="Heading1"/>
        <w:spacing w:after="120" w:before="360"/>
      </w:pPr>
      <w:r>
        <w:rPr>
          <w:rFonts w:ascii="Arial" w:cs="Arial" w:eastAsia="Arial" w:hAnsi="Arial"/>
          <w:b/>
          <w:bCs/>
          <w:color w:val="1F4E79"/>
          <w:sz w:val="28"/>
          <w:szCs w:val="28"/>
        </w:rPr>
        <w:t xml:space="preserve">4. Infrastructure Changes</w:t>
      </w:r>
    </w:p>
    <w:p>
      <w:pPr>
        <w:pStyle w:val="Heading2"/>
        <w:spacing w:after="80" w:before="240"/>
      </w:pPr>
      <w:r>
        <w:rPr>
          <w:rFonts w:ascii="Arial" w:cs="Arial" w:eastAsia="Arial" w:hAnsi="Arial"/>
          <w:b/>
          <w:bCs/>
          <w:color w:val="2E75B6"/>
          <w:sz w:val="24"/>
          <w:szCs w:val="24"/>
        </w:rPr>
        <w:t xml:space="preserve">4.1  AKS GPU Node Pool (Bicep)</w:t>
      </w:r>
    </w:p>
    <w:p>
      <w:pPr>
        <w:spacing w:after="100" w:before="60"/>
      </w:pPr>
      <w:r>
        <w:rPr>
          <w:rFonts w:ascii="Arial" w:cs="Arial" w:eastAsia="Arial" w:hAnsi="Arial"/>
          <w:b w:val="false"/>
          <w:bCs w:val="false"/>
          <w:color w:val="000000"/>
          <w:sz w:val="20"/>
          <w:szCs w:val="20"/>
        </w:rPr>
        <w:t xml:space="preserve">File: </w:t>
      </w:r>
      <w:r>
        <w:rPr>
          <w:rFonts w:ascii="Courier New" w:cs="Courier New" w:eastAsia="Courier New" w:hAnsi="Courier New"/>
          <w:b w:val="false"/>
          <w:bCs w:val="false"/>
          <w:color w:val="1F3864"/>
          <w:sz w:val="18"/>
          <w:szCs w:val="18"/>
        </w:rPr>
        <w:t xml:space="preserve">infra/resources.bicep</w:t>
      </w:r>
    </w:p>
    <w:p>
      <w:pPr>
        <w:spacing w:after="100" w:before="60"/>
      </w:pPr>
      <w:r>
        <w:rPr>
          <w:rFonts w:ascii="Arial" w:cs="Arial" w:eastAsia="Arial" w:hAnsi="Arial"/>
          <w:color w:val="000000"/>
          <w:sz w:val="20"/>
          <w:szCs w:val="20"/>
        </w:rPr>
        <w:t xml:space="preserve">A second AKS agent pool named gpupool is defined alongside the existing CPU agentpool: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Property</w:t>
            </w:r>
          </w:p>
        </w:tc>
        <w:tc>
          <w:tcPr>
            <w:tcW w:type="dxa" w:w="58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VM size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Standard_NC6</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GPU model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 NVIDIA K80, 12 GiB VRAM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vCPU / RAM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6 vCPU, 56 GiB RAM</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Min nodes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0 (scales to zero when idle)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Max nodes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 (quota ceiling: 12 NC-family vCPUs ÷ 6 = 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Max concurrent GPU daemons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2 (1 GPU per node, 1 daemon per GPU)</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Node taint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sku=gpu:NoSchedule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Node label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accelerator=nvidia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AKS feature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NVIDIA device plugin installed automatically on GPU pools</w:t>
            </w:r>
          </w:p>
        </w:tc>
      </w:tr>
    </w:tbl>
    <w:p>
      <w:pPr>
        <w:spacing w:after="80" w:before="80"/>
      </w:pPr>
      <w:r>
        <w:t xml:space="preserve"/>
      </w:r>
    </w:p>
    <w:p>
      <w:pPr>
        <w:spacing w:after="100" w:before="60"/>
      </w:pPr>
      <w:r>
        <w:rPr>
          <w:rFonts w:ascii="Arial" w:cs="Arial" w:eastAsia="Arial" w:hAnsi="Arial"/>
          <w:color w:val="000000"/>
          <w:sz w:val="20"/>
          <w:szCs w:val="20"/>
        </w:rPr>
        <w:t xml:space="preserve">The taint ensures that non-GPU workloads (Host API, Portal, AgentRunner, etc.) are never accidentally placed on expensive GPU nodes. Only daemon pods that explicitly carry the matching toleration are allowed to schedule there.</w:t>
      </w:r>
    </w:p>
    <w:p>
      <w:pPr>
        <w:spacing w:after="80" w:before="80"/>
        <w:ind w:left="360"/>
      </w:pPr>
      <w:r>
        <w:rPr>
          <w:rFonts w:ascii="Arial" w:cs="Arial" w:eastAsia="Arial" w:hAnsi="Arial"/>
          <w:b/>
          <w:bCs/>
          <w:color w:val="C00000"/>
          <w:sz w:val="18"/>
          <w:szCs w:val="18"/>
        </w:rPr>
        <w:t xml:space="preserve">⚠  </w:t>
      </w:r>
      <w:r>
        <w:rPr>
          <w:rFonts w:ascii="Arial" w:cs="Arial" w:eastAsia="Arial" w:hAnsi="Arial"/>
          <w:color w:val="595959"/>
          <w:sz w:val="18"/>
          <w:szCs w:val="18"/>
        </w:rPr>
        <w:t xml:space="preserve">The preferred VM size (Standard_NC4as_T4_v3, NVIDIA T4) has zero quota in eastus as of the time of writing. Standard_NC6 (K80) was chosen as the only available CUDA-capable family with non-zero quota. Request a T4 quota increase when ready to migrate.</w:t>
      </w:r>
    </w:p>
    <w:p>
      <w:pPr>
        <w:pStyle w:val="Heading2"/>
        <w:spacing w:after="80" w:before="240"/>
      </w:pPr>
      <w:r>
        <w:rPr>
          <w:rFonts w:ascii="Arial" w:cs="Arial" w:eastAsia="Arial" w:hAnsi="Arial"/>
          <w:b/>
          <w:bCs/>
          <w:color w:val="2E75B6"/>
          <w:sz w:val="24"/>
          <w:szCs w:val="24"/>
        </w:rPr>
        <w:t xml:space="preserve">4.2  Kubernetes Daemon ScaledJob</w:t>
      </w:r>
    </w:p>
    <w:p>
      <w:pPr>
        <w:spacing w:after="100" w:before="60"/>
      </w:pPr>
      <w:r>
        <w:rPr>
          <w:rFonts w:ascii="Arial" w:cs="Arial" w:eastAsia="Arial" w:hAnsi="Arial"/>
          <w:b w:val="false"/>
          <w:bCs w:val="false"/>
          <w:color w:val="000000"/>
          <w:sz w:val="20"/>
          <w:szCs w:val="20"/>
        </w:rPr>
        <w:t xml:space="preserve">File: </w:t>
      </w:r>
      <w:r>
        <w:rPr>
          <w:rFonts w:ascii="Courier New" w:cs="Courier New" w:eastAsia="Courier New" w:hAnsi="Courier New"/>
          <w:b w:val="false"/>
          <w:bCs w:val="false"/>
          <w:color w:val="1F3864"/>
          <w:sz w:val="18"/>
          <w:szCs w:val="18"/>
        </w:rPr>
        <w:t xml:space="preserve">kube/deployment.azure.yaml</w:t>
      </w:r>
    </w:p>
    <w:p>
      <w:pPr>
        <w:spacing w:after="100" w:before="60"/>
      </w:pPr>
      <w:r>
        <w:rPr>
          <w:rFonts w:ascii="Arial" w:cs="Arial" w:eastAsia="Arial" w:hAnsi="Arial"/>
          <w:color w:val="000000"/>
          <w:sz w:val="20"/>
          <w:szCs w:val="20"/>
        </w:rPr>
        <w:t xml:space="preserve">The existing KEDA ScaledJob for daemon pods is extended with node scheduling constraints and updated resource requests: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Field</w:t>
            </w:r>
          </w:p>
        </w:tc>
        <w:tc>
          <w:tcPr>
            <w:tcW w:type="dxa" w:w="24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Value</w:t>
            </w:r>
          </w:p>
        </w:tc>
        <w:tc>
          <w:tcPr>
            <w:tcW w:type="dxa" w:w="47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nodeSelector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accelerator: nvidia</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Target the GPU pool exclusively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tolerations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sku=gpu:NoSchedule</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Allow past the pool taint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limits.nvidia.com/gpu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Exclusive GPU allocation via device plugin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limits.cpu</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5000m</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~5 of 6 vCPU (1 reserved for kubelet/system)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limits.memory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48Gi</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Generous; K80 host memory is 56 GiB total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requests.nvidia.com/gpu</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Must match limits for exclusive scheduling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requests.cpu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2000m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Scheduling request; actual GPU-active usage is lower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requests.memory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8Gi</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Enough for module data + ILGPU JIT overhead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maxReplicaCount (KEDA)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Hard cap matching pool ceiling (2 GPU slots)</w:t>
            </w:r>
          </w:p>
        </w:tc>
      </w:tr>
    </w:tbl>
    <w:p>
      <w:pPr>
        <w:spacing w:after="80" w:before="80"/>
      </w:pPr>
      <w:r>
        <w:t xml:space="preserve"/>
      </w:r>
    </w:p>
    <w:p>
      <w:pPr>
        <w:spacing w:after="100" w:before="60"/>
      </w:pPr>
      <w:r>
        <w:rPr>
          <w:rFonts w:ascii="Arial" w:cs="Arial" w:eastAsia="Arial" w:hAnsi="Arial"/>
          <w:color w:val="000000"/>
          <w:sz w:val="20"/>
          <w:szCs w:val="20"/>
        </w:rPr>
        <w:t xml:space="preserve">The MCP server FallbackWorkerNodeCount and FallbackMaxParallelism are also updated to 2 to reflect the GPU pool ceiling when the Kubernetes API is unreachable.</w:t>
      </w:r>
    </w:p>
    <w:p>
      <w:pPr>
        <w:pStyle w:val="Heading2"/>
        <w:spacing w:after="80" w:before="240"/>
      </w:pPr>
      <w:r>
        <w:rPr>
          <w:rFonts w:ascii="Arial" w:cs="Arial" w:eastAsia="Arial" w:hAnsi="Arial"/>
          <w:b/>
          <w:bCs/>
          <w:color w:val="2E75B6"/>
          <w:sz w:val="24"/>
          <w:szCs w:val="24"/>
        </w:rPr>
        <w:t xml:space="preserve">4.3  Daemon Docker Image</w:t>
      </w:r>
    </w:p>
    <w:p>
      <w:pPr>
        <w:spacing w:after="100" w:before="60"/>
      </w:pPr>
      <w:r>
        <w:rPr>
          <w:rFonts w:ascii="Arial" w:cs="Arial" w:eastAsia="Arial" w:hAnsi="Arial"/>
          <w:b w:val="false"/>
          <w:bCs w:val="false"/>
          <w:color w:val="000000"/>
          <w:sz w:val="20"/>
          <w:szCs w:val="20"/>
        </w:rPr>
        <w:t xml:space="preserve">File: </w:t>
      </w:r>
      <w:r>
        <w:rPr>
          <w:rFonts w:ascii="Courier New" w:cs="Courier New" w:eastAsia="Courier New" w:hAnsi="Courier New"/>
          <w:b w:val="false"/>
          <w:bCs w:val="false"/>
          <w:color w:val="1F3864"/>
          <w:sz w:val="18"/>
          <w:szCs w:val="18"/>
        </w:rPr>
        <w:t xml:space="preserve">src/Parcs.Daemon/Dockerfile</w:t>
      </w:r>
    </w:p>
    <w:p>
      <w:pPr>
        <w:spacing w:after="100" w:before="60"/>
      </w:pPr>
      <w:r>
        <w:rPr>
          <w:rFonts w:ascii="Arial" w:cs="Arial" w:eastAsia="Arial" w:hAnsi="Arial"/>
          <w:color w:val="000000"/>
          <w:sz w:val="20"/>
          <w:szCs w:val="20"/>
        </w:rPr>
        <w:t xml:space="preserve">The runtime stage is rebased from the standard .NET runtime image to the NVIDIA CUDA 12.3 runtime image:</w:t>
      </w:r>
    </w:p>
    <w:p>
      <w:pPr>
        <w:spacing w:after="80" w:before="80"/>
      </w:pPr>
      <w:r>
        <w:t xml:space="preserve"/>
      </w:r>
    </w:p>
    <w:p>
      <w:pPr>
        <w:shd w:fill="F5F5F5" w:val="clear"/>
        <w:spacing w:after="80" w:before="80"/>
        <w:ind w:left="360"/>
      </w:pPr>
      <w:r>
        <w:rPr>
          <w:rFonts w:ascii="Courier New" w:cs="Courier New" w:eastAsia="Courier New" w:hAnsi="Courier New"/>
          <w:b w:val="false"/>
          <w:bCs w:val="false"/>
          <w:color w:val="1F3864"/>
          <w:sz w:val="18"/>
          <w:szCs w:val="18"/>
        </w:rPr>
        <w:t xml:space="preserve">FROM nvidia/cuda:12.3.2-runtime-ubuntu22.04 AS final</w:t>
      </w:r>
    </w:p>
    <w:p>
      <w:pPr>
        <w:spacing w:after="80" w:before="80"/>
      </w:pPr>
      <w:r>
        <w:t xml:space="preserve"/>
      </w:r>
    </w:p>
    <w:p>
      <w:pPr>
        <w:spacing w:after="100" w:before="60"/>
      </w:pPr>
      <w:r>
        <w:rPr>
          <w:rFonts w:ascii="Arial" w:cs="Arial" w:eastAsia="Arial" w:hAnsi="Arial"/>
          <w:color w:val="000000"/>
          <w:sz w:val="20"/>
          <w:szCs w:val="20"/>
        </w:rPr>
        <w:t xml:space="preserve">The nvidia/cuda:runtime variant ships libcuda.so, libcublas, and the driver shim — exactly what ILGPU needs to JIT-compile and dispatch CUDA kernels. The .NET 10 runtime is installed on top via the official Microsoft package repository.</w:t>
      </w:r>
    </w:p>
    <w:p>
      <w:pPr>
        <w:spacing w:after="80" w:before="80"/>
        <w:ind w:left="360"/>
      </w:pPr>
      <w:r>
        <w:rPr>
          <w:rFonts w:ascii="Arial" w:cs="Arial" w:eastAsia="Arial" w:hAnsi="Arial"/>
          <w:b/>
          <w:bCs/>
          <w:color w:val="C00000"/>
          <w:sz w:val="18"/>
          <w:szCs w:val="18"/>
        </w:rPr>
        <w:t xml:space="preserve">⚠  </w:t>
      </w:r>
      <w:r>
        <w:rPr>
          <w:rFonts w:ascii="Arial" w:cs="Arial" w:eastAsia="Arial" w:hAnsi="Arial"/>
          <w:color w:val="595959"/>
          <w:sz w:val="18"/>
          <w:szCs w:val="18"/>
        </w:rPr>
        <w:t xml:space="preserve">The base image must carry a CUDA version compatible with the driver installed on the K80 nodes. CUDA 12.3 is the minimum that supports K80 (compute capability 3.7, which requires CUDA ≤ 12.x before sm_37 was dropped). Verify driver compatibility when upgrading the image.</w:t>
      </w:r>
    </w:p>
    <w:p>
      <w:pPr>
        <w:spacing w:after="80" w:before="80"/>
      </w:pPr>
      <w:r>
        <w:t xml:space="preserve"/>
      </w:r>
    </w:p>
    <w:p>
      <w:pPr>
        <w:pStyle w:val="Heading1"/>
        <w:spacing w:after="120" w:before="360"/>
      </w:pPr>
      <w:r>
        <w:rPr>
          <w:rFonts w:ascii="Arial" w:cs="Arial" w:eastAsia="Arial" w:hAnsi="Arial"/>
          <w:b/>
          <w:bCs/>
          <w:color w:val="1F4E79"/>
          <w:sz w:val="28"/>
          <w:szCs w:val="28"/>
        </w:rPr>
        <w:t xml:space="preserve">5. GpuAvailabilityService</w:t>
      </w:r>
    </w:p>
    <w:p>
      <w:pPr>
        <w:spacing w:after="100" w:before="60"/>
      </w:pPr>
      <w:r>
        <w:rPr>
          <w:rFonts w:ascii="Arial" w:cs="Arial" w:eastAsia="Arial" w:hAnsi="Arial"/>
          <w:b w:val="false"/>
          <w:bCs w:val="false"/>
          <w:color w:val="000000"/>
          <w:sz w:val="20"/>
          <w:szCs w:val="20"/>
        </w:rPr>
        <w:t xml:space="preserve">Files: </w:t>
      </w:r>
      <w:r>
        <w:rPr>
          <w:rFonts w:ascii="Courier New" w:cs="Courier New" w:eastAsia="Courier New" w:hAnsi="Courier New"/>
          <w:b w:val="false"/>
          <w:bCs w:val="false"/>
          <w:color w:val="1F3864"/>
          <w:sz w:val="18"/>
          <w:szCs w:val="18"/>
        </w:rPr>
        <w:t xml:space="preserve">src/Parcs.Daemon/Services/GpuAvailabilityService.cs</w:t>
      </w:r>
      <w:r>
        <w:rPr>
          <w:rFonts w:ascii="Arial" w:cs="Arial" w:eastAsia="Arial" w:hAnsi="Arial"/>
          <w:b w:val="false"/>
          <w:bCs w:val="false"/>
          <w:color w:val="000000"/>
          <w:sz w:val="20"/>
          <w:szCs w:val="20"/>
        </w:rPr>
        <w:t xml:space="preserve"> · </w:t>
      </w:r>
      <w:r>
        <w:rPr>
          <w:rFonts w:ascii="Courier New" w:cs="Courier New" w:eastAsia="Courier New" w:hAnsi="Courier New"/>
          <w:b w:val="false"/>
          <w:bCs w:val="false"/>
          <w:color w:val="1F3864"/>
          <w:sz w:val="18"/>
          <w:szCs w:val="18"/>
        </w:rPr>
        <w:t xml:space="preserve">src/Parcs.Daemon/Services/Interfaces/IGpuAvailabilityService.cs</w:t>
      </w:r>
    </w:p>
    <w:p>
      <w:pPr>
        <w:spacing w:after="100" w:before="60"/>
      </w:pPr>
      <w:r>
        <w:rPr>
          <w:rFonts w:ascii="Arial" w:cs="Arial" w:eastAsia="Arial" w:hAnsi="Arial"/>
          <w:color w:val="000000"/>
          <w:sz w:val="20"/>
          <w:szCs w:val="20"/>
        </w:rPr>
        <w:t xml:space="preserve">GpuAvailabilityService is a singleton registered in the daemon DI container. Its constructor runs eagerly at process start:</w:t>
      </w:r>
    </w:p>
    <w:p>
      <w:pPr>
        <w:pStyle w:val="ListParagraph"/>
        <w:numPr>
          <w:ilvl w:val="0"/>
          <w:numId w:val="2"/>
        </w:numPr>
        <w:spacing w:after="40" w:before="40"/>
      </w:pPr>
      <w:r>
        <w:rPr>
          <w:rFonts w:ascii="Arial" w:cs="Arial" w:eastAsia="Arial" w:hAnsi="Arial"/>
          <w:sz w:val="20"/>
          <w:szCs w:val="20"/>
        </w:rPr>
        <w:t xml:space="preserve">Creates an ILGPU Context with default settings.</w:t>
      </w:r>
    </w:p>
    <w:p>
      <w:pPr>
        <w:pStyle w:val="ListParagraph"/>
        <w:numPr>
          <w:ilvl w:val="0"/>
          <w:numId w:val="2"/>
        </w:numPr>
        <w:spacing w:after="40" w:before="40"/>
      </w:pPr>
      <w:r>
        <w:rPr>
          <w:rFonts w:ascii="Arial" w:cs="Arial" w:eastAsia="Arial" w:hAnsi="Arial"/>
          <w:sz w:val="20"/>
          <w:szCs w:val="20"/>
        </w:rPr>
        <w:t xml:space="preserve">Calls context.GetCudaDevices() to enumerate CUDA-capable devices.</w:t>
      </w:r>
    </w:p>
    <w:p>
      <w:pPr>
        <w:pStyle w:val="ListParagraph"/>
        <w:numPr>
          <w:ilvl w:val="0"/>
          <w:numId w:val="2"/>
        </w:numPr>
        <w:spacing w:after="40" w:before="40"/>
      </w:pPr>
      <w:r>
        <w:rPr>
          <w:rFonts w:ascii="Arial" w:cs="Arial" w:eastAsia="Arial" w:hAnsi="Arial"/>
          <w:sz w:val="20"/>
          <w:szCs w:val="20"/>
        </w:rPr>
        <w:t xml:space="preserve">If at least one device is found, sets IsCudaAvailable = true and AcceleratorDescription to a human-readable string (device name, compute capability, VRAM).</w:t>
      </w:r>
    </w:p>
    <w:p>
      <w:pPr>
        <w:pStyle w:val="ListParagraph"/>
        <w:numPr>
          <w:ilvl w:val="0"/>
          <w:numId w:val="2"/>
        </w:numPr>
        <w:spacing w:after="40" w:before="40"/>
      </w:pPr>
      <w:r>
        <w:rPr>
          <w:rFonts w:ascii="Arial" w:cs="Arial" w:eastAsia="Arial" w:hAnsi="Arial"/>
          <w:sz w:val="20"/>
          <w:szCs w:val="20"/>
        </w:rPr>
        <w:t xml:space="preserve">If no CUDA device is detected, or if ILGPU throws (runtime not installed), sets IsCudaAvailable = false and logs a warning.</w:t>
      </w:r>
    </w:p>
    <w:p>
      <w:pPr>
        <w:spacing w:after="100" w:before="60"/>
      </w:pPr>
      <w:r>
        <w:rPr>
          <w:rFonts w:ascii="Arial" w:cs="Arial" w:eastAsia="Arial" w:hAnsi="Arial"/>
          <w:color w:val="000000"/>
          <w:sz w:val="20"/>
          <w:szCs w:val="20"/>
        </w:rPr>
        <w:t xml:space="preserve">Results are cached for the pod lifetime. Modules can inject IGpuAvailabilityService to log or gate behaviour, though the ILGPU accelerator fallback means correct execution does not depend on this service.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Member</w:t>
            </w:r>
          </w:p>
        </w:tc>
        <w:tc>
          <w:tcPr>
            <w:tcW w:type="dxa" w:w="1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Type</w:t>
            </w:r>
          </w:p>
        </w:tc>
        <w:tc>
          <w:tcPr>
            <w:tcW w:type="dxa" w:w="49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IsCudaAvailable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bool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true if at least one CUDA GPU was detected at startup</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AcceleratorDescription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string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Human-readable description, e.g. "CUDA GPU: Tesla K80 (compute 37, 11441 MiB VRAM)" or "CPU (no CUDA device found)"</w:t>
            </w:r>
          </w:p>
        </w:tc>
      </w:tr>
    </w:tbl>
    <w:p>
      <w:pPr>
        <w:spacing w:after="80" w:before="80"/>
      </w:pPr>
      <w:r>
        <w:t xml:space="preserve"/>
      </w:r>
    </w:p>
    <w:p>
      <w:pPr>
        <w:pStyle w:val="Heading1"/>
        <w:spacing w:after="120" w:before="360"/>
      </w:pPr>
      <w:r>
        <w:rPr>
          <w:rFonts w:ascii="Arial" w:cs="Arial" w:eastAsia="Arial" w:hAnsi="Arial"/>
          <w:b/>
          <w:bCs/>
          <w:color w:val="1F4E79"/>
          <w:sz w:val="28"/>
          <w:szCs w:val="28"/>
        </w:rPr>
        <w:t xml:space="preserve">6. ILGPU Integration</w:t>
      </w:r>
    </w:p>
    <w:p>
      <w:pPr>
        <w:pStyle w:val="Heading2"/>
        <w:spacing w:after="80" w:before="240"/>
      </w:pPr>
      <w:r>
        <w:rPr>
          <w:rFonts w:ascii="Arial" w:cs="Arial" w:eastAsia="Arial" w:hAnsi="Arial"/>
          <w:b/>
          <w:bCs/>
          <w:color w:val="2E75B6"/>
          <w:sz w:val="24"/>
          <w:szCs w:val="24"/>
        </w:rPr>
        <w:t xml:space="preserve">6.1  Package References</w:t>
      </w:r>
    </w:p>
    <w:p>
      <w:pPr>
        <w:spacing w:after="100" w:before="60"/>
      </w:pPr>
      <w:r>
        <w:rPr>
          <w:rFonts w:ascii="Arial" w:cs="Arial" w:eastAsia="Arial" w:hAnsi="Arial"/>
          <w:b w:val="false"/>
          <w:bCs w:val="false"/>
          <w:color w:val="000000"/>
          <w:sz w:val="20"/>
          <w:szCs w:val="20"/>
        </w:rPr>
        <w:t xml:space="preserve">Each GPU-capable module project references two packages in its </w:t>
      </w:r>
      <w:r>
        <w:rPr>
          <w:rFonts w:ascii="Courier New" w:cs="Courier New" w:eastAsia="Courier New" w:hAnsi="Courier New"/>
          <w:b w:val="false"/>
          <w:bCs w:val="false"/>
          <w:color w:val="1F3864"/>
          <w:sz w:val="18"/>
          <w:szCs w:val="18"/>
        </w:rPr>
        <w:t xml:space="preserve">.csproj</w:t>
      </w:r>
      <w:r>
        <w:rPr>
          <w:rFonts w:ascii="Arial" w:cs="Arial" w:eastAsia="Arial" w:hAnsi="Arial"/>
          <w:b w:val="false"/>
          <w:bCs w:val="false"/>
          <w:color w:val="000000"/>
          <w:sz w:val="20"/>
          <w:szCs w:val="20"/>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Package</w:t>
            </w:r>
          </w:p>
        </w:tc>
        <w:tc>
          <w:tcPr>
            <w:tcW w:type="dxa" w:w="1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Version</w:t>
            </w:r>
          </w:p>
        </w:tc>
        <w:tc>
          <w:tcPr>
            <w:tcW w:type="dxa" w:w="4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ILGPU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1.5.1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Core GPU computing: Context, Accelerator, MemoryBuffer, kernel loading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ILGPU.Algorithms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1.5.1</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Higher-level GPU primitives (scan, reduction) — available for future use</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6.2  Accelerator Lifecycle Pattern</w:t>
      </w:r>
    </w:p>
    <w:p>
      <w:pPr>
        <w:spacing w:after="100" w:before="60"/>
      </w:pPr>
      <w:r>
        <w:rPr>
          <w:rFonts w:ascii="Arial" w:cs="Arial" w:eastAsia="Arial" w:hAnsi="Arial"/>
          <w:color w:val="000000"/>
          <w:sz w:val="20"/>
          <w:szCs w:val="20"/>
        </w:rPr>
        <w:t xml:space="preserve">All four GPU worker modules use the same singleton pattern to avoid CUDA context re-initialisation on every job:</w:t>
      </w:r>
    </w:p>
    <w:p>
      <w:pPr>
        <w:pStyle w:val="ListParagraph"/>
        <w:numPr>
          <w:ilvl w:val="0"/>
          <w:numId w:val="2"/>
        </w:numPr>
        <w:spacing w:after="40" w:before="40"/>
      </w:pPr>
      <w:r>
        <w:rPr>
          <w:rFonts w:ascii="Courier New" w:cs="Courier New" w:eastAsia="Courier New" w:hAnsi="Courier New"/>
          <w:b w:val="false"/>
          <w:bCs w:val="false"/>
          <w:color w:val="1F3864"/>
          <w:sz w:val="18"/>
          <w:szCs w:val="18"/>
        </w:rPr>
        <w:t xml:space="preserve">private static readonly Lazy&lt;(Context ctx, Accelerator acc)&gt; _accelerator</w:t>
      </w:r>
      <w:r>
        <w:rPr>
          <w:rFonts w:ascii="Arial" w:cs="Arial" w:eastAsia="Arial" w:hAnsi="Arial"/>
          <w:b w:val="false"/>
          <w:bCs w:val="false"/>
          <w:color w:val="000000"/>
          <w:sz w:val="20"/>
          <w:szCs w:val="20"/>
        </w:rPr>
        <w:t xml:space="preserve"> — created once per process.</w:t>
      </w:r>
    </w:p>
    <w:p>
      <w:pPr>
        <w:pStyle w:val="ListParagraph"/>
        <w:numPr>
          <w:ilvl w:val="0"/>
          <w:numId w:val="2"/>
        </w:numPr>
        <w:spacing w:after="40" w:before="40"/>
      </w:pPr>
      <w:r>
        <w:rPr>
          <w:rFonts w:ascii="Courier New" w:cs="Courier New" w:eastAsia="Courier New" w:hAnsi="Courier New"/>
          <w:b w:val="false"/>
          <w:bCs w:val="false"/>
          <w:color w:val="1F3864"/>
          <w:sz w:val="18"/>
          <w:szCs w:val="18"/>
        </w:rPr>
        <w:t xml:space="preserve">CreateAccelerator()</w:t>
      </w:r>
      <w:r>
        <w:rPr>
          <w:rFonts w:ascii="Arial" w:cs="Arial" w:eastAsia="Arial" w:hAnsi="Arial"/>
          <w:b w:val="false"/>
          <w:bCs w:val="false"/>
          <w:color w:val="000000"/>
          <w:sz w:val="20"/>
          <w:szCs w:val="20"/>
        </w:rPr>
        <w:t xml:space="preserve"> checks GetCudaDevices().Count &gt; 0, creates a CudaAccelerator if a GPU exists, otherwise creates a CPUAccelerator.</w:t>
      </w:r>
    </w:p>
    <w:p>
      <w:pPr>
        <w:pStyle w:val="ListParagraph"/>
        <w:numPr>
          <w:ilvl w:val="0"/>
          <w:numId w:val="2"/>
        </w:numPr>
        <w:spacing w:after="40" w:before="40"/>
      </w:pPr>
      <w:r>
        <w:rPr>
          <w:rFonts w:ascii="Arial" w:cs="Arial" w:eastAsia="Arial" w:hAnsi="Arial"/>
          <w:b w:val="false"/>
          <w:bCs w:val="false"/>
          <w:color w:val="000000"/>
          <w:sz w:val="20"/>
          <w:szCs w:val="20"/>
        </w:rPr>
        <w:t xml:space="preserve">The Context and Accelerator are intentionally never disposed (process-scoped singleton); ILGPU disposes them on process exit.</w:t>
      </w:r>
    </w:p>
    <w:p>
      <w:pPr>
        <w:spacing w:after="80" w:before="80"/>
        <w:ind w:left="360"/>
      </w:pPr>
      <w:r>
        <w:rPr>
          <w:rFonts w:ascii="Arial" w:cs="Arial" w:eastAsia="Arial" w:hAnsi="Arial"/>
          <w:b/>
          <w:bCs/>
          <w:color w:val="C00000"/>
          <w:sz w:val="18"/>
          <w:szCs w:val="18"/>
        </w:rPr>
        <w:t xml:space="preserve">⚠  </w:t>
      </w:r>
      <w:r>
        <w:rPr>
          <w:rFonts w:ascii="Arial" w:cs="Arial" w:eastAsia="Arial" w:hAnsi="Arial"/>
          <w:color w:val="595959"/>
          <w:sz w:val="18"/>
          <w:szCs w:val="18"/>
        </w:rPr>
        <w:t xml:space="preserve">ProofOfWork GpuWorkerModule is an exception: it creates a new accelerator per batch to avoid holding VRAM across the inter-batch gap. This is simpler but incurs JIT overhead per batch. If batch frequency is high, consider lifting to a static Lazy as in the other modules.</w:t>
      </w:r>
    </w:p>
    <w:p>
      <w:pPr>
        <w:pStyle w:val="Heading2"/>
        <w:spacing w:after="80" w:before="240"/>
      </w:pPr>
      <w:r>
        <w:rPr>
          <w:rFonts w:ascii="Arial" w:cs="Arial" w:eastAsia="Arial" w:hAnsi="Arial"/>
          <w:b/>
          <w:bCs/>
          <w:color w:val="2E75B6"/>
          <w:sz w:val="24"/>
          <w:szCs w:val="24"/>
        </w:rPr>
        <w:t xml:space="preserve">6.3  Kernel Authoring Rules</w:t>
      </w:r>
    </w:p>
    <w:p>
      <w:pPr>
        <w:spacing w:after="100" w:before="60"/>
      </w:pPr>
      <w:r>
        <w:rPr>
          <w:rFonts w:ascii="Arial" w:cs="Arial" w:eastAsia="Arial" w:hAnsi="Arial"/>
          <w:color w:val="000000"/>
          <w:sz w:val="20"/>
          <w:szCs w:val="20"/>
        </w:rPr>
        <w:t xml:space="preserve">ILGPU kernels are static C# methods annotated by their signature. Rules that must be observed:</w:t>
      </w:r>
    </w:p>
    <w:p>
      <w:pPr>
        <w:pStyle w:val="ListParagraph"/>
        <w:numPr>
          <w:ilvl w:val="0"/>
          <w:numId w:val="2"/>
        </w:numPr>
        <w:spacing w:after="40" w:before="40"/>
      </w:pPr>
      <w:r>
        <w:rPr>
          <w:rFonts w:ascii="Arial" w:cs="Arial" w:eastAsia="Arial" w:hAnsi="Arial"/>
          <w:sz w:val="20"/>
          <w:szCs w:val="20"/>
        </w:rPr>
        <w:t xml:space="preserve">Kernels must be static and must not capture outer variables (closures). Pass all inputs as ArrayView or scalar parameters.</w:t>
      </w:r>
    </w:p>
    <w:p>
      <w:pPr>
        <w:pStyle w:val="ListParagraph"/>
        <w:numPr>
          <w:ilvl w:val="0"/>
          <w:numId w:val="2"/>
        </w:numPr>
        <w:spacing w:after="40" w:before="40"/>
      </w:pPr>
      <w:r>
        <w:rPr>
          <w:rFonts w:ascii="Arial" w:cs="Arial" w:eastAsia="Arial" w:hAnsi="Arial"/>
          <w:sz w:val="20"/>
          <w:szCs w:val="20"/>
        </w:rPr>
        <w:t xml:space="preserve">No .NET BCL calls (e.g., SHA256, Math.Log, Console.Write) — kernels compile to native PTX/CPU code.</w:t>
      </w:r>
    </w:p>
    <w:p>
      <w:pPr>
        <w:pStyle w:val="ListParagraph"/>
        <w:numPr>
          <w:ilvl w:val="0"/>
          <w:numId w:val="2"/>
        </w:numPr>
        <w:spacing w:after="40" w:before="40"/>
      </w:pPr>
      <w:r>
        <w:rPr>
          <w:rFonts w:ascii="Arial" w:cs="Arial" w:eastAsia="Arial" w:hAnsi="Arial"/>
          <w:sz w:val="20"/>
          <w:szCs w:val="20"/>
        </w:rPr>
        <w:t xml:space="preserve">Use ILGPU index types (Index1D, etc.) as the first parameter; ILGPU uses this to configure the thread grid.</w:t>
      </w:r>
    </w:p>
    <w:p>
      <w:pPr>
        <w:pStyle w:val="ListParagraph"/>
        <w:numPr>
          <w:ilvl w:val="0"/>
          <w:numId w:val="2"/>
        </w:numPr>
        <w:spacing w:after="40" w:before="40"/>
      </w:pPr>
      <w:r>
        <w:rPr>
          <w:rFonts w:ascii="Arial" w:cs="Arial" w:eastAsia="Arial" w:hAnsi="Arial"/>
          <w:sz w:val="20"/>
          <w:szCs w:val="20"/>
        </w:rPr>
        <w:t xml:space="preserve">LoadAutoGroupedStreamKernel&lt;...&gt; compiles the kernel on first call per accelerator type and caches it. Subsequent calls use the cached PTX.</w:t>
      </w:r>
    </w:p>
    <w:p>
      <w:pPr>
        <w:pStyle w:val="ListParagraph"/>
        <w:numPr>
          <w:ilvl w:val="0"/>
          <w:numId w:val="2"/>
        </w:numPr>
        <w:spacing w:after="40" w:before="40"/>
      </w:pPr>
      <w:r>
        <w:rPr>
          <w:rFonts w:ascii="Arial" w:cs="Arial" w:eastAsia="Arial" w:hAnsi="Arial"/>
          <w:b w:val="false"/>
          <w:bCs w:val="false"/>
          <w:color w:val="000000"/>
          <w:sz w:val="20"/>
          <w:szCs w:val="20"/>
        </w:rPr>
        <w:t xml:space="preserve">Call </w:t>
      </w:r>
      <w:r>
        <w:rPr>
          <w:rFonts w:ascii="Courier New" w:cs="Courier New" w:eastAsia="Courier New" w:hAnsi="Courier New"/>
          <w:b w:val="false"/>
          <w:bCs w:val="false"/>
          <w:color w:val="1F3864"/>
          <w:sz w:val="18"/>
          <w:szCs w:val="18"/>
        </w:rPr>
        <w:t xml:space="preserve">acc.Synchronize()</w:t>
      </w:r>
      <w:r>
        <w:rPr>
          <w:rFonts w:ascii="Arial" w:cs="Arial" w:eastAsia="Arial" w:hAnsi="Arial"/>
          <w:b w:val="false"/>
          <w:bCs w:val="false"/>
          <w:color w:val="000000"/>
          <w:sz w:val="20"/>
          <w:szCs w:val="20"/>
        </w:rPr>
        <w:t xml:space="preserve"> after every kernel launch before reading output buffers from the CPU.</w:t>
      </w:r>
    </w:p>
    <w:p>
      <w:pPr>
        <w:spacing w:after="80" w:before="80"/>
      </w:pPr>
      <w:r>
        <w:t xml:space="preserve"/>
      </w:r>
    </w:p>
    <w:p>
      <w:pPr>
        <w:pStyle w:val="Heading1"/>
        <w:spacing w:after="120" w:before="360"/>
      </w:pPr>
      <w:r>
        <w:rPr>
          <w:rFonts w:ascii="Arial" w:cs="Arial" w:eastAsia="Arial" w:hAnsi="Arial"/>
          <w:b/>
          <w:bCs/>
          <w:color w:val="1F4E79"/>
          <w:sz w:val="28"/>
          <w:szCs w:val="28"/>
        </w:rPr>
        <w:t xml:space="preserve">7. GPU Module Implementations</w:t>
      </w:r>
    </w:p>
    <w:p>
      <w:pPr>
        <w:pStyle w:val="Heading2"/>
        <w:spacing w:after="80" w:before="240"/>
      </w:pPr>
      <w:r>
        <w:rPr>
          <w:rFonts w:ascii="Arial" w:cs="Arial" w:eastAsia="Arial" w:hAnsi="Arial"/>
          <w:b/>
          <w:bCs/>
          <w:color w:val="2E75B6"/>
          <w:sz w:val="24"/>
          <w:szCs w:val="24"/>
        </w:rPr>
        <w:t xml:space="preserve">7.1  MatrixesMultiplication</w:t>
      </w:r>
    </w:p>
    <w:p>
      <w:pPr>
        <w:spacing w:after="100" w:before="60"/>
      </w:pPr>
      <w:r>
        <w:rPr>
          <w:rFonts w:ascii="Arial" w:cs="Arial" w:eastAsia="Arial" w:hAnsi="Arial"/>
          <w:b w:val="false"/>
          <w:bCs w:val="false"/>
          <w:color w:val="000000"/>
          <w:sz w:val="20"/>
          <w:szCs w:val="20"/>
        </w:rPr>
        <w:t xml:space="preserve">Files: </w:t>
      </w:r>
      <w:r>
        <w:rPr>
          <w:rFonts w:ascii="Courier New" w:cs="Courier New" w:eastAsia="Courier New" w:hAnsi="Courier New"/>
          <w:b w:val="false"/>
          <w:bCs w:val="false"/>
          <w:color w:val="1F3864"/>
          <w:sz w:val="18"/>
          <w:szCs w:val="18"/>
        </w:rPr>
        <w:t xml:space="preserve">modules/Parcs.Modules.MatrixesMultiplication/Gpu/</w:t>
      </w:r>
    </w:p>
    <w:p>
      <w:pPr>
        <w:spacing w:after="100" w:before="60"/>
      </w:pPr>
      <w:r>
        <w:rPr>
          <w:rFonts w:ascii="Arial" w:cs="Arial" w:eastAsia="Arial" w:hAnsi="Arial"/>
          <w:color w:val="000000"/>
          <w:sz w:val="20"/>
          <w:szCs w:val="20"/>
        </w:rPr>
        <w:t xml:space="preserve">The Main module is identical to the CPU parallel variant except it dispatches GpuWorkerModule. The worker receives two sub-matrices over the PARCS channel, multiplies them on the GPU, and returns the result.</w:t>
      </w:r>
    </w:p>
    <w:p>
      <w:pPr>
        <w:pStyle w:val="Heading3"/>
        <w:spacing w:after="60" w:before="180"/>
      </w:pPr>
      <w:r>
        <w:rPr>
          <w:rFonts w:ascii="Arial" w:cs="Arial" w:eastAsia="Arial" w:hAnsi="Arial"/>
          <w:b/>
          <w:bCs/>
          <w:color w:val="2E75B6"/>
          <w:sz w:val="22"/>
          <w:szCs w:val="22"/>
        </w:rPr>
        <w:t xml:space="preserve">Kernel: MatMulKernel</w:t>
      </w:r>
    </w:p>
    <w:p>
      <w:pPr>
        <w:spacing w:after="100" w:before="60"/>
      </w:pPr>
      <w:r>
        <w:rPr>
          <w:rFonts w:ascii="Arial" w:cs="Arial" w:eastAsia="Arial" w:hAnsi="Arial"/>
          <w:color w:val="000000"/>
          <w:sz w:val="20"/>
          <w:szCs w:val="20"/>
        </w:rPr>
        <w:t xml:space="preserve">One thread per output element (i, j). Thread index is linearised (row-major): i = idx / n, j = idx % n. Accumulates the dot product over the shared inner dimension 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Parameter</w:t>
            </w:r>
          </w:p>
        </w:tc>
        <w:tc>
          <w:tcPr>
            <w:tcW w:type="dxa" w:w="73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 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Flattened row-major input matrices (int[])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Output buffer, one element per thread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 n, k</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Matrix dimensions: A is m×k, B is k×n, C is m×n</w:t>
            </w:r>
          </w:p>
        </w:tc>
      </w:tr>
    </w:tbl>
    <w:p>
      <w:pPr>
        <w:spacing w:after="80" w:before="80"/>
      </w:pPr>
      <w:r>
        <w:t xml:space="preserve"/>
      </w:r>
    </w:p>
    <w:p>
      <w:pPr>
        <w:spacing w:after="100" w:before="60"/>
      </w:pPr>
      <w:r>
        <w:rPr>
          <w:rFonts w:ascii="Arial" w:cs="Arial" w:eastAsia="Arial" w:hAnsi="Arial"/>
          <w:color w:val="000000"/>
          <w:sz w:val="20"/>
          <w:szCs w:val="20"/>
        </w:rPr>
        <w:t xml:space="preserve">Input matrices are flattened from the module's jagged List&lt;List&lt;int&gt;&gt; structure before upload and unflattened after download. The accelerator instance is shared across calls via the static Lazy.</w:t>
      </w:r>
    </w:p>
    <w:p>
      <w:pPr>
        <w:pStyle w:val="Heading2"/>
        <w:spacing w:after="80" w:before="240"/>
      </w:pPr>
      <w:r>
        <w:rPr>
          <w:rFonts w:ascii="Arial" w:cs="Arial" w:eastAsia="Arial" w:hAnsi="Arial"/>
          <w:b/>
          <w:bCs/>
          <w:color w:val="2E75B6"/>
          <w:sz w:val="24"/>
          <w:szCs w:val="24"/>
        </w:rPr>
        <w:t xml:space="preserve">7.2  FloydWarshall</w:t>
      </w:r>
    </w:p>
    <w:p>
      <w:pPr>
        <w:spacing w:after="100" w:before="60"/>
      </w:pPr>
      <w:r>
        <w:rPr>
          <w:rFonts w:ascii="Arial" w:cs="Arial" w:eastAsia="Arial" w:hAnsi="Arial"/>
          <w:b w:val="false"/>
          <w:bCs w:val="false"/>
          <w:color w:val="000000"/>
          <w:sz w:val="20"/>
          <w:szCs w:val="20"/>
        </w:rPr>
        <w:t xml:space="preserve">Files: </w:t>
      </w:r>
      <w:r>
        <w:rPr>
          <w:rFonts w:ascii="Courier New" w:cs="Courier New" w:eastAsia="Courier New" w:hAnsi="Courier New"/>
          <w:b w:val="false"/>
          <w:bCs w:val="false"/>
          <w:color w:val="1F3864"/>
          <w:sz w:val="18"/>
          <w:szCs w:val="18"/>
        </w:rPr>
        <w:t xml:space="preserve">modules/Parcs.Modules.FloydWarshall/Gpu/</w:t>
      </w:r>
    </w:p>
    <w:p>
      <w:pPr>
        <w:spacing w:after="100" w:before="60"/>
      </w:pPr>
      <w:r>
        <w:rPr>
          <w:rFonts w:ascii="Arial" w:cs="Arial" w:eastAsia="Arial" w:hAnsi="Arial"/>
          <w:color w:val="000000"/>
          <w:sz w:val="20"/>
          <w:szCs w:val="20"/>
        </w:rPr>
        <w:t xml:space="preserve">Floyd-Warshall all-pairs shortest path (APSP) divides the distance matrix row-wise across workers. For each of the N pivot iterations k, each worker updates its assigned row chunk. The inner (i, j) loop over all cells in the chunk is the GPU kernel.</w:t>
      </w:r>
    </w:p>
    <w:p>
      <w:pPr>
        <w:pStyle w:val="Heading3"/>
        <w:spacing w:after="60" w:before="180"/>
      </w:pPr>
      <w:r>
        <w:rPr>
          <w:rFonts w:ascii="Arial" w:cs="Arial" w:eastAsia="Arial" w:hAnsi="Arial"/>
          <w:b/>
          <w:bCs/>
          <w:color w:val="2E75B6"/>
          <w:sz w:val="22"/>
          <w:szCs w:val="22"/>
        </w:rPr>
        <w:t xml:space="preserve">Kernel: RelaxRowsKernelWithK</w:t>
      </w:r>
    </w:p>
    <w:p>
      <w:pPr>
        <w:spacing w:after="100" w:before="60"/>
      </w:pPr>
      <w:r>
        <w:rPr>
          <w:rFonts w:ascii="Arial" w:cs="Arial" w:eastAsia="Arial" w:hAnsi="Arial"/>
          <w:color w:val="000000"/>
          <w:sz w:val="20"/>
          <w:szCs w:val="20"/>
        </w:rPr>
        <w:t xml:space="preserve">One thread per cell (i, j) in the chunk. Applies:</w:t>
      </w:r>
    </w:p>
    <w:p>
      <w:pPr>
        <w:spacing w:after="60" w:before="40"/>
        <w:ind w:left="720"/>
      </w:pPr>
      <w:r>
        <w:rPr>
          <w:rFonts w:ascii="Courier New" w:cs="Courier New" w:eastAsia="Courier New" w:hAnsi="Courier New"/>
          <w:b w:val="false"/>
          <w:bCs w:val="false"/>
          <w:color w:val="1F3864"/>
          <w:sz w:val="18"/>
          <w:szCs w:val="18"/>
        </w:rPr>
        <w:t xml:space="preserve">chunk[i][j] = min(chunk[i][j], chunk[i][k] + pivotRow[j])</w:t>
      </w:r>
    </w:p>
    <w:p>
      <w:pPr>
        <w:spacing w:after="100" w:before="60"/>
      </w:pPr>
      <w:r>
        <w:rPr>
          <w:rFonts w:ascii="Arial" w:cs="Arial" w:eastAsia="Arial" w:hAnsi="Arial"/>
          <w:color w:val="000000"/>
          <w:sz w:val="20"/>
          <w:szCs w:val="20"/>
        </w:rPr>
        <w:t xml:space="preserve">Integer overflow on int.MaxValue (representing ∞) is guarded: neither operand of the sum may be int.MaxValue before the relaxation is applied.</w:t>
      </w:r>
    </w:p>
    <w:p>
      <w:pPr>
        <w:spacing w:after="80" w:before="80"/>
        <w:ind w:left="360"/>
      </w:pPr>
      <w:r>
        <w:rPr>
          <w:rFonts w:ascii="Arial" w:cs="Arial" w:eastAsia="Arial" w:hAnsi="Arial"/>
          <w:b/>
          <w:bCs/>
          <w:color w:val="C00000"/>
          <w:sz w:val="18"/>
          <w:szCs w:val="18"/>
        </w:rPr>
        <w:t xml:space="preserve">⚠  </w:t>
      </w:r>
      <w:r>
        <w:rPr>
          <w:rFonts w:ascii="Arial" w:cs="Arial" w:eastAsia="Arial" w:hAnsi="Arial"/>
          <w:color w:val="595959"/>
          <w:sz w:val="18"/>
          <w:szCs w:val="18"/>
        </w:rPr>
        <w:t xml:space="preserve">Known issue: RunAsync loads RelaxRowsKernel (a stub that discards its inputs) instead of the correct RelaxRowsKernelWithK. The helper RunRelaxKernel — which loads and calls RelaxRowsKernelWithK — is defined but never called from RunAsync. As a result, the GPU Floyd-Warshall worker does not actually perform any relaxation: it uploads the matrix to GPU memory and downloads it unchanged. This is a functional bug. The fix is to replace the relaxKernel variable and its launch site in RunAsync with a call to RunRelaxKernel(acc, gpuChunk, gpuRow, chunkHeight, width, k) for each k.</w:t>
      </w:r>
    </w:p>
    <w:p>
      <w:pPr>
        <w:pStyle w:val="Heading2"/>
        <w:spacing w:after="80" w:before="240"/>
      </w:pPr>
      <w:r>
        <w:rPr>
          <w:rFonts w:ascii="Arial" w:cs="Arial" w:eastAsia="Arial" w:hAnsi="Arial"/>
          <w:b/>
          <w:bCs/>
          <w:color w:val="2E75B6"/>
          <w:sz w:val="24"/>
          <w:szCs w:val="24"/>
        </w:rPr>
        <w:t xml:space="preserve">7.3  MonteCarloPi</w:t>
      </w:r>
    </w:p>
    <w:p>
      <w:pPr>
        <w:spacing w:after="100" w:before="60"/>
      </w:pPr>
      <w:r>
        <w:rPr>
          <w:rFonts w:ascii="Arial" w:cs="Arial" w:eastAsia="Arial" w:hAnsi="Arial"/>
          <w:b w:val="false"/>
          <w:bCs w:val="false"/>
          <w:color w:val="000000"/>
          <w:sz w:val="20"/>
          <w:szCs w:val="20"/>
        </w:rPr>
        <w:t xml:space="preserve">Files: </w:t>
      </w:r>
      <w:r>
        <w:rPr>
          <w:rFonts w:ascii="Courier New" w:cs="Courier New" w:eastAsia="Courier New" w:hAnsi="Courier New"/>
          <w:b w:val="false"/>
          <w:bCs w:val="false"/>
          <w:color w:val="1F3864"/>
          <w:sz w:val="18"/>
          <w:szCs w:val="18"/>
        </w:rPr>
        <w:t xml:space="preserve">modules/Parcs.Modules.MonteCarloPi/Gpu/</w:t>
      </w:r>
    </w:p>
    <w:p>
      <w:pPr>
        <w:spacing w:after="100" w:before="60"/>
      </w:pPr>
      <w:r>
        <w:rPr>
          <w:rFonts w:ascii="Arial" w:cs="Arial" w:eastAsia="Arial" w:hAnsi="Arial"/>
          <w:color w:val="000000"/>
          <w:sz w:val="20"/>
          <w:szCs w:val="20"/>
        </w:rPr>
        <w:t xml:space="preserve">Monte Carlo π estimation is embarrassingly parallel: each sample is independent. The GPU worker receives a sample count and a seed from the main module, generates millions of random points on the GPU, counts hits inside the unit circle, and returns the hit count.</w:t>
      </w:r>
    </w:p>
    <w:p>
      <w:pPr>
        <w:pStyle w:val="Heading3"/>
        <w:spacing w:after="60" w:before="180"/>
      </w:pPr>
      <w:r>
        <w:rPr>
          <w:rFonts w:ascii="Arial" w:cs="Arial" w:eastAsia="Arial" w:hAnsi="Arial"/>
          <w:b/>
          <w:bCs/>
          <w:color w:val="2E75B6"/>
          <w:sz w:val="22"/>
          <w:szCs w:val="22"/>
        </w:rPr>
        <w:t xml:space="preserve">Kernel: MonteCarloKernel</w:t>
      </w:r>
    </w:p>
    <w:p>
      <w:pPr>
        <w:spacing w:after="100" w:before="60"/>
      </w:pPr>
      <w:r>
        <w:rPr>
          <w:rFonts w:ascii="Arial" w:cs="Arial" w:eastAsia="Arial" w:hAnsi="Arial"/>
          <w:color w:val="000000"/>
          <w:sz w:val="20"/>
          <w:szCs w:val="20"/>
        </w:rPr>
        <w:t xml:space="preserve">Up to 65,536 threads, each running an independent LCG (Linear Congruential Generator). Thread 0 absorbs the remainder when the sample count is not exactly divisible by the thread count.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Design decision</w:t>
            </w:r>
          </w:p>
        </w:tc>
        <w:tc>
          <w:tcPr>
            <w:tcW w:type="dxa" w:w="6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LCG with Numerical Recipes constants (a=1664525, c=1013904223), seeded via Wang hash mixing to decorrelate adjacent threads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Floating-point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23-bit mantissa extracted from the LCG state word; sufficient for uniform sampling in [0,1)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Thread count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min(totalSamples, 65536) — targets good GPU occupancy without over-provisioning for small sample sizes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Result reduction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Per-thread hit count written to a 1-D output buffer; CPU sums with hostHits.Sum()</w:t>
            </w:r>
          </w:p>
        </w:tc>
      </w:tr>
    </w:tbl>
    <w:p>
      <w:pPr>
        <w:pStyle w:val="Heading2"/>
        <w:spacing w:after="80" w:before="240"/>
      </w:pPr>
      <w:r>
        <w:rPr>
          <w:rFonts w:ascii="Arial" w:cs="Arial" w:eastAsia="Arial" w:hAnsi="Arial"/>
          <w:b/>
          <w:bCs/>
          <w:color w:val="2E75B6"/>
          <w:sz w:val="24"/>
          <w:szCs w:val="24"/>
        </w:rPr>
        <w:t xml:space="preserve">7.4  ProofOfWork</w:t>
      </w:r>
    </w:p>
    <w:p>
      <w:pPr>
        <w:spacing w:after="100" w:before="60"/>
      </w:pPr>
      <w:r>
        <w:rPr>
          <w:rFonts w:ascii="Arial" w:cs="Arial" w:eastAsia="Arial" w:hAnsi="Arial"/>
          <w:b w:val="false"/>
          <w:bCs w:val="false"/>
          <w:color w:val="000000"/>
          <w:sz w:val="20"/>
          <w:szCs w:val="20"/>
        </w:rPr>
        <w:t xml:space="preserve">Files: </w:t>
      </w:r>
      <w:r>
        <w:rPr>
          <w:rFonts w:ascii="Courier New" w:cs="Courier New" w:eastAsia="Courier New" w:hAnsi="Courier New"/>
          <w:b w:val="false"/>
          <w:bCs w:val="false"/>
          <w:color w:val="1F3864"/>
          <w:sz w:val="18"/>
          <w:szCs w:val="18"/>
        </w:rPr>
        <w:t xml:space="preserve">modules/Parcs.Modules.ProofOfWork/Gpu/</w:t>
      </w:r>
    </w:p>
    <w:p>
      <w:pPr>
        <w:spacing w:after="100" w:before="60"/>
      </w:pPr>
      <w:r>
        <w:rPr>
          <w:rFonts w:ascii="Arial" w:cs="Arial" w:eastAsia="Arial" w:hAnsi="Arial"/>
          <w:color w:val="000000"/>
          <w:sz w:val="20"/>
          <w:szCs w:val="20"/>
        </w:rPr>
        <w:t xml:space="preserve">Proof-of-work nonce search requires finding a nonce such that SHA-256(prompt + nonce) starts with a given number of leading zero hex digits. SHA-256 cannot run inside an ILGPU kernel (it calls managed BCL code), so the module uses a two-phase hybrid approach:</w:t>
      </w:r>
    </w:p>
    <w:p>
      <w:pPr>
        <w:pStyle w:val="ListParagraph"/>
        <w:numPr>
          <w:ilvl w:val="0"/>
          <w:numId w:val="2"/>
        </w:numPr>
        <w:spacing w:after="40" w:before="40"/>
      </w:pPr>
      <w:r>
        <w:rPr>
          <w:rFonts w:ascii="Arial" w:cs="Arial" w:eastAsia="Arial" w:hAnsi="Arial"/>
          <w:b/>
          <w:bCs/>
          <w:color w:val="000000"/>
          <w:sz w:val="20"/>
          <w:szCs w:val="20"/>
        </w:rPr>
        <w:t xml:space="preserve">Phase 1 — GPU pre-filter:</w:t>
      </w:r>
      <w:r>
        <w:rPr>
          <w:rFonts w:ascii="Arial" w:cs="Arial" w:eastAsia="Arial" w:hAnsi="Arial"/>
          <w:b w:val="false"/>
          <w:bCs w:val="false"/>
          <w:color w:val="000000"/>
          <w:sz w:val="20"/>
          <w:szCs w:val="20"/>
        </w:rPr>
        <w:t xml:space="preserve"> An FNV-1a fingerprint is computed for each nonce on the GPU. Nonces whose fingerprint has at least difficulty leading zero nibbles are flagged as candidates. This is a fast probabilistic filter — false positives are accepted, false negatives are acceptable because the CPU parallel worker covers the same range.</w:t>
      </w:r>
    </w:p>
    <w:p>
      <w:pPr>
        <w:pStyle w:val="ListParagraph"/>
        <w:numPr>
          <w:ilvl w:val="0"/>
          <w:numId w:val="2"/>
        </w:numPr>
        <w:spacing w:after="40" w:before="40"/>
      </w:pPr>
      <w:r>
        <w:rPr>
          <w:rFonts w:ascii="Arial" w:cs="Arial" w:eastAsia="Arial" w:hAnsi="Arial"/>
          <w:b/>
          <w:bCs/>
          <w:color w:val="000000"/>
          <w:sz w:val="20"/>
          <w:szCs w:val="20"/>
        </w:rPr>
        <w:t xml:space="preserve">Phase 2 — CPU SHA-256 verification:</w:t>
      </w:r>
      <w:r>
        <w:rPr>
          <w:rFonts w:ascii="Arial" w:cs="Arial" w:eastAsia="Arial" w:hAnsi="Arial"/>
          <w:b w:val="false"/>
          <w:bCs w:val="false"/>
          <w:color w:val="000000"/>
          <w:sz w:val="20"/>
          <w:szCs w:val="20"/>
        </w:rPr>
        <w:t xml:space="preserve"> Surviving candidates are SHA-256 hashed on the CPU using Parallel.ForEach. The first match terminates the search.</w:t>
      </w:r>
    </w:p>
    <w:p>
      <w:pPr>
        <w:spacing w:after="80" w:before="80"/>
      </w:pPr>
      <w:r>
        <w:t xml:space="preserve"/>
      </w:r>
    </w:p>
    <w:p>
      <w:pPr>
        <w:spacing w:after="100" w:before="60"/>
      </w:pPr>
      <w:r>
        <w:rPr>
          <w:rFonts w:ascii="Arial" w:cs="Arial" w:eastAsia="Arial" w:hAnsi="Arial"/>
          <w:color w:val="000000"/>
          <w:sz w:val="20"/>
          <w:szCs w:val="20"/>
        </w:rPr>
        <w:t xml:space="preserve">The nonce range is processed in batches of 131,072 (128 × 1024) nonces. A new ILGPU accelerator is created per batch (not per process) in the current implementation.</w:t>
      </w:r>
    </w:p>
    <w:p>
      <w:pPr>
        <w:spacing w:after="80" w:before="80"/>
        <w:ind w:left="360"/>
      </w:pPr>
      <w:r>
        <w:rPr>
          <w:rFonts w:ascii="Arial" w:cs="Arial" w:eastAsia="Arial" w:hAnsi="Arial"/>
          <w:b/>
          <w:bCs/>
          <w:color w:val="C00000"/>
          <w:sz w:val="18"/>
          <w:szCs w:val="18"/>
        </w:rPr>
        <w:t xml:space="preserve">⚠  </w:t>
      </w:r>
      <w:r>
        <w:rPr>
          <w:rFonts w:ascii="Arial" w:cs="Arial" w:eastAsia="Arial" w:hAnsi="Arial"/>
          <w:color w:val="595959"/>
          <w:sz w:val="18"/>
          <w:szCs w:val="18"/>
        </w:rPr>
        <w:t xml:space="preserve">The per-batch accelerator creation adds JIT latency on the first batch. For large difficulty values where many batches are needed, consider lifting the Lazy accelerator pattern from the MatrixesMultiplication and FloydWarshall modules.</w:t>
      </w:r>
    </w:p>
    <w:p>
      <w:pPr>
        <w:spacing w:after="80" w:before="80"/>
      </w:pPr>
      <w:r>
        <w:t xml:space="preserve"/>
      </w:r>
    </w:p>
    <w:p>
      <w:pPr>
        <w:pStyle w:val="Heading1"/>
        <w:spacing w:after="120" w:before="360"/>
      </w:pPr>
      <w:r>
        <w:rPr>
          <w:rFonts w:ascii="Arial" w:cs="Arial" w:eastAsia="Arial" w:hAnsi="Arial"/>
          <w:b/>
          <w:bCs/>
          <w:color w:val="1F4E79"/>
          <w:sz w:val="28"/>
          <w:szCs w:val="28"/>
        </w:rPr>
        <w:t xml:space="preserve">8. Fallback Behaviour</w:t>
      </w:r>
    </w:p>
    <w:p>
      <w:pPr>
        <w:spacing w:after="100" w:before="60"/>
      </w:pPr>
      <w:r>
        <w:rPr>
          <w:rFonts w:ascii="Arial" w:cs="Arial" w:eastAsia="Arial" w:hAnsi="Arial"/>
          <w:color w:val="000000"/>
          <w:sz w:val="20"/>
          <w:szCs w:val="20"/>
        </w:rPr>
        <w:t xml:space="preserve">All GPU workers explicitly handle the case where no CUDA device is present: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Scenario</w:t>
            </w:r>
          </w:p>
        </w:tc>
        <w:tc>
          <w:tcPr>
            <w:tcW w:type="dxa" w:w="58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Behaviour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GPU pod on GPU node (normal)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CudaAccelerator selected; kernels run on K80</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GPU pod on CPU-only node (misconfiguration)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CPUAccelerator selected; kernels run on CPU threads; GpuAvailabilityService logs a warning at startup</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Local development (no NVIDIA runtime)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ILGPU constructor throws; caught by GpuAvailabilityService; CPUAccelerator used by modules; functional correctness preserved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CUDA driver version mismatch</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ILGPU throws at Context.CreateDefault(); caught; CPUAccelerator fallback as above</w:t>
            </w:r>
          </w:p>
        </w:tc>
      </w:tr>
    </w:tbl>
    <w:p>
      <w:pPr>
        <w:spacing w:after="80" w:before="80"/>
      </w:pPr>
      <w:r>
        <w:t xml:space="preserve"/>
      </w:r>
    </w:p>
    <w:p>
      <w:pPr>
        <w:spacing w:after="100" w:before="60"/>
      </w:pPr>
      <w:r>
        <w:rPr>
          <w:rFonts w:ascii="Arial" w:cs="Arial" w:eastAsia="Arial" w:hAnsi="Arial"/>
          <w:color w:val="000000"/>
          <w:sz w:val="20"/>
          <w:szCs w:val="20"/>
        </w:rPr>
        <w:t xml:space="preserve">The fallback is silent from the caller's perspective: the module produces correct output in all cases. Performance on the fallback path matches the existing CPU parallel implementation.</w:t>
      </w:r>
    </w:p>
    <w:p>
      <w:pPr>
        <w:spacing w:after="80" w:before="80"/>
      </w:pPr>
      <w:r>
        <w:t xml:space="preserve"/>
      </w:r>
    </w:p>
    <w:p>
      <w:pPr>
        <w:pStyle w:val="Heading1"/>
        <w:spacing w:after="120" w:before="360"/>
      </w:pPr>
      <w:r>
        <w:rPr>
          <w:rFonts w:ascii="Arial" w:cs="Arial" w:eastAsia="Arial" w:hAnsi="Arial"/>
          <w:b/>
          <w:bCs/>
          <w:color w:val="1F4E79"/>
          <w:sz w:val="28"/>
          <w:szCs w:val="28"/>
        </w:rPr>
        <w:t xml:space="preserve">9. Known Issues and Limitations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Issue</w:t>
            </w:r>
          </w:p>
        </w:tc>
        <w:tc>
          <w:tcPr>
            <w:tcW w:type="dxa" w:w="14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Severity</w:t>
            </w:r>
          </w:p>
        </w:tc>
        <w:tc>
          <w:tcPr>
            <w:tcW w:type="dxa" w:w="53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FloydWarshall GPU worker does no relaxation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Critical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RunAsync loads the stub RelaxRowsKernel instead of calling RunRelaxKernel. The matrix is uploaded and downloaded unchanged. Fix: replace the kernel load and launch block in RunAsync with calls to RunRelaxKernel(acc, gpuChunk, gpuRow, chunkHeight, width, k) per iteration of k.</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ProofOfWork: per-batch accelerator construction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Performance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Each batch creates and disposes its own ILGPU context and accelerator, incurring CUDA JIT overhead (~100–300 ms) on every batch. Lift to a static Lazy&lt;(Context, Accelerator)&gt; as in the other modules.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GPU pool ceiling: 2 concurrent workers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Capacity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NC-family vCPU quota in eastus is 12, allowing only 2 NC6 nodes. PARCS maxParallelism is capped at 2 for GPU jobs. Request an NC4as_T4_v3 quota increase and update the pool VM size to unlock more parallelism at lower cost.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K80 compute capability: sm_37</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Future risk</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CUDA 12.x dropped sm_37 support in the compiler but retains driver backward compatibility. If the nvidia/cuda base image is upgraded to a CUDA version that drops sm_37 at the driver level, K80 nodes will stop running kernels. This is mitigated by migrating to T4 (sm_75).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Single GPU per daemon design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Design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Each daemon pod requests exactly 1 GPU. Modules do not implement multi-GPU within a single worker. This matches the cluster topology (1 K80 per NC6 node) but would need revisiting for multi-GPU VM sizes.</w:t>
            </w:r>
          </w:p>
        </w:tc>
      </w:tr>
    </w:tbl>
    <w:p>
      <w:pPr>
        <w:spacing w:after="80" w:before="80"/>
      </w:pPr>
      <w:r>
        <w:t xml:space="preserve"/>
      </w:r>
    </w:p>
    <w:p>
      <w:pPr>
        <w:pStyle w:val="Heading1"/>
        <w:spacing w:after="120" w:before="360"/>
      </w:pPr>
      <w:r>
        <w:rPr>
          <w:rFonts w:ascii="Arial" w:cs="Arial" w:eastAsia="Arial" w:hAnsi="Arial"/>
          <w:b/>
          <w:bCs/>
          <w:color w:val="1F4E79"/>
          <w:sz w:val="28"/>
          <w:szCs w:val="28"/>
        </w:rPr>
        <w:t xml:space="preserve">10. Deployment Checklist</w:t>
      </w:r>
    </w:p>
    <w:p>
      <w:pPr>
        <w:pStyle w:val="ListParagraph"/>
        <w:numPr>
          <w:ilvl w:val="0"/>
          <w:numId w:val="2"/>
        </w:numPr>
        <w:spacing w:after="40" w:before="40"/>
      </w:pPr>
      <w:r>
        <w:rPr>
          <w:rFonts w:ascii="Arial" w:cs="Arial" w:eastAsia="Arial" w:hAnsi="Arial"/>
          <w:sz w:val="20"/>
          <w:szCs w:val="20"/>
        </w:rPr>
        <w:t xml:space="preserve">Confirm NC-family vCPU quota ≥ 12 in the target subscription/region.</w:t>
      </w:r>
    </w:p>
    <w:p>
      <w:pPr>
        <w:pStyle w:val="ListParagraph"/>
        <w:numPr>
          <w:ilvl w:val="0"/>
          <w:numId w:val="2"/>
        </w:numPr>
        <w:spacing w:after="40" w:before="40"/>
      </w:pPr>
      <w:r>
        <w:rPr>
          <w:rFonts w:ascii="Arial" w:cs="Arial" w:eastAsia="Arial" w:hAnsi="Arial"/>
          <w:sz w:val="20"/>
          <w:szCs w:val="20"/>
        </w:rPr>
        <w:t xml:space="preserve">Run the Bicep deployment: az deployment group create ... -f infra/main.bicep. The gpupool is added automatically.</w:t>
      </w:r>
    </w:p>
    <w:p>
      <w:pPr>
        <w:pStyle w:val="ListParagraph"/>
        <w:numPr>
          <w:ilvl w:val="0"/>
          <w:numId w:val="2"/>
        </w:numPr>
        <w:spacing w:after="40" w:before="40"/>
      </w:pPr>
      <w:r>
        <w:rPr>
          <w:rFonts w:ascii="Arial" w:cs="Arial" w:eastAsia="Arial" w:hAnsi="Arial"/>
          <w:sz w:val="20"/>
          <w:szCs w:val="20"/>
        </w:rPr>
        <w:t xml:space="preserve">Verify the NVIDIA device plugin daemonset is running on gpupool nodes: kubectl get pods -n kube-system -l name=nvidia-device-plugin-ds.</w:t>
      </w:r>
    </w:p>
    <w:p>
      <w:pPr>
        <w:pStyle w:val="ListParagraph"/>
        <w:numPr>
          <w:ilvl w:val="0"/>
          <w:numId w:val="2"/>
        </w:numPr>
        <w:spacing w:after="40" w:before="40"/>
      </w:pPr>
      <w:r>
        <w:rPr>
          <w:rFonts w:ascii="Arial" w:cs="Arial" w:eastAsia="Arial" w:hAnsi="Arial"/>
          <w:sz w:val="20"/>
          <w:szCs w:val="20"/>
        </w:rPr>
        <w:t xml:space="preserve">Build and push the daemon image from the repo root (not from src/): docker build -f src/Parcs.Daemon/Dockerfile -t &lt;registry&gt;/parcsdaemon:&lt;tag&gt; . &amp;&amp; docker push ...</w:t>
      </w:r>
    </w:p>
    <w:p>
      <w:pPr>
        <w:pStyle w:val="ListParagraph"/>
        <w:numPr>
          <w:ilvl w:val="0"/>
          <w:numId w:val="2"/>
        </w:numPr>
        <w:spacing w:after="40" w:before="40"/>
      </w:pPr>
      <w:r>
        <w:rPr>
          <w:rFonts w:ascii="Arial" w:cs="Arial" w:eastAsia="Arial" w:hAnsi="Arial"/>
          <w:sz w:val="20"/>
          <w:szCs w:val="20"/>
        </w:rPr>
        <w:t xml:space="preserve">Apply kube/deployment.azure.yaml. Confirm the daemon ScaledJob carries the nodeSelector and toleration.</w:t>
      </w:r>
    </w:p>
    <w:p>
      <w:pPr>
        <w:pStyle w:val="ListParagraph"/>
        <w:numPr>
          <w:ilvl w:val="0"/>
          <w:numId w:val="2"/>
        </w:numPr>
        <w:spacing w:after="40" w:before="40"/>
      </w:pPr>
      <w:r>
        <w:rPr>
          <w:rFonts w:ascii="Arial" w:cs="Arial" w:eastAsia="Arial" w:hAnsi="Arial"/>
          <w:sz w:val="20"/>
          <w:szCs w:val="20"/>
        </w:rPr>
        <w:t xml:space="preserve">Submit a test GPU job (e.g., MatrixesMultiplication with a 512×512 matrix, parallelism=2). Inspect daemon logs for the GpuAvailabilityService startup message confirming CUDA GPU detected.</w:t>
      </w:r>
    </w:p>
    <w:p>
      <w:pPr>
        <w:pStyle w:val="ListParagraph"/>
        <w:numPr>
          <w:ilvl w:val="0"/>
          <w:numId w:val="2"/>
        </w:numPr>
        <w:spacing w:after="40" w:before="40"/>
      </w:pPr>
      <w:r>
        <w:rPr>
          <w:rFonts w:ascii="Arial" w:cs="Arial" w:eastAsia="Arial" w:hAnsi="Arial"/>
          <w:sz w:val="20"/>
          <w:szCs w:val="20"/>
        </w:rPr>
        <w:t xml:space="preserve">Verify the FloydWarshall bug fix (issue 9.1) before relying on GPU Floyd-Warshall results.</w:t>
      </w:r>
    </w:p>
    <w:p>
      <w:pPr>
        <w:spacing w:after="80" w:before="80"/>
      </w:pPr>
      <w:r>
        <w:t xml:space="preserve"/>
      </w:r>
    </w:p>
    <w:p>
      <w:pPr>
        <w:pBdr>
          <w:bottom w:val="single" w:color="CCCCCC" w:sz="4" w:space="1"/>
        </w:pBdr>
        <w:spacing w:after="120" w:before="120"/>
      </w:pPr>
      <w:r>
        <w:t xml:space="preserve"/>
      </w:r>
    </w:p>
    <w:p>
      <w:pPr>
        <w:spacing w:after="80" w:before="80"/>
      </w:pPr>
      <w:r>
        <w:t xml:space="preserve"/>
      </w:r>
    </w:p>
    <w:p>
      <w:pPr>
        <w:spacing w:before="120"/>
        <w:jc w:val="center"/>
      </w:pPr>
      <w:r>
        <w:rPr>
          <w:rFonts w:ascii="Arial" w:cs="Arial" w:eastAsia="Arial" w:hAnsi="Arial"/>
          <w:color w:val="59595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6"/>
        <w:szCs w:val="16"/>
      </w:rPr>
      <w:t xml:space="preserve">PARCS-NET-K8 GPU</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95959"/>
        <w:sz w:val="18"/>
        <w:szCs w:val="18"/>
      </w:rPr>
      <w:t xml:space="preserve">PARCS-NET-K8 — GPU Feature Specification</w:t>
    </w:r>
    <w:r>
      <w:rPr>
        <w:rFonts w:ascii="Arial" w:cs="Arial" w:eastAsia="Arial" w:hAnsi="Arial"/>
        <w:sz w:val="18"/>
        <w:szCs w:val="18"/>
      </w:rPr>
      <w:t xml:space="preserve">	</w:t>
    </w:r>
    <w:r>
      <w:rPr>
        <w:rFonts w:ascii="Arial" w:cs="Arial" w:eastAsia="Arial" w:hAnsi="Arial"/>
        <w:b/>
        <w:bCs/>
        <w:color w:val="2E75B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2026-06-22T22:24:00.560Z</dcterms:created>
  <dcterms:modified xsi:type="dcterms:W3CDTF">2026-06-22T22:24:00.562Z</dcterms:modified>
</cp:coreProperties>
</file>

<file path=docProps/custom.xml><?xml version="1.0" encoding="utf-8"?>
<Properties xmlns="http://schemas.openxmlformats.org/officeDocument/2006/custom-properties" xmlns:vt="http://schemas.openxmlformats.org/officeDocument/2006/docPropsVTypes"/>
</file>