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8889" w14:textId="77777777" w:rsidR="00DD23E0" w:rsidRPr="00C339CF" w:rsidRDefault="00DD23E0" w:rsidP="00774447">
      <w:pPr>
        <w:pStyle w:val="Header"/>
        <w:tabs>
          <w:tab w:val="center" w:pos="4536"/>
          <w:tab w:val="right" w:pos="9072"/>
        </w:tabs>
        <w:snapToGrid w:val="0"/>
        <w:ind w:firstLine="284"/>
        <w:jc w:val="center"/>
        <w:rPr>
          <w:i/>
          <w:sz w:val="20"/>
          <w:szCs w:val="20"/>
          <w:lang w:val="en-GB"/>
        </w:rPr>
      </w:pPr>
      <w:r w:rsidRPr="00AE0526">
        <w:rPr>
          <w:i/>
          <w:sz w:val="20"/>
          <w:szCs w:val="20"/>
          <w:lang w:val="en-GB"/>
        </w:rPr>
        <w:t>Bulletin of Taras Shevchenko National University of Kyiv. Physical and Mathematical Sciences</w:t>
      </w:r>
    </w:p>
    <w:p w14:paraId="44BB9C00" w14:textId="77777777" w:rsidR="00DD23E0" w:rsidRDefault="00DD23E0" w:rsidP="00774447">
      <w:pPr>
        <w:spacing w:after="0" w:line="240" w:lineRule="auto"/>
        <w:ind w:firstLine="284"/>
        <w:rPr>
          <w:rFonts w:ascii="Arial" w:eastAsia="Arial" w:hAnsi="Arial" w:cs="Arial"/>
          <w:b/>
          <w:sz w:val="16"/>
          <w:szCs w:val="16"/>
        </w:rPr>
      </w:pPr>
    </w:p>
    <w:p w14:paraId="334B6482" w14:textId="7A7DBCA9" w:rsidR="00090144" w:rsidRPr="006B2D31" w:rsidRDefault="00ED7894" w:rsidP="00774447">
      <w:pPr>
        <w:spacing w:after="0" w:line="259" w:lineRule="auto"/>
        <w:ind w:firstLine="284"/>
        <w:rPr>
          <w:rFonts w:ascii="Arial" w:eastAsia="Arial" w:hAnsi="Arial" w:cs="Arial"/>
          <w:b/>
          <w:sz w:val="16"/>
          <w:szCs w:val="16"/>
        </w:rPr>
      </w:pPr>
      <w:r>
        <w:rPr>
          <w:rFonts w:ascii="Arial" w:eastAsia="Arial" w:hAnsi="Arial" w:cs="Arial"/>
          <w:b/>
          <w:sz w:val="16"/>
          <w:szCs w:val="16"/>
        </w:rPr>
        <w:t xml:space="preserve">UDC </w:t>
      </w:r>
      <w:r w:rsidR="00DD23E0">
        <w:rPr>
          <w:rFonts w:ascii="Arial" w:eastAsia="Arial" w:hAnsi="Arial" w:cs="Arial"/>
          <w:b/>
          <w:sz w:val="16"/>
          <w:szCs w:val="16"/>
        </w:rPr>
        <w:t>519</w:t>
      </w:r>
      <w:r>
        <w:rPr>
          <w:rFonts w:ascii="Arial" w:eastAsia="Arial" w:hAnsi="Arial" w:cs="Arial"/>
          <w:b/>
          <w:sz w:val="16"/>
          <w:szCs w:val="16"/>
        </w:rPr>
        <w:t>.</w:t>
      </w:r>
      <w:r w:rsidR="00DD23E0">
        <w:rPr>
          <w:rFonts w:ascii="Arial" w:eastAsia="Arial" w:hAnsi="Arial" w:cs="Arial"/>
          <w:b/>
          <w:sz w:val="16"/>
          <w:szCs w:val="16"/>
        </w:rPr>
        <w:t>2</w:t>
      </w:r>
    </w:p>
    <w:p w14:paraId="58BF8ECB" w14:textId="1006C6E1" w:rsidR="00A23AE8" w:rsidRDefault="00090144" w:rsidP="00774447">
      <w:pPr>
        <w:spacing w:after="0" w:line="259" w:lineRule="auto"/>
        <w:ind w:firstLine="284"/>
        <w:rPr>
          <w:rFonts w:ascii="Arial" w:eastAsia="Arial" w:hAnsi="Arial" w:cs="Arial"/>
          <w:b/>
          <w:sz w:val="16"/>
          <w:szCs w:val="16"/>
        </w:rPr>
      </w:pPr>
      <w:r>
        <w:rPr>
          <w:rFonts w:ascii="Arial" w:eastAsia="Arial" w:hAnsi="Arial" w:cs="Arial"/>
          <w:b/>
          <w:sz w:val="16"/>
          <w:szCs w:val="16"/>
        </w:rPr>
        <w:t xml:space="preserve">DOI: </w:t>
      </w:r>
    </w:p>
    <w:p w14:paraId="782C22EA" w14:textId="77777777" w:rsidR="00DD23E0" w:rsidRDefault="00DD23E0" w:rsidP="00774447">
      <w:pPr>
        <w:spacing w:after="0" w:line="240" w:lineRule="auto"/>
        <w:ind w:firstLine="284"/>
        <w:rPr>
          <w:rFonts w:ascii="Arial" w:eastAsia="Arial" w:hAnsi="Arial" w:cs="Arial"/>
          <w:b/>
          <w:sz w:val="16"/>
          <w:szCs w:val="16"/>
        </w:rPr>
      </w:pPr>
    </w:p>
    <w:p w14:paraId="20A9EA6A" w14:textId="77777777" w:rsidR="00DD23E0" w:rsidRPr="00DD23E0" w:rsidRDefault="00DD23E0" w:rsidP="00774447">
      <w:pPr>
        <w:spacing w:after="0" w:line="259" w:lineRule="auto"/>
        <w:ind w:firstLine="284"/>
        <w:jc w:val="right"/>
        <w:rPr>
          <w:rFonts w:ascii="Arial" w:eastAsia="Arial" w:hAnsi="Arial" w:cs="Arial"/>
          <w:b/>
          <w:sz w:val="14"/>
          <w:szCs w:val="14"/>
        </w:rPr>
      </w:pPr>
      <w:r w:rsidRPr="00DD23E0">
        <w:rPr>
          <w:rFonts w:ascii="Arial" w:eastAsia="Arial" w:hAnsi="Arial" w:cs="Arial"/>
          <w:b/>
          <w:sz w:val="14"/>
          <w:szCs w:val="14"/>
        </w:rPr>
        <w:t xml:space="preserve">Oleksii BOHUSEVYCH, </w:t>
      </w:r>
      <w:proofErr w:type="spellStart"/>
      <w:proofErr w:type="gramStart"/>
      <w:r w:rsidRPr="00DD23E0">
        <w:rPr>
          <w:rFonts w:ascii="Arial" w:eastAsia="Arial" w:hAnsi="Arial" w:cs="Arial"/>
          <w:b/>
          <w:sz w:val="14"/>
          <w:szCs w:val="14"/>
        </w:rPr>
        <w:t>Ph.D</w:t>
      </w:r>
      <w:proofErr w:type="spellEnd"/>
      <w:proofErr w:type="gramEnd"/>
      <w:r w:rsidRPr="00DD23E0">
        <w:rPr>
          <w:rFonts w:ascii="Arial" w:eastAsia="Arial" w:hAnsi="Arial" w:cs="Arial"/>
          <w:b/>
          <w:sz w:val="14"/>
          <w:szCs w:val="14"/>
        </w:rPr>
        <w:t xml:space="preserve"> Candidate (Computer Science)</w:t>
      </w:r>
    </w:p>
    <w:p w14:paraId="3192A0D4" w14:textId="53F22652" w:rsidR="00DD23E0" w:rsidRPr="00DD23E0" w:rsidRDefault="00DD23E0" w:rsidP="00774447">
      <w:pPr>
        <w:spacing w:after="0" w:line="259" w:lineRule="auto"/>
        <w:ind w:firstLine="284"/>
        <w:jc w:val="right"/>
        <w:rPr>
          <w:rFonts w:ascii="Arial" w:eastAsia="Arial" w:hAnsi="Arial" w:cs="Arial"/>
          <w:b/>
          <w:sz w:val="14"/>
          <w:szCs w:val="14"/>
        </w:rPr>
      </w:pPr>
      <w:r w:rsidRPr="00DD23E0">
        <w:rPr>
          <w:rFonts w:ascii="Arial" w:eastAsia="Arial" w:hAnsi="Arial" w:cs="Arial"/>
          <w:b/>
          <w:sz w:val="14"/>
          <w:szCs w:val="14"/>
        </w:rPr>
        <w:t>ORCID ID: 0009-0009-7620-7298</w:t>
      </w:r>
      <w:r w:rsidRPr="00DD23E0">
        <w:rPr>
          <w:rFonts w:ascii="Arial" w:eastAsia="Arial" w:hAnsi="Arial" w:cs="Arial"/>
          <w:b/>
          <w:sz w:val="14"/>
          <w:szCs w:val="14"/>
        </w:rPr>
        <w:br/>
        <w:t xml:space="preserve">email: </w:t>
      </w:r>
      <w:hyperlink r:id="rId8" w:history="1">
        <w:r w:rsidR="00774447" w:rsidRPr="004849E0">
          <w:rPr>
            <w:rStyle w:val="Hyperlink"/>
            <w:rFonts w:ascii="Arial" w:eastAsia="Arial" w:hAnsi="Arial" w:cs="Arial"/>
            <w:b/>
            <w:sz w:val="14"/>
            <w:szCs w:val="14"/>
          </w:rPr>
          <w:t>oleksii.bohusevych@knu.ua</w:t>
        </w:r>
      </w:hyperlink>
      <w:r w:rsidRPr="00DD23E0">
        <w:rPr>
          <w:rFonts w:ascii="Arial" w:eastAsia="Arial" w:hAnsi="Arial" w:cs="Arial"/>
          <w:b/>
          <w:sz w:val="14"/>
          <w:szCs w:val="14"/>
        </w:rPr>
        <w:br/>
        <w:t>Taras Shevchenko National University of Kyiv, Kyiv, Ukraine</w:t>
      </w:r>
    </w:p>
    <w:p w14:paraId="6130A0F5" w14:textId="77777777" w:rsidR="00DD23E0" w:rsidRPr="00DD23E0" w:rsidRDefault="00DD23E0" w:rsidP="00774447">
      <w:pPr>
        <w:spacing w:after="0" w:line="259" w:lineRule="auto"/>
        <w:ind w:firstLine="284"/>
        <w:jc w:val="right"/>
        <w:rPr>
          <w:rFonts w:ascii="Arial" w:eastAsia="Arial" w:hAnsi="Arial" w:cs="Arial"/>
          <w:b/>
          <w:sz w:val="14"/>
          <w:szCs w:val="14"/>
        </w:rPr>
      </w:pPr>
    </w:p>
    <w:p w14:paraId="219BBCD5" w14:textId="77777777" w:rsidR="00DD23E0" w:rsidRPr="00DD23E0" w:rsidRDefault="00DD23E0" w:rsidP="00774447">
      <w:pPr>
        <w:spacing w:after="0" w:line="259" w:lineRule="auto"/>
        <w:ind w:firstLine="284"/>
        <w:jc w:val="right"/>
        <w:rPr>
          <w:rFonts w:ascii="Arial" w:eastAsia="Arial" w:hAnsi="Arial" w:cs="Arial"/>
          <w:b/>
          <w:sz w:val="14"/>
          <w:szCs w:val="14"/>
        </w:rPr>
      </w:pPr>
      <w:r w:rsidRPr="00DD23E0">
        <w:rPr>
          <w:rFonts w:ascii="Arial" w:eastAsia="Arial" w:hAnsi="Arial" w:cs="Arial"/>
          <w:b/>
          <w:sz w:val="14"/>
          <w:szCs w:val="14"/>
        </w:rPr>
        <w:t xml:space="preserve">Oleksandr </w:t>
      </w:r>
      <w:bookmarkStart w:id="0" w:name="_Hlk173083575"/>
      <w:r w:rsidRPr="00DD23E0">
        <w:rPr>
          <w:rFonts w:ascii="Arial" w:eastAsia="Arial" w:hAnsi="Arial" w:cs="Arial"/>
          <w:b/>
          <w:sz w:val="14"/>
          <w:szCs w:val="14"/>
        </w:rPr>
        <w:t>DEREVIANCHENKO</w:t>
      </w:r>
      <w:bookmarkEnd w:id="0"/>
      <w:r w:rsidRPr="00DD23E0">
        <w:rPr>
          <w:rFonts w:ascii="Arial" w:eastAsia="Arial" w:hAnsi="Arial" w:cs="Arial"/>
          <w:b/>
          <w:sz w:val="14"/>
          <w:szCs w:val="14"/>
        </w:rPr>
        <w:t xml:space="preserve">, </w:t>
      </w:r>
      <w:proofErr w:type="gramStart"/>
      <w:r w:rsidRPr="00DD23E0">
        <w:rPr>
          <w:rFonts w:ascii="Arial" w:eastAsia="Arial" w:hAnsi="Arial" w:cs="Arial"/>
          <w:b/>
          <w:sz w:val="14"/>
          <w:szCs w:val="14"/>
        </w:rPr>
        <w:t>Ph</w:t>
      </w:r>
      <w:r w:rsidRPr="00DD23E0">
        <w:rPr>
          <w:rFonts w:ascii="Arial" w:eastAsia="Arial" w:hAnsi="Arial" w:cs="Arial"/>
          <w:b/>
          <w:sz w:val="14"/>
          <w:szCs w:val="14"/>
          <w:lang w:val="uk-UA"/>
        </w:rPr>
        <w:t>.</w:t>
      </w:r>
      <w:r w:rsidRPr="00DD23E0">
        <w:rPr>
          <w:rFonts w:ascii="Arial" w:eastAsia="Arial" w:hAnsi="Arial" w:cs="Arial"/>
          <w:b/>
          <w:sz w:val="14"/>
          <w:szCs w:val="14"/>
        </w:rPr>
        <w:t>D</w:t>
      </w:r>
      <w:proofErr w:type="gramEnd"/>
      <w:r w:rsidRPr="00DD23E0">
        <w:rPr>
          <w:rFonts w:ascii="Arial" w:eastAsia="Arial" w:hAnsi="Arial" w:cs="Arial"/>
          <w:b/>
          <w:sz w:val="14"/>
          <w:szCs w:val="14"/>
        </w:rPr>
        <w:t xml:space="preserve"> (Computer Science),</w:t>
      </w:r>
      <w:r w:rsidRPr="00DD23E0">
        <w:rPr>
          <w:rFonts w:ascii="Arial" w:eastAsia="Arial" w:hAnsi="Arial" w:cs="Arial"/>
          <w:b/>
          <w:sz w:val="14"/>
          <w:szCs w:val="14"/>
          <w:lang w:val="uk-UA"/>
        </w:rPr>
        <w:t xml:space="preserve"> </w:t>
      </w:r>
      <w:r w:rsidRPr="00DD23E0">
        <w:rPr>
          <w:rFonts w:ascii="Arial" w:eastAsia="Arial" w:hAnsi="Arial" w:cs="Arial"/>
          <w:b/>
          <w:sz w:val="14"/>
          <w:szCs w:val="14"/>
        </w:rPr>
        <w:t>Assoc. Prof.</w:t>
      </w:r>
    </w:p>
    <w:p w14:paraId="6EA80B72" w14:textId="4249063A" w:rsidR="00DD23E0" w:rsidRPr="00DD23E0" w:rsidRDefault="00DD23E0" w:rsidP="00774447">
      <w:pPr>
        <w:spacing w:after="0" w:line="259" w:lineRule="auto"/>
        <w:ind w:firstLine="284"/>
        <w:jc w:val="right"/>
        <w:rPr>
          <w:rFonts w:ascii="Arial" w:eastAsia="Arial" w:hAnsi="Arial" w:cs="Arial"/>
          <w:b/>
          <w:sz w:val="14"/>
          <w:szCs w:val="14"/>
        </w:rPr>
      </w:pPr>
      <w:r w:rsidRPr="00DD23E0">
        <w:rPr>
          <w:rFonts w:ascii="Arial" w:eastAsia="Arial" w:hAnsi="Arial" w:cs="Arial"/>
          <w:b/>
          <w:sz w:val="14"/>
          <w:szCs w:val="14"/>
        </w:rPr>
        <w:t>ORCID ID: 0009-0006-9308-8567</w:t>
      </w:r>
      <w:r w:rsidRPr="00DD23E0">
        <w:rPr>
          <w:rFonts w:ascii="Arial" w:eastAsia="Arial" w:hAnsi="Arial" w:cs="Arial"/>
          <w:b/>
          <w:sz w:val="14"/>
          <w:szCs w:val="14"/>
        </w:rPr>
        <w:br/>
        <w:t xml:space="preserve">email: </w:t>
      </w:r>
      <w:hyperlink r:id="rId9" w:history="1">
        <w:r w:rsidR="00774447" w:rsidRPr="004849E0">
          <w:rPr>
            <w:rStyle w:val="Hyperlink"/>
            <w:rFonts w:ascii="Arial" w:eastAsia="Arial" w:hAnsi="Arial" w:cs="Arial"/>
            <w:b/>
            <w:sz w:val="14"/>
            <w:szCs w:val="14"/>
          </w:rPr>
          <w:t>olexandrder@knu.ua</w:t>
        </w:r>
      </w:hyperlink>
      <w:r w:rsidRPr="00DD23E0">
        <w:rPr>
          <w:rFonts w:ascii="Arial" w:eastAsia="Arial" w:hAnsi="Arial" w:cs="Arial"/>
          <w:b/>
          <w:sz w:val="14"/>
          <w:szCs w:val="14"/>
        </w:rPr>
        <w:br/>
        <w:t>Taras Shevchenko National University of Kyiv, Kyiv, Ukraine</w:t>
      </w:r>
    </w:p>
    <w:p w14:paraId="6895ED9C" w14:textId="77777777" w:rsidR="00DD23E0" w:rsidRPr="006B2D31" w:rsidRDefault="00DD23E0" w:rsidP="004A2555">
      <w:pPr>
        <w:spacing w:after="0" w:line="240" w:lineRule="auto"/>
        <w:rPr>
          <w:rFonts w:ascii="Arial" w:eastAsia="Arial" w:hAnsi="Arial" w:cs="Arial"/>
          <w:b/>
          <w:sz w:val="16"/>
          <w:szCs w:val="16"/>
        </w:rPr>
      </w:pPr>
    </w:p>
    <w:p w14:paraId="79FF4C83" w14:textId="77777777" w:rsidR="000A0D7E" w:rsidRPr="006B2D31" w:rsidRDefault="000A0D7E" w:rsidP="004A2555">
      <w:pPr>
        <w:spacing w:after="0" w:line="276" w:lineRule="auto"/>
        <w:ind w:firstLine="284"/>
        <w:jc w:val="both"/>
        <w:rPr>
          <w:rFonts w:ascii="Arial" w:eastAsia="Arial" w:hAnsi="Arial" w:cs="Arial"/>
          <w:bCs/>
          <w:iCs/>
          <w:sz w:val="18"/>
          <w:szCs w:val="18"/>
        </w:rPr>
      </w:pPr>
    </w:p>
    <w:p w14:paraId="6A5C8552" w14:textId="262B90CE" w:rsidR="00223159" w:rsidRPr="00DD23E0" w:rsidRDefault="000F0C32" w:rsidP="004A2555">
      <w:pPr>
        <w:spacing w:after="0" w:line="240" w:lineRule="auto"/>
        <w:jc w:val="center"/>
        <w:rPr>
          <w:rFonts w:ascii="Arial Black" w:eastAsia="Arial" w:hAnsi="Arial Black" w:cs="Arial"/>
          <w:bCs/>
          <w:sz w:val="20"/>
          <w:szCs w:val="20"/>
        </w:rPr>
      </w:pPr>
      <w:r w:rsidRPr="00DD23E0">
        <w:rPr>
          <w:rFonts w:ascii="Arial Black" w:eastAsia="Arial" w:hAnsi="Arial Black" w:cs="Arial"/>
          <w:bCs/>
          <w:sz w:val="20"/>
          <w:szCs w:val="20"/>
        </w:rPr>
        <w:t>BUILDING HIGHLY SCALABLE PARALLEL COMPUTE SYSTEMS WITH PARCS, KUBERNETES AND KEDA</w:t>
      </w:r>
    </w:p>
    <w:p w14:paraId="7C5CA4E4" w14:textId="77777777" w:rsidR="00ED7894" w:rsidRPr="006B2D31" w:rsidRDefault="00ED7894" w:rsidP="00DD23E0">
      <w:pPr>
        <w:spacing w:after="0" w:line="276" w:lineRule="auto"/>
        <w:jc w:val="both"/>
        <w:rPr>
          <w:rFonts w:ascii="Arial" w:eastAsia="Arial" w:hAnsi="Arial" w:cs="Arial"/>
          <w:bCs/>
          <w:iCs/>
          <w:sz w:val="18"/>
          <w:szCs w:val="18"/>
        </w:rPr>
      </w:pPr>
    </w:p>
    <w:p w14:paraId="1A9EC63A" w14:textId="46CCA15F" w:rsidR="0095739B" w:rsidRPr="00670504" w:rsidRDefault="0095739B" w:rsidP="00670504">
      <w:pPr>
        <w:spacing w:after="0" w:line="259" w:lineRule="auto"/>
        <w:ind w:firstLine="284"/>
        <w:jc w:val="both"/>
        <w:rPr>
          <w:rFonts w:ascii="Arial" w:eastAsia="Arial" w:hAnsi="Arial" w:cs="Arial"/>
          <w:b/>
          <w:i/>
          <w:iCs/>
          <w:sz w:val="16"/>
          <w:szCs w:val="16"/>
          <w:lang w:val="uk-UA"/>
        </w:rPr>
      </w:pPr>
      <w:r w:rsidRPr="00670504">
        <w:rPr>
          <w:rFonts w:ascii="Arial" w:eastAsia="Arial" w:hAnsi="Arial" w:cs="Arial"/>
          <w:b/>
          <w:i/>
          <w:iCs/>
          <w:sz w:val="16"/>
          <w:szCs w:val="16"/>
          <w:lang w:val="uk-UA"/>
        </w:rPr>
        <w:t>The rapid development of cloud computing has increased the demand for scalable distributed systems capable of processing large computational workloads. The PARCS (Parallel Asynchronous Recursive Control System) framework provides a model for organizing parallel computations through dynamically interacting processes. Recent implementations, such as PARCS-Kubernetes, integrate the framework with container orchestration technologies. However, previous versions relied on manual scaling of worker nodes, which limited their ability to efficiently process workloads with changing resource requirements.</w:t>
      </w:r>
    </w:p>
    <w:p w14:paraId="5827608E" w14:textId="33578EDB" w:rsidR="0095739B" w:rsidRPr="00670504" w:rsidRDefault="0095739B" w:rsidP="00670504">
      <w:pPr>
        <w:spacing w:after="0" w:line="259" w:lineRule="auto"/>
        <w:ind w:firstLine="284"/>
        <w:jc w:val="both"/>
        <w:rPr>
          <w:rFonts w:ascii="Arial" w:eastAsia="Arial" w:hAnsi="Arial" w:cs="Arial"/>
          <w:b/>
          <w:i/>
          <w:iCs/>
          <w:sz w:val="16"/>
          <w:szCs w:val="16"/>
          <w:lang w:val="uk-UA"/>
        </w:rPr>
      </w:pPr>
      <w:r w:rsidRPr="00670504">
        <w:rPr>
          <w:rFonts w:ascii="Arial" w:eastAsia="Arial" w:hAnsi="Arial" w:cs="Arial"/>
          <w:b/>
          <w:i/>
          <w:iCs/>
          <w:sz w:val="16"/>
          <w:szCs w:val="16"/>
          <w:lang w:val="uk-UA"/>
        </w:rPr>
        <w:t>The aim of this work is to extend the PARCS-Kubernetes system by introducing an automated scaling mechanism that provisions computational resources according to the number of requested computation points.</w:t>
      </w:r>
    </w:p>
    <w:p w14:paraId="79B01E58" w14:textId="41103D21" w:rsidR="0095739B" w:rsidRPr="00670504" w:rsidRDefault="0095739B" w:rsidP="00670504">
      <w:pPr>
        <w:spacing w:after="0" w:line="259" w:lineRule="auto"/>
        <w:ind w:firstLine="284"/>
        <w:jc w:val="both"/>
        <w:rPr>
          <w:rFonts w:ascii="Arial" w:eastAsia="Arial" w:hAnsi="Arial" w:cs="Arial"/>
          <w:b/>
          <w:i/>
          <w:iCs/>
          <w:sz w:val="16"/>
          <w:szCs w:val="16"/>
          <w:lang w:val="uk-UA"/>
        </w:rPr>
      </w:pPr>
      <w:r w:rsidRPr="00670504">
        <w:rPr>
          <w:rFonts w:ascii="Arial" w:eastAsia="Arial" w:hAnsi="Arial" w:cs="Arial"/>
          <w:b/>
          <w:i/>
          <w:iCs/>
          <w:sz w:val="16"/>
          <w:szCs w:val="16"/>
          <w:lang w:val="uk-UA"/>
        </w:rPr>
        <w:t>The proposed architecture combines Kubernetes container orchestration with event-driven scaling mechanisms. Kubernetes Event-Driven Autoscaling (KEDA) is used to create daemon pods in response to messages in an Azure Service Bus queue, while Azure Kubernetes Cluster Autoscaler allocates additional nodes when cluster resources become insufficient. The system was evaluated experimentally by solving the Travelling Salesman Problem using a distributed genetic algorithm.</w:t>
      </w:r>
    </w:p>
    <w:p w14:paraId="74891259" w14:textId="2705DF1A" w:rsidR="0095739B" w:rsidRPr="00670504" w:rsidRDefault="0095739B" w:rsidP="00670504">
      <w:pPr>
        <w:spacing w:after="0" w:line="259" w:lineRule="auto"/>
        <w:ind w:firstLine="284"/>
        <w:jc w:val="both"/>
        <w:rPr>
          <w:rFonts w:ascii="Arial" w:eastAsia="Arial" w:hAnsi="Arial" w:cs="Arial"/>
          <w:b/>
          <w:i/>
          <w:iCs/>
          <w:sz w:val="16"/>
          <w:szCs w:val="16"/>
          <w:lang w:val="uk-UA"/>
        </w:rPr>
      </w:pPr>
      <w:r w:rsidRPr="00670504">
        <w:rPr>
          <w:rFonts w:ascii="Arial" w:eastAsia="Arial" w:hAnsi="Arial" w:cs="Arial"/>
          <w:b/>
          <w:i/>
          <w:iCs/>
          <w:sz w:val="16"/>
          <w:szCs w:val="16"/>
          <w:lang w:val="uk-UA"/>
        </w:rPr>
        <w:t>The implemented approach allows each requested computation point to be executed in a dedicated daemon pod, while the cluster automatically expands when additional resources are required. Experimental evaluation using island-based genetic algorithms showed that parallel execution produces shorter routes than the sequential approach with moderate overhead caused mainly by communication and deployment delays.</w:t>
      </w:r>
    </w:p>
    <w:p w14:paraId="4991CE40" w14:textId="274CA032" w:rsidR="0095739B" w:rsidRPr="00670504" w:rsidRDefault="0095739B" w:rsidP="00670504">
      <w:pPr>
        <w:spacing w:after="0" w:line="259" w:lineRule="auto"/>
        <w:ind w:firstLine="284"/>
        <w:jc w:val="both"/>
        <w:rPr>
          <w:rFonts w:ascii="Arial" w:eastAsia="Arial" w:hAnsi="Arial" w:cs="Arial"/>
          <w:b/>
          <w:i/>
          <w:iCs/>
          <w:sz w:val="16"/>
          <w:szCs w:val="16"/>
        </w:rPr>
      </w:pPr>
      <w:r w:rsidRPr="00670504">
        <w:rPr>
          <w:rFonts w:ascii="Arial" w:eastAsia="Arial" w:hAnsi="Arial" w:cs="Arial"/>
          <w:b/>
          <w:i/>
          <w:iCs/>
          <w:sz w:val="16"/>
          <w:szCs w:val="16"/>
          <w:lang w:val="uk-UA"/>
        </w:rPr>
        <w:t>The integration of KEDA and cluster autoscaling improves the scalability and flexibility of the PARCS-Kubernetes system. The proposed approach is most effective for computationally intensive tasks where dynamic allocation of resources is required.</w:t>
      </w:r>
    </w:p>
    <w:p w14:paraId="52E0C5AE" w14:textId="77777777" w:rsidR="00670504" w:rsidRPr="00670504" w:rsidRDefault="00670504" w:rsidP="00670504">
      <w:pPr>
        <w:spacing w:after="0" w:line="259" w:lineRule="auto"/>
        <w:ind w:firstLine="284"/>
        <w:jc w:val="both"/>
        <w:rPr>
          <w:rFonts w:ascii="Arial" w:eastAsia="Arial" w:hAnsi="Arial" w:cs="Arial"/>
          <w:b/>
          <w:sz w:val="16"/>
          <w:szCs w:val="16"/>
        </w:rPr>
      </w:pPr>
    </w:p>
    <w:p w14:paraId="397380F7" w14:textId="33943AB9" w:rsidR="0095739B" w:rsidRDefault="0095739B" w:rsidP="00670504">
      <w:pPr>
        <w:spacing w:after="0" w:line="259" w:lineRule="auto"/>
        <w:ind w:firstLine="284"/>
        <w:jc w:val="both"/>
        <w:rPr>
          <w:rFonts w:ascii="Arial" w:eastAsia="Arial" w:hAnsi="Arial" w:cs="Arial"/>
          <w:b/>
          <w:sz w:val="16"/>
          <w:szCs w:val="16"/>
        </w:rPr>
      </w:pPr>
      <w:r w:rsidRPr="00670504">
        <w:rPr>
          <w:rFonts w:ascii="Arial" w:eastAsia="Arial" w:hAnsi="Arial" w:cs="Arial"/>
          <w:b/>
          <w:bCs/>
          <w:sz w:val="16"/>
          <w:szCs w:val="16"/>
          <w:lang w:val="uk-UA"/>
        </w:rPr>
        <w:t>Keywords:</w:t>
      </w:r>
      <w:r w:rsidRPr="00670504">
        <w:rPr>
          <w:rFonts w:ascii="Arial" w:eastAsia="Arial" w:hAnsi="Arial" w:cs="Arial"/>
          <w:b/>
          <w:sz w:val="16"/>
          <w:szCs w:val="16"/>
          <w:lang w:val="uk-UA"/>
        </w:rPr>
        <w:t xml:space="preserve"> </w:t>
      </w:r>
      <w:r w:rsidRPr="00670504">
        <w:rPr>
          <w:rFonts w:ascii="Arial" w:eastAsia="Arial" w:hAnsi="Arial" w:cs="Arial"/>
          <w:b/>
          <w:i/>
          <w:iCs/>
          <w:sz w:val="16"/>
          <w:szCs w:val="16"/>
          <w:lang w:val="uk-UA"/>
        </w:rPr>
        <w:t>cloud computing, distributed computing, PARCS, Kubernetes.</w:t>
      </w:r>
    </w:p>
    <w:p w14:paraId="3C3527AA" w14:textId="77777777" w:rsidR="00670504" w:rsidRPr="00670504" w:rsidRDefault="00670504" w:rsidP="00670504">
      <w:pPr>
        <w:spacing w:after="0" w:line="259" w:lineRule="auto"/>
        <w:ind w:firstLine="284"/>
        <w:jc w:val="both"/>
        <w:rPr>
          <w:rFonts w:ascii="Arial" w:eastAsia="Arial" w:hAnsi="Arial" w:cs="Arial"/>
          <w:b/>
          <w:sz w:val="16"/>
          <w:szCs w:val="16"/>
        </w:rPr>
      </w:pPr>
    </w:p>
    <w:p w14:paraId="29207BEB" w14:textId="18FE526A" w:rsidR="00DD23E0" w:rsidRPr="00774447" w:rsidRDefault="00DD23E0" w:rsidP="00DD23E0">
      <w:pPr>
        <w:pBdr>
          <w:top w:val="nil"/>
          <w:left w:val="nil"/>
          <w:bottom w:val="nil"/>
          <w:right w:val="nil"/>
          <w:between w:val="nil"/>
        </w:pBdr>
        <w:shd w:val="clear" w:color="auto" w:fill="FFFFFF"/>
        <w:spacing w:after="300" w:line="240" w:lineRule="auto"/>
        <w:ind w:firstLine="284"/>
        <w:jc w:val="both"/>
        <w:rPr>
          <w:rFonts w:ascii="Arial" w:eastAsia="Arial" w:hAnsi="Arial" w:cs="Arial"/>
          <w:b/>
          <w:bCs/>
          <w:iCs/>
          <w:sz w:val="16"/>
          <w:szCs w:val="16"/>
        </w:rPr>
      </w:pPr>
      <w:r w:rsidRPr="00774447">
        <w:rPr>
          <w:rFonts w:ascii="Arial" w:eastAsia="Arial" w:hAnsi="Arial" w:cs="Arial"/>
          <w:b/>
          <w:bCs/>
          <w:iCs/>
          <w:sz w:val="16"/>
          <w:szCs w:val="16"/>
        </w:rPr>
        <w:t>AMS 2020 classification: 68M14, 68Q85</w:t>
      </w:r>
    </w:p>
    <w:p w14:paraId="45011485" w14:textId="77777777" w:rsidR="00DD23E0" w:rsidRPr="006B2D31" w:rsidRDefault="00DD23E0" w:rsidP="004A2555">
      <w:pPr>
        <w:spacing w:after="0" w:line="276" w:lineRule="auto"/>
        <w:ind w:firstLine="284"/>
        <w:jc w:val="both"/>
        <w:rPr>
          <w:rFonts w:ascii="Arial" w:eastAsia="Arial" w:hAnsi="Arial" w:cs="Arial"/>
          <w:bCs/>
          <w:iCs/>
          <w:sz w:val="18"/>
          <w:szCs w:val="18"/>
        </w:rPr>
        <w:sectPr w:rsidR="00DD23E0" w:rsidRPr="006B2D31">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134" w:bottom="1134" w:left="1134" w:header="964" w:footer="964" w:gutter="0"/>
          <w:cols w:space="720"/>
        </w:sectPr>
      </w:pPr>
    </w:p>
    <w:p w14:paraId="49C151B7" w14:textId="5762E7F9" w:rsidR="004A2555" w:rsidRPr="00670504" w:rsidRDefault="00DD23E0" w:rsidP="00670504">
      <w:pPr>
        <w:spacing w:after="0" w:line="276" w:lineRule="auto"/>
        <w:ind w:firstLine="284"/>
        <w:jc w:val="both"/>
        <w:rPr>
          <w:rFonts w:ascii="Arial" w:eastAsia="Arial" w:hAnsi="Arial" w:cs="Arial"/>
          <w:b/>
          <w:sz w:val="18"/>
          <w:szCs w:val="18"/>
        </w:rPr>
      </w:pPr>
      <w:r w:rsidRPr="00670504">
        <w:rPr>
          <w:rFonts w:ascii="Arial" w:eastAsia="Arial" w:hAnsi="Arial" w:cs="Arial"/>
          <w:b/>
          <w:sz w:val="18"/>
          <w:szCs w:val="18"/>
        </w:rPr>
        <w:t>Introduction</w:t>
      </w:r>
    </w:p>
    <w:p w14:paraId="582EC222" w14:textId="5DC79343" w:rsidR="00F60CF6" w:rsidRPr="006B2D31" w:rsidRDefault="0068408D"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Parallelism in programming can be introduced in many ways, and PARCS, a universal add-on extension to the base programming languages that was first proposed in </w:t>
      </w:r>
      <w:r w:rsidR="004D3CC0">
        <w:rPr>
          <w:rFonts w:ascii="Arial" w:eastAsia="Arial" w:hAnsi="Arial" w:cs="Arial"/>
          <w:bCs/>
          <w:iCs/>
          <w:sz w:val="18"/>
          <w:szCs w:val="18"/>
        </w:rPr>
        <w:t xml:space="preserve">by </w:t>
      </w:r>
      <w:proofErr w:type="spellStart"/>
      <w:r w:rsidR="004D3CC0">
        <w:rPr>
          <w:rFonts w:ascii="Arial" w:eastAsia="Arial" w:hAnsi="Arial" w:cs="Arial"/>
          <w:bCs/>
          <w:iCs/>
          <w:sz w:val="18"/>
          <w:szCs w:val="18"/>
        </w:rPr>
        <w:t>Glushkov</w:t>
      </w:r>
      <w:proofErr w:type="spellEnd"/>
      <w:r w:rsidR="004D3CC0">
        <w:rPr>
          <w:rFonts w:ascii="Arial" w:eastAsia="Arial" w:hAnsi="Arial" w:cs="Arial"/>
          <w:bCs/>
          <w:iCs/>
          <w:sz w:val="18"/>
          <w:szCs w:val="18"/>
        </w:rPr>
        <w:t xml:space="preserve"> and Anisimov (1980)</w:t>
      </w:r>
      <w:r>
        <w:rPr>
          <w:rFonts w:ascii="Arial" w:eastAsia="Arial" w:hAnsi="Arial" w:cs="Arial"/>
          <w:bCs/>
          <w:iCs/>
          <w:sz w:val="18"/>
          <w:szCs w:val="18"/>
        </w:rPr>
        <w:t xml:space="preserve">, is one of them. Its idea is to represent a complex parallel process as a set of execution activities that develop and communicate in a logically connected space called Control Space (CS). The activities, referred to as points, communicate exclusively through channels. They can also recursively create sub-spaces of any depth and evolve independently, thus forming a dynamically changing graph with points as vertices and edges as channels. Such a graph can appear in arbitrary forms depending on the configuration: a star, a tree, a cube, a ring, etc. Executed on the points, the actual workloads are defined by Algorithmic Modules (AM) – base-language programs extended with special commands, e.g. ‘Send data to channel’, ‘Accept data from channel’, ‘Create point’, ‘Delete point’, ‘Execute AM’, for interacting with the CS. To write an AM, the interfaces need to be imported from an external PARCS library and referenced in the code </w:t>
      </w:r>
      <w:r w:rsidR="004D3CC0">
        <w:rPr>
          <w:rFonts w:ascii="Arial" w:eastAsia="Arial" w:hAnsi="Arial" w:cs="Arial"/>
          <w:bCs/>
          <w:iCs/>
          <w:sz w:val="18"/>
          <w:szCs w:val="18"/>
        </w:rPr>
        <w:t>(Anisimov and Derevianchenko, 2005)</w:t>
      </w:r>
      <w:r>
        <w:rPr>
          <w:rFonts w:ascii="Arial" w:eastAsia="Arial" w:hAnsi="Arial" w:cs="Arial"/>
          <w:bCs/>
          <w:iCs/>
          <w:sz w:val="18"/>
          <w:szCs w:val="18"/>
        </w:rPr>
        <w:t>.</w:t>
      </w:r>
    </w:p>
    <w:p w14:paraId="7EDDBCEE" w14:textId="772F5A0B" w:rsidR="00C004DC" w:rsidRPr="006B2D31" w:rsidRDefault="00DD618C"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Over the years, support for PARCS has been added to many programming languages, including, but not limited to, Java, C, C++, C#, Python, Go, and Pascal. This paper aims to extend one of the .NET implementations </w:t>
      </w:r>
      <w:r w:rsidR="004D3CC0">
        <w:rPr>
          <w:rFonts w:ascii="Arial" w:eastAsia="Arial" w:hAnsi="Arial" w:cs="Arial"/>
          <w:bCs/>
          <w:iCs/>
          <w:sz w:val="18"/>
          <w:szCs w:val="18"/>
        </w:rPr>
        <w:t xml:space="preserve">(Anisimov et al., 2018; Anisimov and </w:t>
      </w:r>
      <w:proofErr w:type="spellStart"/>
      <w:r w:rsidR="004D3CC0">
        <w:rPr>
          <w:rFonts w:ascii="Arial" w:eastAsia="Arial" w:hAnsi="Arial" w:cs="Arial"/>
          <w:bCs/>
          <w:iCs/>
          <w:sz w:val="18"/>
          <w:szCs w:val="18"/>
        </w:rPr>
        <w:t>Fedorus</w:t>
      </w:r>
      <w:proofErr w:type="spellEnd"/>
      <w:r w:rsidR="004D3CC0">
        <w:rPr>
          <w:rFonts w:ascii="Arial" w:eastAsia="Arial" w:hAnsi="Arial" w:cs="Arial"/>
          <w:bCs/>
          <w:iCs/>
          <w:sz w:val="18"/>
          <w:szCs w:val="18"/>
        </w:rPr>
        <w:t xml:space="preserve">, 2020), PARCS-Kubernetes (Bohusevych and </w:t>
      </w:r>
      <w:proofErr w:type="spellStart"/>
      <w:r w:rsidR="004D3CC0">
        <w:rPr>
          <w:rFonts w:ascii="Arial" w:eastAsia="Arial" w:hAnsi="Arial" w:cs="Arial"/>
          <w:bCs/>
          <w:iCs/>
          <w:sz w:val="18"/>
          <w:szCs w:val="18"/>
        </w:rPr>
        <w:t>Derevianchenko</w:t>
      </w:r>
      <w:proofErr w:type="spellEnd"/>
      <w:r w:rsidR="004D3CC0">
        <w:rPr>
          <w:rFonts w:ascii="Arial" w:eastAsia="Arial" w:hAnsi="Arial" w:cs="Arial"/>
          <w:bCs/>
          <w:iCs/>
          <w:sz w:val="18"/>
          <w:szCs w:val="18"/>
        </w:rPr>
        <w:t>, 2024), in particular</w:t>
      </w:r>
      <w:r>
        <w:rPr>
          <w:rFonts w:ascii="Arial" w:eastAsia="Arial" w:hAnsi="Arial" w:cs="Arial"/>
          <w:bCs/>
          <w:iCs/>
          <w:sz w:val="18"/>
          <w:szCs w:val="18"/>
        </w:rPr>
        <w:t xml:space="preserve">. While other PARCS variations had their benefits, only PARCS-Kubernetes </w:t>
      </w:r>
      <w:proofErr w:type="gramStart"/>
      <w:r>
        <w:rPr>
          <w:rFonts w:ascii="Arial" w:eastAsia="Arial" w:hAnsi="Arial" w:cs="Arial"/>
          <w:bCs/>
          <w:iCs/>
          <w:sz w:val="18"/>
          <w:szCs w:val="18"/>
        </w:rPr>
        <w:t>was</w:t>
      </w:r>
      <w:proofErr w:type="gramEnd"/>
      <w:r>
        <w:rPr>
          <w:rFonts w:ascii="Arial" w:eastAsia="Arial" w:hAnsi="Arial" w:cs="Arial"/>
          <w:bCs/>
          <w:iCs/>
          <w:sz w:val="18"/>
          <w:szCs w:val="18"/>
        </w:rPr>
        <w:t xml:space="preserve"> developed on a container orchestration platform, enabling the full exploitation of containerization — a common architectural pattern in distributed systems.</w:t>
      </w:r>
    </w:p>
    <w:p w14:paraId="63E8B1E4" w14:textId="677571B3" w:rsidR="00917C50" w:rsidRPr="006B2D31" w:rsidRDefault="00917C50"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PARCS-Kubernetes, when compared to its predecessors, offers a wide range of powerful features, including automated deployment, granular scaling, robust resilience mechanisms, a graphical interface, disaster recovery, asynchronous processing, and more. However, its scaling model was imperfect, as it required human intervention: to deploy an additional pod, one had to modify the cluster definition and explicitly apply the changes. Thus, the complex processing of large-scale workloads, driven by constantly changing resource demands, would incur substantial manual overhead.</w:t>
      </w:r>
    </w:p>
    <w:p w14:paraId="43C1F8B9" w14:textId="6179ADA1" w:rsidR="00D95D16" w:rsidRPr="006B2D31" w:rsidRDefault="001068D5"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This paper aims to build on the foundations of PARCS-Kubernetes and address the shortcomings identified in the initial research. To achieve this goal, the following was implemented:</w:t>
      </w:r>
    </w:p>
    <w:p w14:paraId="07C36863" w14:textId="64FF554E" w:rsidR="001068D5" w:rsidRPr="006B2D31" w:rsidRDefault="00D95D16" w:rsidP="004A2555">
      <w:pPr>
        <w:numPr>
          <w:ilvl w:val="0"/>
          <w:numId w:val="2"/>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Analyzing the previous developments in the field and systematizing the existing experience.</w:t>
      </w:r>
    </w:p>
    <w:p w14:paraId="523D48F4" w14:textId="370242FC" w:rsidR="00D95D16" w:rsidRPr="006B2D31" w:rsidRDefault="00D95D16" w:rsidP="004A2555">
      <w:pPr>
        <w:numPr>
          <w:ilvl w:val="0"/>
          <w:numId w:val="2"/>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lastRenderedPageBreak/>
        <w:t>Architecting and developing an extension to the existing solution using modern programming tools.</w:t>
      </w:r>
    </w:p>
    <w:p w14:paraId="050822BE" w14:textId="3864A2F7" w:rsidR="00D95D16" w:rsidRPr="006B2D31" w:rsidRDefault="00E612BA" w:rsidP="004A2555">
      <w:pPr>
        <w:numPr>
          <w:ilvl w:val="0"/>
          <w:numId w:val="2"/>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Running extensive tests to verify the developed system’s effectiveness and compliance with the classical concept of PARCS.</w:t>
      </w:r>
    </w:p>
    <w:p w14:paraId="0C6FD5B2" w14:textId="77777777" w:rsidR="00127F62" w:rsidRPr="006B2D31" w:rsidRDefault="00127F62" w:rsidP="004A2555">
      <w:pPr>
        <w:spacing w:after="0" w:line="276" w:lineRule="auto"/>
        <w:ind w:firstLine="284"/>
        <w:jc w:val="both"/>
        <w:rPr>
          <w:rFonts w:ascii="Arial" w:eastAsia="Arial" w:hAnsi="Arial" w:cs="Arial"/>
          <w:bCs/>
          <w:iCs/>
          <w:sz w:val="18"/>
          <w:szCs w:val="18"/>
        </w:rPr>
      </w:pPr>
    </w:p>
    <w:p w14:paraId="0DE1D4D5" w14:textId="086A2B2E" w:rsidR="007E128E" w:rsidRPr="002620A7" w:rsidRDefault="00DD23E0" w:rsidP="002620A7">
      <w:pPr>
        <w:pStyle w:val="ListParagraph"/>
        <w:numPr>
          <w:ilvl w:val="0"/>
          <w:numId w:val="11"/>
        </w:numPr>
        <w:spacing w:after="0" w:line="276" w:lineRule="auto"/>
        <w:ind w:left="0" w:firstLine="284"/>
        <w:jc w:val="both"/>
        <w:rPr>
          <w:rFonts w:ascii="Arial" w:eastAsia="Arial" w:hAnsi="Arial" w:cs="Arial"/>
          <w:b/>
          <w:sz w:val="18"/>
          <w:szCs w:val="18"/>
        </w:rPr>
      </w:pPr>
      <w:r w:rsidRPr="002620A7">
        <w:rPr>
          <w:rFonts w:ascii="Arial" w:eastAsia="Arial" w:hAnsi="Arial" w:cs="Arial"/>
          <w:b/>
          <w:sz w:val="18"/>
          <w:szCs w:val="18"/>
        </w:rPr>
        <w:t>Related work</w:t>
      </w:r>
    </w:p>
    <w:p w14:paraId="7268AE62" w14:textId="317FCC65" w:rsidR="00FF1B5C" w:rsidRPr="006B2D31" w:rsidRDefault="00FF1B5C"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PARCS-NET </w:t>
      </w:r>
      <w:r w:rsidR="004D3CC0">
        <w:rPr>
          <w:rFonts w:ascii="Arial" w:eastAsia="Arial" w:hAnsi="Arial" w:cs="Arial"/>
          <w:bCs/>
          <w:iCs/>
          <w:sz w:val="18"/>
          <w:szCs w:val="18"/>
        </w:rPr>
        <w:t>(</w:t>
      </w:r>
      <w:proofErr w:type="spellStart"/>
      <w:r w:rsidR="004D3CC0">
        <w:rPr>
          <w:rFonts w:ascii="Arial" w:eastAsia="Arial" w:hAnsi="Arial" w:cs="Arial"/>
          <w:bCs/>
          <w:iCs/>
          <w:sz w:val="18"/>
          <w:szCs w:val="18"/>
        </w:rPr>
        <w:t>Derevianchenko</w:t>
      </w:r>
      <w:proofErr w:type="spellEnd"/>
      <w:r w:rsidR="004D3CC0">
        <w:rPr>
          <w:rFonts w:ascii="Arial" w:eastAsia="Arial" w:hAnsi="Arial" w:cs="Arial"/>
          <w:bCs/>
          <w:iCs/>
          <w:sz w:val="18"/>
          <w:szCs w:val="18"/>
        </w:rPr>
        <w:t xml:space="preserve"> and </w:t>
      </w:r>
      <w:proofErr w:type="spellStart"/>
      <w:r w:rsidR="004D3CC0">
        <w:rPr>
          <w:rFonts w:ascii="Arial" w:eastAsia="Arial" w:hAnsi="Arial" w:cs="Arial"/>
          <w:bCs/>
          <w:iCs/>
          <w:sz w:val="18"/>
          <w:szCs w:val="18"/>
        </w:rPr>
        <w:t>Havro</w:t>
      </w:r>
      <w:proofErr w:type="spellEnd"/>
      <w:r w:rsidR="004D3CC0">
        <w:rPr>
          <w:rFonts w:ascii="Arial" w:eastAsia="Arial" w:hAnsi="Arial" w:cs="Arial"/>
          <w:bCs/>
          <w:iCs/>
          <w:sz w:val="18"/>
          <w:szCs w:val="18"/>
        </w:rPr>
        <w:t>, 2015</w:t>
      </w:r>
      <w:proofErr w:type="gramStart"/>
      <w:r w:rsidR="004D3CC0">
        <w:rPr>
          <w:rFonts w:ascii="Arial" w:eastAsia="Arial" w:hAnsi="Arial" w:cs="Arial"/>
          <w:bCs/>
          <w:iCs/>
          <w:sz w:val="18"/>
          <w:szCs w:val="18"/>
        </w:rPr>
        <w:t xml:space="preserve">) </w:t>
      </w:r>
      <w:r>
        <w:rPr>
          <w:rFonts w:ascii="Arial" w:eastAsia="Arial" w:hAnsi="Arial" w:cs="Arial"/>
          <w:bCs/>
          <w:iCs/>
          <w:sz w:val="18"/>
          <w:szCs w:val="18"/>
        </w:rPr>
        <w:t xml:space="preserve"> was</w:t>
      </w:r>
      <w:proofErr w:type="gramEnd"/>
      <w:r>
        <w:rPr>
          <w:rFonts w:ascii="Arial" w:eastAsia="Arial" w:hAnsi="Arial" w:cs="Arial"/>
          <w:bCs/>
          <w:iCs/>
          <w:sz w:val="18"/>
          <w:szCs w:val="18"/>
        </w:rPr>
        <w:t xml:space="preserve"> the first .NET implementation of PARCS for the Microsoft-owned framework. Initially, it comprised a single-threaded host and a few TCP workers. Its initial, barely scalable setup required manual copying of executables across virtual machines on a private network. Although it was Azure-oriented at first, support for AWS and Google Cloud was later added. The deployment model had also evolved, as later versions introduced VM Scale Sets and containers.</w:t>
      </w:r>
    </w:p>
    <w:p w14:paraId="175595E8" w14:textId="72D85F97" w:rsidR="00D65733" w:rsidRPr="004D3CC0" w:rsidRDefault="00D65733" w:rsidP="004D3CC0">
      <w:pPr>
        <w:spacing w:after="0" w:line="240" w:lineRule="auto"/>
        <w:ind w:firstLine="284"/>
        <w:jc w:val="both"/>
        <w:rPr>
          <w:sz w:val="20"/>
          <w:szCs w:val="20"/>
        </w:rPr>
      </w:pPr>
      <w:r w:rsidRPr="004D3CC0">
        <w:rPr>
          <w:sz w:val="20"/>
          <w:szCs w:val="20"/>
        </w:rPr>
        <w:t xml:space="preserve">PARCS-WCF </w:t>
      </w:r>
      <w:r w:rsidR="004D3CC0">
        <w:rPr>
          <w:rFonts w:ascii="Arial" w:eastAsia="Arial" w:hAnsi="Arial" w:cs="Arial"/>
          <w:bCs/>
          <w:iCs/>
          <w:sz w:val="18"/>
          <w:szCs w:val="18"/>
        </w:rPr>
        <w:t xml:space="preserve">(Anisimov and </w:t>
      </w:r>
      <w:proofErr w:type="spellStart"/>
      <w:r w:rsidR="004D3CC0">
        <w:rPr>
          <w:rFonts w:ascii="Arial" w:eastAsia="Arial" w:hAnsi="Arial" w:cs="Arial"/>
          <w:bCs/>
          <w:iCs/>
          <w:sz w:val="18"/>
          <w:szCs w:val="18"/>
        </w:rPr>
        <w:t>Fedorus</w:t>
      </w:r>
      <w:proofErr w:type="spellEnd"/>
      <w:r w:rsidR="004D3CC0">
        <w:rPr>
          <w:rFonts w:ascii="Arial" w:eastAsia="Arial" w:hAnsi="Arial" w:cs="Arial"/>
          <w:bCs/>
          <w:iCs/>
          <w:sz w:val="18"/>
          <w:szCs w:val="18"/>
        </w:rPr>
        <w:t>, 2020)</w:t>
      </w:r>
      <w:r w:rsidRPr="004D3CC0">
        <w:rPr>
          <w:sz w:val="20"/>
          <w:szCs w:val="20"/>
        </w:rPr>
        <w:t xml:space="preserve"> used Windows Communication Foundation (WCF) for data exchange between the host and the </w:t>
      </w:r>
      <w:proofErr w:type="gramStart"/>
      <w:r w:rsidRPr="004D3CC0">
        <w:rPr>
          <w:sz w:val="20"/>
          <w:szCs w:val="20"/>
        </w:rPr>
        <w:t>daemons</w:t>
      </w:r>
      <w:proofErr w:type="gramEnd"/>
      <w:r w:rsidRPr="004D3CC0">
        <w:rPr>
          <w:sz w:val="20"/>
          <w:szCs w:val="20"/>
        </w:rPr>
        <w:t>. The framework allowed extending the communication protocols, so dynamic protocol switching was implemented. Besides, it had improvements around security and threading, but the deployment model was convoluted, as WCF was already deemed obsolete back then and thus lacked cloud integrations.</w:t>
      </w:r>
    </w:p>
    <w:p w14:paraId="109B644E" w14:textId="0B970FF5" w:rsidR="00505F0C" w:rsidRPr="006B2D31" w:rsidRDefault="00505F0C"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PARCS-Kubernetes </w:t>
      </w:r>
      <w:r w:rsidR="002C3B22">
        <w:rPr>
          <w:rFonts w:ascii="Arial" w:eastAsia="Arial" w:hAnsi="Arial" w:cs="Arial"/>
          <w:bCs/>
          <w:iCs/>
          <w:sz w:val="18"/>
          <w:szCs w:val="18"/>
        </w:rPr>
        <w:t xml:space="preserve">(Bohusevych and </w:t>
      </w:r>
      <w:proofErr w:type="spellStart"/>
      <w:r w:rsidR="002C3B22">
        <w:rPr>
          <w:rFonts w:ascii="Arial" w:eastAsia="Arial" w:hAnsi="Arial" w:cs="Arial"/>
          <w:bCs/>
          <w:iCs/>
          <w:sz w:val="18"/>
          <w:szCs w:val="18"/>
        </w:rPr>
        <w:t>Derevianchenko</w:t>
      </w:r>
      <w:proofErr w:type="spellEnd"/>
      <w:r w:rsidR="002C3B22">
        <w:rPr>
          <w:rFonts w:ascii="Arial" w:eastAsia="Arial" w:hAnsi="Arial" w:cs="Arial"/>
          <w:bCs/>
          <w:iCs/>
          <w:sz w:val="18"/>
          <w:szCs w:val="18"/>
        </w:rPr>
        <w:t>, 2024)</w:t>
      </w:r>
      <w:r>
        <w:rPr>
          <w:rFonts w:ascii="Arial" w:eastAsia="Arial" w:hAnsi="Arial" w:cs="Arial"/>
          <w:bCs/>
          <w:iCs/>
          <w:sz w:val="18"/>
          <w:szCs w:val="18"/>
        </w:rPr>
        <w:t xml:space="preserve"> is the latest achievement in the PARCS ecosystem, developed using the newest .NET 8 framework. It brought together containers and Kubernetes, enabling managed orchestration of workloads with robust load balancing, progressive deployment, disaster recovery, availability zones, transmission abstractions, service discovery, automatic scaling, production-ready resilience, and more. Since the focus of this paper is on extending this version of the platform, its former architecture needs to be elaborated on.</w:t>
      </w:r>
    </w:p>
    <w:p w14:paraId="0DBB7863" w14:textId="2FDF15F7" w:rsidR="008C5332" w:rsidRPr="006B2D31" w:rsidRDefault="008C5332"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PARCS-Kubernetes original design suggested the following service components:</w:t>
      </w:r>
    </w:p>
    <w:p w14:paraId="1F54AFEE" w14:textId="1AC8CB66" w:rsidR="008C5332" w:rsidRPr="006B2D31" w:rsidRDefault="008C5332" w:rsidP="004A2555">
      <w:pPr>
        <w:numPr>
          <w:ilvl w:val="0"/>
          <w:numId w:val="2"/>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Host – a CS orchestrator that served as an entry point into the system.</w:t>
      </w:r>
    </w:p>
    <w:p w14:paraId="0EEE0CE3" w14:textId="5573CB00" w:rsidR="008C5332" w:rsidRPr="006B2D31" w:rsidRDefault="008C5332" w:rsidP="004A2555">
      <w:pPr>
        <w:numPr>
          <w:ilvl w:val="0"/>
          <w:numId w:val="2"/>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Daemon – an execution unit that handled the actual workload.</w:t>
      </w:r>
    </w:p>
    <w:p w14:paraId="5D71289F" w14:textId="2742505A" w:rsidR="008C5332" w:rsidRPr="006B2D31" w:rsidRDefault="008C5332" w:rsidP="004A2555">
      <w:pPr>
        <w:numPr>
          <w:ilvl w:val="0"/>
          <w:numId w:val="2"/>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Storage – a store for unstructured data like input files and logs.</w:t>
      </w:r>
    </w:p>
    <w:p w14:paraId="59303287" w14:textId="17C2A4F3" w:rsidR="008C5332" w:rsidRPr="006B2D31" w:rsidRDefault="00062E0F" w:rsidP="004A2555">
      <w:pPr>
        <w:numPr>
          <w:ilvl w:val="0"/>
          <w:numId w:val="2"/>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Database – a store for relational data like user profiles, jobs and statuses.</w:t>
      </w:r>
    </w:p>
    <w:p w14:paraId="2DFC6370" w14:textId="7BC643F8" w:rsidR="008C5332" w:rsidRPr="006B2D31" w:rsidRDefault="00062E0F" w:rsidP="004A2555">
      <w:pPr>
        <w:numPr>
          <w:ilvl w:val="0"/>
          <w:numId w:val="2"/>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Portal – a graphical user interface for managing AMs and jobs.</w:t>
      </w:r>
    </w:p>
    <w:p w14:paraId="0EBD1B28" w14:textId="7460EB53" w:rsidR="00A005AE" w:rsidRPr="006B2D31" w:rsidRDefault="00D73046"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A typical flow in the system would start with the development of an AM: a user would create a class library project, install the Parcs.Net library, and provide several problem-specific implementations of the </w:t>
      </w:r>
      <w:proofErr w:type="spellStart"/>
      <w:r>
        <w:rPr>
          <w:rFonts w:ascii="Arial" w:eastAsia="Arial" w:hAnsi="Arial" w:cs="Arial"/>
          <w:bCs/>
          <w:iCs/>
          <w:sz w:val="18"/>
          <w:szCs w:val="18"/>
        </w:rPr>
        <w:t>IModule</w:t>
      </w:r>
      <w:proofErr w:type="spellEnd"/>
      <w:r>
        <w:rPr>
          <w:rFonts w:ascii="Arial" w:eastAsia="Arial" w:hAnsi="Arial" w:cs="Arial"/>
          <w:bCs/>
          <w:iCs/>
          <w:sz w:val="18"/>
          <w:szCs w:val="18"/>
        </w:rPr>
        <w:t xml:space="preserve"> interface. The user would then build the solution and move the compiled binaries into the ‘Create </w:t>
      </w:r>
      <w:proofErr w:type="gramStart"/>
      <w:r>
        <w:rPr>
          <w:rFonts w:ascii="Arial" w:eastAsia="Arial" w:hAnsi="Arial" w:cs="Arial"/>
          <w:bCs/>
          <w:iCs/>
          <w:sz w:val="18"/>
          <w:szCs w:val="18"/>
        </w:rPr>
        <w:t>module’</w:t>
      </w:r>
      <w:proofErr w:type="gramEnd"/>
      <w:r>
        <w:rPr>
          <w:rFonts w:ascii="Arial" w:eastAsia="Arial" w:hAnsi="Arial" w:cs="Arial"/>
          <w:bCs/>
          <w:iCs/>
          <w:sz w:val="18"/>
          <w:szCs w:val="18"/>
        </w:rPr>
        <w:t xml:space="preserve"> Portal view. Having successfully created a module, the user would select it from the list and navigate to the jobs tab, where they would be able to configure input parameters and run a new job. This would asynchronously pass the execution to the host through an API request and leave the user waiting for a result. The host would then discover available daemons using DNS resolution and orchestrate the AM over TCP connections with the daemons. Once all results are collected, the host would close the connections, update the status of the job, and trigger a refresh of the overview page of the job on the Portal using web sockets.</w:t>
      </w:r>
    </w:p>
    <w:p w14:paraId="19D2BF88" w14:textId="75D7D88F" w:rsidR="00EA3D05" w:rsidRDefault="00803E96" w:rsidP="000A49C9">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One pitfall of this architecture was that if the user requests computations to be spread across K points, where K exceeds the number of available daemons, some daemons could become overloaded, leading to out-of-memory exceptions and delays in processing. To some extent, addressing the issue would be possible by allocating the necessary number of </w:t>
      </w:r>
      <w:proofErr w:type="gramStart"/>
      <w:r>
        <w:rPr>
          <w:rFonts w:ascii="Arial" w:eastAsia="Arial" w:hAnsi="Arial" w:cs="Arial"/>
          <w:bCs/>
          <w:iCs/>
          <w:sz w:val="18"/>
          <w:szCs w:val="18"/>
        </w:rPr>
        <w:t>daemons</w:t>
      </w:r>
      <w:proofErr w:type="gramEnd"/>
      <w:r>
        <w:rPr>
          <w:rFonts w:ascii="Arial" w:eastAsia="Arial" w:hAnsi="Arial" w:cs="Arial"/>
          <w:bCs/>
          <w:iCs/>
          <w:sz w:val="18"/>
          <w:szCs w:val="18"/>
        </w:rPr>
        <w:t xml:space="preserve"> in advance. Yet, it is unlikely to be viable in the long term, as computational requirements vary from one job to another.</w:t>
      </w:r>
    </w:p>
    <w:p w14:paraId="33EA4D42" w14:textId="77777777" w:rsidR="00EA3D05" w:rsidRPr="006B2D31" w:rsidRDefault="00EA3D05" w:rsidP="00DD23E0">
      <w:pPr>
        <w:spacing w:after="0" w:line="276" w:lineRule="auto"/>
        <w:jc w:val="both"/>
        <w:rPr>
          <w:rFonts w:ascii="Arial" w:eastAsia="Arial" w:hAnsi="Arial" w:cs="Arial"/>
          <w:bCs/>
          <w:iCs/>
          <w:sz w:val="18"/>
          <w:szCs w:val="18"/>
        </w:rPr>
      </w:pPr>
    </w:p>
    <w:p w14:paraId="638E158B" w14:textId="6C073084" w:rsidR="007E128E" w:rsidRPr="002620A7" w:rsidRDefault="00DD23E0" w:rsidP="002620A7">
      <w:pPr>
        <w:pStyle w:val="ListParagraph"/>
        <w:numPr>
          <w:ilvl w:val="0"/>
          <w:numId w:val="11"/>
        </w:numPr>
        <w:spacing w:after="0" w:line="276" w:lineRule="auto"/>
        <w:ind w:left="0" w:firstLine="284"/>
        <w:jc w:val="both"/>
        <w:rPr>
          <w:rFonts w:ascii="Arial" w:eastAsia="Arial" w:hAnsi="Arial" w:cs="Arial"/>
          <w:b/>
          <w:sz w:val="18"/>
          <w:szCs w:val="18"/>
        </w:rPr>
      </w:pPr>
      <w:r w:rsidRPr="002620A7">
        <w:rPr>
          <w:rFonts w:ascii="Arial" w:eastAsia="Arial" w:hAnsi="Arial" w:cs="Arial"/>
          <w:b/>
          <w:sz w:val="18"/>
          <w:szCs w:val="18"/>
        </w:rPr>
        <w:t>Proposed design</w:t>
      </w:r>
    </w:p>
    <w:p w14:paraId="19718E29" w14:textId="02B8A9BF" w:rsidR="009E78C1" w:rsidRDefault="001034B9" w:rsidP="004A2555">
      <w:pPr>
        <w:spacing w:after="0" w:line="276" w:lineRule="auto"/>
        <w:ind w:firstLine="284"/>
        <w:jc w:val="both"/>
        <w:rPr>
          <w:rFonts w:ascii="Arial" w:eastAsia="Arial" w:hAnsi="Arial" w:cs="Arial"/>
          <w:bCs/>
          <w:iCs/>
          <w:sz w:val="18"/>
          <w:szCs w:val="18"/>
          <w:lang w:val="uk-UA"/>
        </w:rPr>
      </w:pPr>
      <w:r>
        <w:rPr>
          <w:rFonts w:ascii="Arial" w:eastAsia="Arial" w:hAnsi="Arial" w:cs="Arial"/>
          <w:bCs/>
          <w:iCs/>
          <w:sz w:val="18"/>
          <w:szCs w:val="18"/>
        </w:rPr>
        <w:t xml:space="preserve">All things considered, in the forthcoming research, it was decided to focus on addressing the said scaling problem, as its importance was evident. Providentially, Kubernetes provides strong support for automated horizontal scaling </w:t>
      </w:r>
      <w:r w:rsidR="002C3B22">
        <w:rPr>
          <w:rFonts w:ascii="Arial" w:eastAsia="Arial" w:hAnsi="Arial" w:cs="Arial"/>
          <w:bCs/>
          <w:iCs/>
          <w:sz w:val="18"/>
          <w:szCs w:val="18"/>
        </w:rPr>
        <w:t>(Ajax et al., 2024)</w:t>
      </w:r>
      <w:r>
        <w:rPr>
          <w:rFonts w:ascii="Arial" w:eastAsia="Arial" w:hAnsi="Arial" w:cs="Arial"/>
          <w:bCs/>
          <w:iCs/>
          <w:sz w:val="18"/>
          <w:szCs w:val="18"/>
        </w:rPr>
        <w:t xml:space="preserve">. Nonetheless, in the basic configuration with Horizontal Pod Autoscaler (HPA), it only accounts for infrastructure metrics such as CPU and memory consumption, which may not be sufficient on their own to meet the requirements. This is because in PARCS, by the time a daemon has reached CPU/Memory limits, it is too late to provision an additional pod, as it has already notified the parent point that it has accepted the delegated unit of work. Unless an overheated daemon has access to its infrastructure metrics, it cannot tell whether it is about to crash, so it cannot persist or pass processing results to another pod in time. Resubmitting the failed transaction to a new pod was one option, but doing so would mean losing partial results and would still require the parent point to wait for the new one to be deployed. Instead, in the new architecture, it was suggested that each time PARCS requested a point, an idle daemon would be provisioned to host it. If there was no such daemon at the time of the request, a new daemon pod would be deployed to satisfy the request, thus ensuring that no daemon shares two points. Additionally, when the sum of CPU and memory requested by the pods, which is defined for each pod individually, exceeded the capacity of the cluster, the node pool would be extended with a new VM instance. </w:t>
      </w:r>
    </w:p>
    <w:p w14:paraId="7EA8E830" w14:textId="40B9E5ED" w:rsidR="009E78C1" w:rsidRDefault="009E78C1" w:rsidP="004A2555">
      <w:pPr>
        <w:spacing w:after="0" w:line="276" w:lineRule="auto"/>
        <w:ind w:firstLine="284"/>
        <w:jc w:val="both"/>
        <w:rPr>
          <w:rFonts w:ascii="Arial" w:eastAsia="Arial" w:hAnsi="Arial" w:cs="Arial"/>
          <w:bCs/>
          <w:iCs/>
          <w:sz w:val="18"/>
          <w:szCs w:val="18"/>
          <w:lang w:val="uk-UA"/>
        </w:rPr>
      </w:pPr>
    </w:p>
    <w:p w14:paraId="3C697C08" w14:textId="78314C16" w:rsidR="00803E96" w:rsidRPr="006B2D31" w:rsidRDefault="001034B9"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As for scaling down, when an AM finished processing and no longer needed the points it had created, it would dispose of them, thereby indicating to the cluster provisioner that the pods could be decommissioned.</w:t>
      </w:r>
    </w:p>
    <w:p w14:paraId="2446A42A" w14:textId="1E72ABF4" w:rsidR="00D60B3F" w:rsidRPr="006B2D31" w:rsidRDefault="00D60B3F"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lastRenderedPageBreak/>
        <w:t xml:space="preserve">The above was implemented using Kubernetes-based Event-Driven Autoscaler (KEDA) and Azure Kubernetes Cluster Autoscaler (AKS CA). </w:t>
      </w:r>
    </w:p>
    <w:p w14:paraId="5B5D88EC" w14:textId="5AB8A43A" w:rsidR="008D71EA" w:rsidRPr="006B2D31" w:rsidRDefault="00AE529C"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The former is a native Kubernetes extension to HPA that allows scaling pods up and down based on external triggers such as events, messages, logs, and database updates. Its example </w:t>
      </w:r>
      <w:proofErr w:type="gramStart"/>
      <w:r>
        <w:rPr>
          <w:rFonts w:ascii="Arial" w:eastAsia="Arial" w:hAnsi="Arial" w:cs="Arial"/>
          <w:bCs/>
          <w:iCs/>
          <w:sz w:val="18"/>
          <w:szCs w:val="18"/>
        </w:rPr>
        <w:t>use</w:t>
      </w:r>
      <w:proofErr w:type="gramEnd"/>
      <w:r>
        <w:rPr>
          <w:rFonts w:ascii="Arial" w:eastAsia="Arial" w:hAnsi="Arial" w:cs="Arial"/>
          <w:bCs/>
          <w:iCs/>
          <w:sz w:val="18"/>
          <w:szCs w:val="18"/>
        </w:rPr>
        <w:t xml:space="preserve"> cases include scaling a deployment during a spike in API requests, when the length of an image processing queue increases, or when an application throws a few out-of-memory exceptions within several minutes. On Azure, it integrates with Application Insights, Blob Storage, Data Explorer, Event Hubs, Log Analytics, Monitor, Pipelines, Service Bus, Storage Queue and more </w:t>
      </w:r>
      <w:r w:rsidR="002C3B22">
        <w:rPr>
          <w:rFonts w:ascii="Arial" w:eastAsia="Arial" w:hAnsi="Arial" w:cs="Arial"/>
          <w:bCs/>
          <w:iCs/>
          <w:sz w:val="18"/>
          <w:szCs w:val="18"/>
        </w:rPr>
        <w:t>(</w:t>
      </w:r>
      <w:proofErr w:type="spellStart"/>
      <w:r w:rsidR="002C3B22">
        <w:rPr>
          <w:rFonts w:ascii="Arial" w:eastAsia="Arial" w:hAnsi="Arial" w:cs="Arial"/>
          <w:bCs/>
          <w:iCs/>
          <w:sz w:val="18"/>
          <w:szCs w:val="18"/>
        </w:rPr>
        <w:t>Țălu</w:t>
      </w:r>
      <w:proofErr w:type="spellEnd"/>
      <w:r w:rsidR="002C3B22">
        <w:rPr>
          <w:rFonts w:ascii="Arial" w:eastAsia="Arial" w:hAnsi="Arial" w:cs="Arial"/>
          <w:bCs/>
          <w:iCs/>
          <w:sz w:val="18"/>
          <w:szCs w:val="18"/>
        </w:rPr>
        <w:t>, 2024)</w:t>
      </w:r>
      <w:r>
        <w:rPr>
          <w:rFonts w:ascii="Arial" w:eastAsia="Arial" w:hAnsi="Arial" w:cs="Arial"/>
          <w:bCs/>
          <w:iCs/>
          <w:sz w:val="18"/>
          <w:szCs w:val="18"/>
        </w:rPr>
        <w:t>. For the proposed architecture, KEDA was integrated with Azure Service Bus.</w:t>
      </w:r>
    </w:p>
    <w:p w14:paraId="6252AAD5" w14:textId="64A974BD" w:rsidR="003A129A" w:rsidRPr="006B2D31" w:rsidRDefault="001B243D"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Azure Kubernetes Cluster Autoscaler, on the other hand, is an AKS feature that allocates compute engines based on CPU/RAM availability. If a pending deployment pod requires more resources than available, a new node is automatically provisioned to the cluster. Conversely, when demand decreases and pods become idle, the surplus nodes are deallocated. To avoid overconsumption or cold starts, one can configure the lower, zero-inclusive, and upper bounds for the allowed number of virtual machines in a pool </w:t>
      </w:r>
      <w:r w:rsidR="002C3B22">
        <w:rPr>
          <w:rFonts w:ascii="Arial" w:eastAsia="Arial" w:hAnsi="Arial" w:cs="Arial"/>
          <w:bCs/>
          <w:iCs/>
          <w:sz w:val="18"/>
          <w:szCs w:val="18"/>
        </w:rPr>
        <w:t>(Ajax et al., 2024)</w:t>
      </w:r>
      <w:r>
        <w:rPr>
          <w:rFonts w:ascii="Arial" w:eastAsia="Arial" w:hAnsi="Arial" w:cs="Arial"/>
          <w:bCs/>
          <w:iCs/>
          <w:sz w:val="18"/>
          <w:szCs w:val="18"/>
        </w:rPr>
        <w:t>.</w:t>
      </w:r>
    </w:p>
    <w:p w14:paraId="2A9D1B4F" w14:textId="2EAF1A94" w:rsidR="00D60B3F" w:rsidRPr="006B2D31" w:rsidRDefault="00D60B3F"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In conjunction with Service Bus, an Azure cloud-native message broker, the proposed scaling solution made a typical flow (assuming the job is requested to run on three points) look like the following (see Fig. 1):</w:t>
      </w:r>
    </w:p>
    <w:p w14:paraId="7E5E6A4D" w14:textId="1B5C8203" w:rsidR="0095740F" w:rsidRPr="006B2D31" w:rsidRDefault="00DD23E0" w:rsidP="004A2555">
      <w:pPr>
        <w:numPr>
          <w:ilvl w:val="0"/>
          <w:numId w:val="3"/>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 </w:t>
      </w:r>
      <w:r w:rsidR="0095740F">
        <w:rPr>
          <w:rFonts w:ascii="Arial" w:eastAsia="Arial" w:hAnsi="Arial" w:cs="Arial"/>
          <w:bCs/>
          <w:iCs/>
          <w:sz w:val="18"/>
          <w:szCs w:val="18"/>
        </w:rPr>
        <w:t>The user initiates a new job that runs across three points.</w:t>
      </w:r>
    </w:p>
    <w:p w14:paraId="0CDF6D36" w14:textId="51EA0F5F" w:rsidR="0095740F" w:rsidRPr="006B2D31" w:rsidRDefault="00DD23E0" w:rsidP="004A2555">
      <w:pPr>
        <w:numPr>
          <w:ilvl w:val="0"/>
          <w:numId w:val="3"/>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 </w:t>
      </w:r>
      <w:r w:rsidR="0095740F">
        <w:rPr>
          <w:rFonts w:ascii="Arial" w:eastAsia="Arial" w:hAnsi="Arial" w:cs="Arial"/>
          <w:bCs/>
          <w:iCs/>
          <w:sz w:val="18"/>
          <w:szCs w:val="18"/>
        </w:rPr>
        <w:t>The host publishes three events to a “Point Requested” Service Bus queue, adding the host machine address and job details to the event payload.</w:t>
      </w:r>
    </w:p>
    <w:p w14:paraId="6ADB8DC8" w14:textId="061D4190" w:rsidR="0095740F" w:rsidRPr="006B2D31" w:rsidRDefault="00DD23E0" w:rsidP="004A2555">
      <w:pPr>
        <w:numPr>
          <w:ilvl w:val="0"/>
          <w:numId w:val="3"/>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 </w:t>
      </w:r>
      <w:r w:rsidR="0095740F">
        <w:rPr>
          <w:rFonts w:ascii="Arial" w:eastAsia="Arial" w:hAnsi="Arial" w:cs="Arial"/>
          <w:bCs/>
          <w:iCs/>
          <w:sz w:val="18"/>
          <w:szCs w:val="18"/>
        </w:rPr>
        <w:t>KEDA, configured to monitor the queue as an external scaling metric, detects the three messages and requests allocating three Daemon pods, which are deployed as Kubernetes jobs.</w:t>
      </w:r>
    </w:p>
    <w:p w14:paraId="7522AD10" w14:textId="69730C32" w:rsidR="0095740F" w:rsidRPr="006B2D31" w:rsidRDefault="00DD23E0" w:rsidP="004A2555">
      <w:pPr>
        <w:numPr>
          <w:ilvl w:val="0"/>
          <w:numId w:val="3"/>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 </w:t>
      </w:r>
      <w:r w:rsidR="0095740F">
        <w:rPr>
          <w:rFonts w:ascii="Arial" w:eastAsia="Arial" w:hAnsi="Arial" w:cs="Arial"/>
          <w:bCs/>
          <w:iCs/>
          <w:sz w:val="18"/>
          <w:szCs w:val="18"/>
        </w:rPr>
        <w:t>Daemon Pod 1 and Daemon Pod 2 start successfully. As they process their messages, both switch to the TCP mode and notify the host that they successfully created two points.</w:t>
      </w:r>
    </w:p>
    <w:p w14:paraId="1A29F6D3" w14:textId="57D525A4" w:rsidR="0095740F" w:rsidRPr="006B2D31" w:rsidRDefault="00DD23E0" w:rsidP="004A2555">
      <w:pPr>
        <w:numPr>
          <w:ilvl w:val="0"/>
          <w:numId w:val="3"/>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 </w:t>
      </w:r>
      <w:r w:rsidR="004B6D74">
        <w:rPr>
          <w:rFonts w:ascii="Arial" w:eastAsia="Arial" w:hAnsi="Arial" w:cs="Arial"/>
          <w:bCs/>
          <w:iCs/>
          <w:sz w:val="18"/>
          <w:szCs w:val="18"/>
        </w:rPr>
        <w:t>When Daemon Pod 3 is scheduled for deployment, the overall requested RAM and CPU resources approach the limits of the cluster, so AKS CA deploys a new virtual machine to handle the load.</w:t>
      </w:r>
    </w:p>
    <w:p w14:paraId="5EC5C781" w14:textId="6FE6EC05" w:rsidR="00E40F84" w:rsidRDefault="00DD23E0" w:rsidP="004A2555">
      <w:pPr>
        <w:numPr>
          <w:ilvl w:val="0"/>
          <w:numId w:val="3"/>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 </w:t>
      </w:r>
      <w:r w:rsidR="0095740F">
        <w:rPr>
          <w:rFonts w:ascii="Arial" w:eastAsia="Arial" w:hAnsi="Arial" w:cs="Arial"/>
          <w:bCs/>
          <w:iCs/>
          <w:sz w:val="18"/>
          <w:szCs w:val="18"/>
        </w:rPr>
        <w:t>Once the virtual machine is successfully provisioned and there are enough resources for Daemon Pod 3 to run, Daemon Pod 3 starts, reads the last message from the queue, and connects to the host.</w:t>
      </w:r>
    </w:p>
    <w:p w14:paraId="553649C8" w14:textId="51213CC3" w:rsidR="001D69E9" w:rsidRPr="006B2D31" w:rsidRDefault="00DD23E0" w:rsidP="004A2555">
      <w:pPr>
        <w:numPr>
          <w:ilvl w:val="0"/>
          <w:numId w:val="3"/>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 </w:t>
      </w:r>
      <w:r w:rsidR="001D69E9">
        <w:rPr>
          <w:rFonts w:ascii="Arial" w:eastAsia="Arial" w:hAnsi="Arial" w:cs="Arial"/>
          <w:bCs/>
          <w:iCs/>
          <w:sz w:val="18"/>
          <w:szCs w:val="18"/>
        </w:rPr>
        <w:t>The host spreads computational data across the points, waits for the points to run their processing logic, collects the results, requests pods disposal and saves output to the storage.</w:t>
      </w:r>
    </w:p>
    <w:p w14:paraId="6A3D61E4" w14:textId="6E0F98B1" w:rsidR="00DD23E0" w:rsidRDefault="00DD23E0" w:rsidP="004A2555">
      <w:pPr>
        <w:numPr>
          <w:ilvl w:val="0"/>
          <w:numId w:val="3"/>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 </w:t>
      </w:r>
      <w:r w:rsidR="001D69E9">
        <w:rPr>
          <w:rFonts w:ascii="Arial" w:eastAsia="Arial" w:hAnsi="Arial" w:cs="Arial"/>
          <w:bCs/>
          <w:iCs/>
          <w:sz w:val="18"/>
          <w:szCs w:val="18"/>
        </w:rPr>
        <w:t>Daemon Pods receive the disposal commands, exit and thus trigger the disposal of their pods, per the short-lived nature of Kubernetes jobs</w:t>
      </w:r>
    </w:p>
    <w:p w14:paraId="6D263C41" w14:textId="1320E2D8" w:rsidR="00CE1B37" w:rsidRPr="003275BB" w:rsidRDefault="00DD23E0" w:rsidP="00CE1B37">
      <w:pPr>
        <w:numPr>
          <w:ilvl w:val="0"/>
          <w:numId w:val="3"/>
        </w:num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 AKS CA identifies the decline in load within the cluster and </w:t>
      </w:r>
      <w:proofErr w:type="spellStart"/>
      <w:r>
        <w:rPr>
          <w:rFonts w:ascii="Arial" w:eastAsia="Arial" w:hAnsi="Arial" w:cs="Arial"/>
          <w:bCs/>
          <w:iCs/>
          <w:sz w:val="18"/>
          <w:szCs w:val="18"/>
        </w:rPr>
        <w:t>unschedules</w:t>
      </w:r>
      <w:proofErr w:type="spellEnd"/>
      <w:r>
        <w:rPr>
          <w:rFonts w:ascii="Arial" w:eastAsia="Arial" w:hAnsi="Arial" w:cs="Arial"/>
          <w:bCs/>
          <w:iCs/>
          <w:sz w:val="18"/>
          <w:szCs w:val="18"/>
        </w:rPr>
        <w:t xml:space="preserve"> the node it deployed previously.</w:t>
      </w:r>
    </w:p>
    <w:p w14:paraId="30F3651F" w14:textId="6761A0C1" w:rsidR="00CE1B37" w:rsidRDefault="002620A7" w:rsidP="00CE1B37">
      <w:pPr>
        <w:spacing w:after="0" w:line="276" w:lineRule="auto"/>
        <w:jc w:val="both"/>
        <w:rPr>
          <w:rFonts w:ascii="Arial" w:eastAsia="Arial" w:hAnsi="Arial" w:cs="Arial"/>
          <w:bCs/>
          <w:iCs/>
          <w:sz w:val="18"/>
          <w:szCs w:val="18"/>
        </w:rPr>
      </w:pPr>
      <w:r>
        <w:rPr>
          <w:rFonts w:ascii="Arial" w:eastAsia="Arial" w:hAnsi="Arial" w:cs="Arial"/>
          <w:bCs/>
          <w:iCs/>
          <w:noProof/>
          <w:sz w:val="18"/>
          <w:szCs w:val="18"/>
        </w:rPr>
        <w:drawing>
          <wp:anchor distT="0" distB="0" distL="114300" distR="114300" simplePos="0" relativeHeight="251658240" behindDoc="0" locked="0" layoutInCell="1" allowOverlap="1" wp14:anchorId="7BE23405" wp14:editId="5A6555D9">
            <wp:simplePos x="0" y="0"/>
            <wp:positionH relativeFrom="margin">
              <wp:posOffset>294005</wp:posOffset>
            </wp:positionH>
            <wp:positionV relativeFrom="paragraph">
              <wp:posOffset>211455</wp:posOffset>
            </wp:positionV>
            <wp:extent cx="5699125" cy="3189605"/>
            <wp:effectExtent l="0" t="0" r="0" b="0"/>
            <wp:wrapTopAndBottom/>
            <wp:docPr id="65182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9125" cy="318960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1EB95540" w14:textId="77145A12" w:rsidR="002620A7" w:rsidRPr="00DD23E0" w:rsidRDefault="002620A7" w:rsidP="00CE1B37">
      <w:pPr>
        <w:spacing w:after="0" w:line="276" w:lineRule="auto"/>
        <w:jc w:val="both"/>
        <w:rPr>
          <w:rFonts w:ascii="Arial" w:eastAsia="Arial" w:hAnsi="Arial" w:cs="Arial"/>
          <w:bCs/>
          <w:iCs/>
          <w:sz w:val="18"/>
          <w:szCs w:val="18"/>
        </w:rPr>
        <w:sectPr w:rsidR="002620A7" w:rsidRPr="00DD23E0" w:rsidSect="002620A7">
          <w:type w:val="continuous"/>
          <w:pgSz w:w="11906" w:h="16838"/>
          <w:pgMar w:top="1440" w:right="1134" w:bottom="1134" w:left="1134" w:header="964" w:footer="964" w:gutter="0"/>
          <w:cols w:space="720"/>
        </w:sectPr>
      </w:pPr>
    </w:p>
    <w:p w14:paraId="54625E48" w14:textId="4AB351BB" w:rsidR="003275BB" w:rsidRPr="008623F6" w:rsidRDefault="006275AA" w:rsidP="008623F6">
      <w:pPr>
        <w:spacing w:after="0" w:line="276" w:lineRule="auto"/>
        <w:ind w:left="644"/>
        <w:jc w:val="center"/>
        <w:rPr>
          <w:rFonts w:ascii="Arial" w:eastAsia="Arial" w:hAnsi="Arial" w:cs="Arial"/>
          <w:b/>
          <w:sz w:val="16"/>
          <w:szCs w:val="16"/>
        </w:rPr>
        <w:sectPr w:rsidR="003275BB" w:rsidRPr="008623F6" w:rsidSect="002620A7">
          <w:type w:val="continuous"/>
          <w:pgSz w:w="11906" w:h="16838"/>
          <w:pgMar w:top="1440" w:right="1134" w:bottom="1134" w:left="1134" w:header="964" w:footer="964" w:gutter="0"/>
          <w:cols w:space="720"/>
        </w:sectPr>
      </w:pPr>
      <w:r w:rsidRPr="003275BB">
        <w:rPr>
          <w:rFonts w:ascii="Arial" w:eastAsia="Arial" w:hAnsi="Arial" w:cs="Arial"/>
          <w:b/>
          <w:sz w:val="16"/>
          <w:szCs w:val="16"/>
        </w:rPr>
        <w:t>Fig. 1. Sequence of scaling</w:t>
      </w:r>
    </w:p>
    <w:p w14:paraId="10D17C69" w14:textId="55658CF5" w:rsidR="00CE1B37" w:rsidRDefault="00CE1B37" w:rsidP="008623F6">
      <w:pPr>
        <w:spacing w:after="0" w:line="276" w:lineRule="auto"/>
        <w:jc w:val="both"/>
        <w:rPr>
          <w:rFonts w:ascii="Arial" w:eastAsia="Arial" w:hAnsi="Arial" w:cs="Arial"/>
          <w:bCs/>
          <w:iCs/>
          <w:sz w:val="18"/>
          <w:szCs w:val="18"/>
        </w:rPr>
      </w:pPr>
    </w:p>
    <w:p w14:paraId="748DFC25" w14:textId="5658CC41" w:rsidR="00532FA5" w:rsidRPr="009E78C1" w:rsidRDefault="001A2F49" w:rsidP="004A2555">
      <w:pPr>
        <w:spacing w:after="0" w:line="276" w:lineRule="auto"/>
        <w:ind w:firstLine="284"/>
        <w:jc w:val="both"/>
        <w:rPr>
          <w:rFonts w:ascii="Arial" w:eastAsia="Arial" w:hAnsi="Arial" w:cs="Arial"/>
          <w:bCs/>
          <w:iCs/>
          <w:sz w:val="18"/>
          <w:szCs w:val="18"/>
          <w:lang w:val="uk-UA"/>
        </w:rPr>
      </w:pPr>
      <w:r>
        <w:rPr>
          <w:rFonts w:ascii="Arial" w:eastAsia="Arial" w:hAnsi="Arial" w:cs="Arial"/>
          <w:bCs/>
          <w:iCs/>
          <w:sz w:val="18"/>
          <w:szCs w:val="18"/>
        </w:rPr>
        <w:t>The said design extrapolated the original PARCS concept to the infrastructural level, allowing dynamic cluster expansion, where points map directly to pods, and requesting a new point is effectively the same as requesting a new pod. With this setup, it is enough to configure the solution once, and any task, no matter its size, can be solved.</w:t>
      </w:r>
    </w:p>
    <w:p w14:paraId="47A35800" w14:textId="554A45A2" w:rsidR="003275BB" w:rsidRPr="009E78C1" w:rsidRDefault="003743DF" w:rsidP="009E78C1">
      <w:pPr>
        <w:spacing w:after="0" w:line="276" w:lineRule="auto"/>
        <w:ind w:firstLine="284"/>
        <w:jc w:val="both"/>
        <w:rPr>
          <w:rFonts w:ascii="Arial" w:eastAsia="Arial" w:hAnsi="Arial" w:cs="Arial"/>
          <w:bCs/>
          <w:iCs/>
          <w:sz w:val="18"/>
          <w:szCs w:val="18"/>
          <w:lang w:val="uk-UA"/>
        </w:rPr>
      </w:pPr>
      <w:r>
        <w:rPr>
          <w:rFonts w:ascii="Arial" w:eastAsia="Arial" w:hAnsi="Arial" w:cs="Arial"/>
          <w:bCs/>
          <w:iCs/>
          <w:sz w:val="18"/>
          <w:szCs w:val="18"/>
        </w:rPr>
        <w:lastRenderedPageBreak/>
        <w:t>Although versatile, the solution had drawbacks: provisioning pods and nodes per point incurred excess latency. Evidently, the proposed architecture might not be suitable for small-sized projects. However, when the said timings are negligible compared to the number of operational computations, the proposed architecture can exploit its full potential.</w:t>
      </w:r>
    </w:p>
    <w:p w14:paraId="57D2A4EE" w14:textId="235F0C23" w:rsidR="003275BB" w:rsidRPr="006B2D31" w:rsidRDefault="003275BB" w:rsidP="004A2555">
      <w:pPr>
        <w:spacing w:after="0" w:line="276" w:lineRule="auto"/>
        <w:ind w:firstLine="284"/>
        <w:jc w:val="both"/>
        <w:rPr>
          <w:rFonts w:ascii="Arial" w:eastAsia="Arial" w:hAnsi="Arial" w:cs="Arial"/>
          <w:bCs/>
          <w:iCs/>
          <w:sz w:val="18"/>
          <w:szCs w:val="18"/>
        </w:rPr>
      </w:pPr>
    </w:p>
    <w:p w14:paraId="32479BC2" w14:textId="6ADD299E" w:rsidR="007E128E" w:rsidRPr="002620A7" w:rsidRDefault="003275BB" w:rsidP="002620A7">
      <w:pPr>
        <w:pStyle w:val="ListParagraph"/>
        <w:numPr>
          <w:ilvl w:val="0"/>
          <w:numId w:val="11"/>
        </w:numPr>
        <w:spacing w:after="0" w:line="276" w:lineRule="auto"/>
        <w:ind w:left="0" w:firstLine="284"/>
        <w:jc w:val="both"/>
        <w:rPr>
          <w:rFonts w:ascii="Arial" w:eastAsia="Arial" w:hAnsi="Arial" w:cs="Arial"/>
          <w:b/>
          <w:sz w:val="18"/>
          <w:szCs w:val="18"/>
        </w:rPr>
      </w:pPr>
      <w:r w:rsidRPr="002620A7">
        <w:rPr>
          <w:rFonts w:ascii="Arial" w:eastAsia="Arial" w:hAnsi="Arial" w:cs="Arial"/>
          <w:b/>
          <w:sz w:val="18"/>
          <w:szCs w:val="18"/>
        </w:rPr>
        <w:t>Scaling configuration</w:t>
      </w:r>
    </w:p>
    <w:p w14:paraId="6B15FC19" w14:textId="5C7BB0BC" w:rsidR="008F70D6" w:rsidRPr="006B2D31" w:rsidRDefault="007A61A0"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In contrast to the original implementation, the </w:t>
      </w:r>
      <w:proofErr w:type="gramStart"/>
      <w:r>
        <w:rPr>
          <w:rFonts w:ascii="Arial" w:eastAsia="Arial" w:hAnsi="Arial" w:cs="Arial"/>
          <w:bCs/>
          <w:iCs/>
          <w:sz w:val="18"/>
          <w:szCs w:val="18"/>
        </w:rPr>
        <w:t>daemons</w:t>
      </w:r>
      <w:proofErr w:type="gramEnd"/>
      <w:r>
        <w:rPr>
          <w:rFonts w:ascii="Arial" w:eastAsia="Arial" w:hAnsi="Arial" w:cs="Arial"/>
          <w:bCs/>
          <w:iCs/>
          <w:sz w:val="18"/>
          <w:szCs w:val="18"/>
        </w:rPr>
        <w:t xml:space="preserve">' workload was made short-lived, which corresponds to the Job deployment type in Kubernetes. Parallelism for each </w:t>
      </w:r>
      <w:proofErr w:type="gramStart"/>
      <w:r>
        <w:rPr>
          <w:rFonts w:ascii="Arial" w:eastAsia="Arial" w:hAnsi="Arial" w:cs="Arial"/>
          <w:bCs/>
          <w:iCs/>
          <w:sz w:val="18"/>
          <w:szCs w:val="18"/>
        </w:rPr>
        <w:t>daemon</w:t>
      </w:r>
      <w:proofErr w:type="gramEnd"/>
      <w:r>
        <w:rPr>
          <w:rFonts w:ascii="Arial" w:eastAsia="Arial" w:hAnsi="Arial" w:cs="Arial"/>
          <w:bCs/>
          <w:iCs/>
          <w:sz w:val="18"/>
          <w:szCs w:val="18"/>
        </w:rPr>
        <w:t xml:space="preserve"> was set to 1 so that it did not consume more than one ‘Point requested’ message at a time. The successful completions parameter was set to 1 as well, so that a daemon job was considered complete when a single pod exited successfully.</w:t>
      </w:r>
    </w:p>
    <w:p w14:paraId="7328987C" w14:textId="46EDBF8F" w:rsidR="003275BB" w:rsidRDefault="001A2670" w:rsidP="003275BB">
      <w:pPr>
        <w:spacing w:after="0" w:line="276" w:lineRule="auto"/>
        <w:jc w:val="both"/>
        <w:rPr>
          <w:rFonts w:ascii="Arial" w:eastAsia="Arial" w:hAnsi="Arial" w:cs="Arial"/>
          <w:bCs/>
          <w:iCs/>
          <w:sz w:val="18"/>
          <w:szCs w:val="18"/>
        </w:rPr>
      </w:pPr>
      <w:r>
        <w:rPr>
          <w:rFonts w:ascii="Arial" w:eastAsia="Arial" w:hAnsi="Arial" w:cs="Arial"/>
          <w:bCs/>
          <w:iCs/>
          <w:sz w:val="18"/>
          <w:szCs w:val="18"/>
        </w:rPr>
        <w:t xml:space="preserve"> To enable horizontal scaling of pods with KEDA, a </w:t>
      </w:r>
      <w:proofErr w:type="spellStart"/>
      <w:r>
        <w:rPr>
          <w:rFonts w:ascii="Arial" w:eastAsia="Arial" w:hAnsi="Arial" w:cs="Arial"/>
          <w:bCs/>
          <w:iCs/>
          <w:sz w:val="18"/>
          <w:szCs w:val="18"/>
        </w:rPr>
        <w:t>ScaledObject</w:t>
      </w:r>
      <w:proofErr w:type="spellEnd"/>
      <w:r>
        <w:rPr>
          <w:rFonts w:ascii="Arial" w:eastAsia="Arial" w:hAnsi="Arial" w:cs="Arial"/>
          <w:bCs/>
          <w:iCs/>
          <w:sz w:val="18"/>
          <w:szCs w:val="18"/>
        </w:rPr>
        <w:t xml:space="preserve"> workload was implemented. The scaling object targeted the parcs-daemon job and scaled in response to new Azure Service Bus messages in the point-requested queue. The connection string for the bus would securely come from a Kubernetes secret backed by an Azure Key Vault.</w:t>
      </w:r>
      <w:r w:rsidR="003275BB">
        <w:rPr>
          <w:rFonts w:ascii="Arial" w:eastAsia="Arial" w:hAnsi="Arial" w:cs="Arial"/>
          <w:bCs/>
          <w:iCs/>
          <w:sz w:val="18"/>
          <w:szCs w:val="18"/>
        </w:rPr>
        <w:t xml:space="preserve"> Additionally, autoscaling was configured on Azure. When a pod failed to schedule due to insufficient CPU (see Fig. 2), the cluster would automatically add a node. Similarly, it would scale down during periods of inactivity.</w:t>
      </w:r>
    </w:p>
    <w:p w14:paraId="52F41779" w14:textId="10380BF1" w:rsidR="00EA3D05" w:rsidRDefault="002620A7" w:rsidP="003275BB">
      <w:pPr>
        <w:spacing w:after="0" w:line="276" w:lineRule="auto"/>
        <w:jc w:val="both"/>
        <w:rPr>
          <w:rFonts w:ascii="Arial" w:eastAsia="Arial" w:hAnsi="Arial" w:cs="Arial"/>
          <w:bCs/>
          <w:iCs/>
          <w:sz w:val="18"/>
          <w:szCs w:val="18"/>
        </w:rPr>
      </w:pPr>
      <w:r>
        <w:rPr>
          <w:rFonts w:ascii="Arial" w:eastAsia="Arial" w:hAnsi="Arial" w:cs="Arial"/>
          <w:bCs/>
          <w:iCs/>
          <w:noProof/>
          <w:sz w:val="18"/>
          <w:szCs w:val="18"/>
        </w:rPr>
        <w:drawing>
          <wp:anchor distT="0" distB="0" distL="114300" distR="114300" simplePos="0" relativeHeight="251659264" behindDoc="0" locked="0" layoutInCell="1" allowOverlap="1" wp14:anchorId="657FAED4" wp14:editId="512EE8C1">
            <wp:simplePos x="0" y="0"/>
            <wp:positionH relativeFrom="margin">
              <wp:align>center</wp:align>
            </wp:positionH>
            <wp:positionV relativeFrom="paragraph">
              <wp:posOffset>165735</wp:posOffset>
            </wp:positionV>
            <wp:extent cx="5769610" cy="1958975"/>
            <wp:effectExtent l="0" t="0" r="2540" b="3175"/>
            <wp:wrapTopAndBottom/>
            <wp:docPr id="1006956828" name="Рисунок 1" descr="Зображення, що містить знімок екрана, текст  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56828" name="Рисунок 1" descr="Зображення, що містить знімок екрана, текст  Вміст на основі ШІ може бути неправильним."/>
                    <pic:cNvPicPr/>
                  </pic:nvPicPr>
                  <pic:blipFill>
                    <a:blip r:embed="rId17">
                      <a:extLst>
                        <a:ext uri="{28A0092B-C50C-407E-A947-70E740481C1C}">
                          <a14:useLocalDpi xmlns:a14="http://schemas.microsoft.com/office/drawing/2010/main" val="0"/>
                        </a:ext>
                      </a:extLst>
                    </a:blip>
                    <a:stretch>
                      <a:fillRect/>
                    </a:stretch>
                  </pic:blipFill>
                  <pic:spPr>
                    <a:xfrm>
                      <a:off x="0" y="0"/>
                      <a:ext cx="5769610" cy="1958975"/>
                    </a:xfrm>
                    <a:prstGeom prst="rect">
                      <a:avLst/>
                    </a:prstGeom>
                    <a:effectLst/>
                  </pic:spPr>
                </pic:pic>
              </a:graphicData>
            </a:graphic>
            <wp14:sizeRelH relativeFrom="margin">
              <wp14:pctWidth>0</wp14:pctWidth>
            </wp14:sizeRelH>
            <wp14:sizeRelV relativeFrom="margin">
              <wp14:pctHeight>0</wp14:pctHeight>
            </wp14:sizeRelV>
          </wp:anchor>
        </w:drawing>
      </w:r>
    </w:p>
    <w:p w14:paraId="6BFFA5FA" w14:textId="05010E27" w:rsidR="00EA3D05" w:rsidRDefault="00EA3D05" w:rsidP="003275BB">
      <w:pPr>
        <w:spacing w:after="0" w:line="276" w:lineRule="auto"/>
        <w:jc w:val="both"/>
        <w:rPr>
          <w:rFonts w:ascii="Arial" w:eastAsia="Arial" w:hAnsi="Arial" w:cs="Arial"/>
          <w:bCs/>
          <w:iCs/>
          <w:sz w:val="18"/>
          <w:szCs w:val="18"/>
        </w:rPr>
      </w:pPr>
    </w:p>
    <w:p w14:paraId="46A7FAAA" w14:textId="089692E0" w:rsidR="005E00F1" w:rsidRPr="003275BB" w:rsidRDefault="00EB09B5" w:rsidP="003275BB">
      <w:pPr>
        <w:spacing w:after="0" w:line="276" w:lineRule="auto"/>
        <w:jc w:val="center"/>
        <w:rPr>
          <w:rFonts w:ascii="Arial" w:eastAsia="Arial" w:hAnsi="Arial" w:cs="Arial"/>
          <w:b/>
          <w:sz w:val="16"/>
          <w:szCs w:val="16"/>
        </w:rPr>
      </w:pPr>
      <w:r w:rsidRPr="003275BB">
        <w:rPr>
          <w:rFonts w:ascii="Arial" w:eastAsia="Arial" w:hAnsi="Arial" w:cs="Arial"/>
          <w:b/>
          <w:sz w:val="16"/>
          <w:szCs w:val="16"/>
        </w:rPr>
        <w:t>Fig. 2. AKS node autoscaling</w:t>
      </w:r>
    </w:p>
    <w:p w14:paraId="22BDB6ED" w14:textId="77777777" w:rsidR="00D42C95" w:rsidRDefault="00D42C95" w:rsidP="004A2555">
      <w:pPr>
        <w:spacing w:after="0" w:line="276" w:lineRule="auto"/>
        <w:ind w:firstLine="284"/>
        <w:jc w:val="both"/>
        <w:rPr>
          <w:rFonts w:ascii="Arial" w:eastAsia="Arial" w:hAnsi="Arial" w:cs="Arial"/>
          <w:bCs/>
          <w:iCs/>
          <w:sz w:val="18"/>
          <w:szCs w:val="18"/>
        </w:rPr>
      </w:pPr>
    </w:p>
    <w:p w14:paraId="2E626B57" w14:textId="4192815E" w:rsidR="007E128E" w:rsidRPr="002620A7" w:rsidRDefault="003275BB" w:rsidP="00077878">
      <w:pPr>
        <w:pStyle w:val="ListParagraph"/>
        <w:numPr>
          <w:ilvl w:val="0"/>
          <w:numId w:val="11"/>
        </w:numPr>
        <w:spacing w:before="120" w:after="0" w:line="276" w:lineRule="auto"/>
        <w:ind w:left="0" w:firstLine="284"/>
        <w:jc w:val="both"/>
        <w:rPr>
          <w:rFonts w:ascii="Arial" w:eastAsia="Arial" w:hAnsi="Arial" w:cs="Arial"/>
          <w:b/>
          <w:sz w:val="18"/>
          <w:szCs w:val="18"/>
        </w:rPr>
      </w:pPr>
      <w:r w:rsidRPr="002620A7">
        <w:rPr>
          <w:rFonts w:ascii="Arial" w:eastAsia="Arial" w:hAnsi="Arial" w:cs="Arial"/>
          <w:b/>
          <w:sz w:val="18"/>
          <w:szCs w:val="18"/>
        </w:rPr>
        <w:t>Testing</w:t>
      </w:r>
    </w:p>
    <w:p w14:paraId="58599F9B" w14:textId="5746FA36" w:rsidR="003743DF" w:rsidRPr="006B2D31" w:rsidRDefault="003743DF"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The Travelling Salesman Problem (TSP) was chosen to verify the system. Its applications span many industries, with concrete use cases being printing press scheduling, school bus routing, crew scheduling, interview scheduling, mission planning, satellite navigation, etc. Formally, TSP is defined as follows.</w:t>
      </w:r>
    </w:p>
    <w:p w14:paraId="0F18871A" w14:textId="471135E1" w:rsidR="000C15C1" w:rsidRPr="006B2D31" w:rsidRDefault="003743DF"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Given a set of N cities and the distances between every pair of cities, the problem is finding the shortest possible route that visits each city exactly once and returns to the starting point </w:t>
      </w:r>
      <w:r w:rsidR="002C3B22">
        <w:rPr>
          <w:rFonts w:ascii="Arial" w:eastAsia="Arial" w:hAnsi="Arial" w:cs="Arial"/>
          <w:bCs/>
          <w:iCs/>
          <w:sz w:val="18"/>
          <w:szCs w:val="18"/>
        </w:rPr>
        <w:t>(Matai et al., 2010; Varadarajan and Whitley, 2021)</w:t>
      </w:r>
      <w:r>
        <w:rPr>
          <w:rFonts w:ascii="Arial" w:eastAsia="Arial" w:hAnsi="Arial" w:cs="Arial"/>
          <w:bCs/>
          <w:iCs/>
          <w:sz w:val="18"/>
          <w:szCs w:val="18"/>
        </w:rPr>
        <w:t xml:space="preserve">. </w:t>
      </w:r>
    </w:p>
    <w:p w14:paraId="4425A500" w14:textId="77777777" w:rsidR="00FB55AB" w:rsidRPr="006B2D31" w:rsidRDefault="000C15C1"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The problem is NP-hard; that is, no polynomial-time solution exists. Existing techniques are divided into two cohorts: exact and approximation. The simplest exact algorithm is brute-force: treat city1 as the starting city, generate all permutations of the remaining N-1 cities, and return the permutation with the minimum cost. The time complexity for this solution is O(N!). Other exact algorithms include branch-and-bound (e.g., the Held-Karp algorithm), the exclusion-inclusion method, and linear programming. </w:t>
      </w:r>
    </w:p>
    <w:p w14:paraId="135D409D" w14:textId="5C295567" w:rsidR="000C15C1" w:rsidRPr="006B2D31" w:rsidRDefault="00051BC4"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Since solving TSP with an exact algorithm takes substantial time, it is more common to resort to approximation techniques. Examples of the latter comprise the closest neighbor approach (visit the nearest city), the greedy (selecting the shortest edges) and insertion (extending a subset by inserting edges) heuristics, k-opt (reconnecting k already generated edges), genetic algorithms (route evolution), ant colony (mimicking the movements of ants), etc. Genetic algorithms (GAs) are known to scale well in distributed environments, which made them a preferred choice for this case study </w:t>
      </w:r>
      <w:r w:rsidR="002C3B22">
        <w:rPr>
          <w:rFonts w:ascii="Arial" w:eastAsia="Arial" w:hAnsi="Arial" w:cs="Arial"/>
          <w:bCs/>
          <w:iCs/>
          <w:sz w:val="18"/>
          <w:szCs w:val="18"/>
        </w:rPr>
        <w:t>(Lawler, 1985)</w:t>
      </w:r>
      <w:r>
        <w:rPr>
          <w:rFonts w:ascii="Arial" w:eastAsia="Arial" w:hAnsi="Arial" w:cs="Arial"/>
          <w:bCs/>
          <w:iCs/>
          <w:sz w:val="18"/>
          <w:szCs w:val="18"/>
        </w:rPr>
        <w:t>.</w:t>
      </w:r>
    </w:p>
    <w:p w14:paraId="38833FED" w14:textId="02E02492" w:rsidR="00E6247A" w:rsidRPr="006B2D31" w:rsidRDefault="00E6247A"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The idea behind GAs comes from nature: a basic GA starts with a randomly generated population of candidate solutions, e.g. routes in TSP. Some candidates are then mated to produce offspring, and some undergo a mutation process. Each candidate has a fitness value telling us how good they are. By selecting the most fit candidates for mating and mutation, the overall fitness of the population will increase </w:t>
      </w:r>
      <w:r w:rsidR="002C3B22">
        <w:rPr>
          <w:rFonts w:ascii="Arial" w:eastAsia="Arial" w:hAnsi="Arial" w:cs="Arial"/>
          <w:bCs/>
          <w:iCs/>
          <w:sz w:val="18"/>
          <w:szCs w:val="18"/>
        </w:rPr>
        <w:t>(Matai et al., 2010)</w:t>
      </w:r>
      <w:r>
        <w:rPr>
          <w:rFonts w:ascii="Arial" w:eastAsia="Arial" w:hAnsi="Arial" w:cs="Arial"/>
          <w:bCs/>
          <w:iCs/>
          <w:sz w:val="18"/>
          <w:szCs w:val="18"/>
        </w:rPr>
        <w:t>.</w:t>
      </w:r>
    </w:p>
    <w:p w14:paraId="64022689" w14:textId="66039B27" w:rsidR="00DC4D2C" w:rsidRPr="006B2D31" w:rsidRDefault="00D5672A"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TSP can be solved through GA in several ways:</w:t>
      </w:r>
    </w:p>
    <w:p w14:paraId="23E29DB6" w14:textId="48CB6BA2" w:rsidR="00D5672A" w:rsidRPr="006B2D31" w:rsidRDefault="00FE243F" w:rsidP="003275BB">
      <w:pPr>
        <w:numPr>
          <w:ilvl w:val="0"/>
          <w:numId w:val="3"/>
        </w:numPr>
        <w:spacing w:after="0" w:line="276" w:lineRule="auto"/>
        <w:jc w:val="both"/>
        <w:rPr>
          <w:rFonts w:ascii="Arial" w:eastAsia="Arial" w:hAnsi="Arial" w:cs="Arial"/>
          <w:bCs/>
          <w:iCs/>
          <w:sz w:val="18"/>
          <w:szCs w:val="18"/>
        </w:rPr>
      </w:pPr>
      <w:r>
        <w:rPr>
          <w:rFonts w:ascii="Arial" w:eastAsia="Arial" w:hAnsi="Arial" w:cs="Arial"/>
          <w:bCs/>
          <w:iCs/>
          <w:sz w:val="18"/>
          <w:szCs w:val="18"/>
        </w:rPr>
        <w:t>Island model: workers run independent GAs; the host selects the best route.</w:t>
      </w:r>
    </w:p>
    <w:p w14:paraId="5FAA9019" w14:textId="22D5BAC9" w:rsidR="00FE243F" w:rsidRPr="006B2D31" w:rsidRDefault="00FE243F" w:rsidP="003275BB">
      <w:pPr>
        <w:numPr>
          <w:ilvl w:val="0"/>
          <w:numId w:val="3"/>
        </w:numPr>
        <w:spacing w:after="0" w:line="276" w:lineRule="auto"/>
        <w:jc w:val="both"/>
        <w:rPr>
          <w:rFonts w:ascii="Arial" w:eastAsia="Arial" w:hAnsi="Arial" w:cs="Arial"/>
          <w:bCs/>
          <w:iCs/>
          <w:sz w:val="18"/>
          <w:szCs w:val="18"/>
        </w:rPr>
      </w:pPr>
      <w:r>
        <w:rPr>
          <w:rFonts w:ascii="Arial" w:eastAsia="Arial" w:hAnsi="Arial" w:cs="Arial"/>
          <w:bCs/>
          <w:iCs/>
          <w:sz w:val="18"/>
          <w:szCs w:val="18"/>
        </w:rPr>
        <w:t>Island with exchange: island model, workers exchange populations.</w:t>
      </w:r>
    </w:p>
    <w:p w14:paraId="301AE640" w14:textId="74797EC9" w:rsidR="00FE243F" w:rsidRPr="006B2D31" w:rsidRDefault="00FE243F" w:rsidP="003275BB">
      <w:pPr>
        <w:numPr>
          <w:ilvl w:val="0"/>
          <w:numId w:val="3"/>
        </w:numPr>
        <w:spacing w:after="0" w:line="276" w:lineRule="auto"/>
        <w:jc w:val="both"/>
        <w:rPr>
          <w:rFonts w:ascii="Arial" w:eastAsia="Arial" w:hAnsi="Arial" w:cs="Arial"/>
          <w:bCs/>
          <w:iCs/>
          <w:sz w:val="18"/>
          <w:szCs w:val="18"/>
        </w:rPr>
      </w:pPr>
      <w:r>
        <w:rPr>
          <w:rFonts w:ascii="Arial" w:eastAsia="Arial" w:hAnsi="Arial" w:cs="Arial"/>
          <w:bCs/>
          <w:iCs/>
          <w:sz w:val="18"/>
          <w:szCs w:val="18"/>
        </w:rPr>
        <w:t>Master-slave: the host runs GA, delegating distance calculation to workers.</w:t>
      </w:r>
    </w:p>
    <w:p w14:paraId="47077FE1" w14:textId="7B2B9B7B" w:rsidR="00FE243F" w:rsidRPr="006B2D31" w:rsidRDefault="00FE243F" w:rsidP="003275BB">
      <w:pPr>
        <w:numPr>
          <w:ilvl w:val="0"/>
          <w:numId w:val="3"/>
        </w:numPr>
        <w:spacing w:after="0" w:line="276" w:lineRule="auto"/>
        <w:jc w:val="both"/>
        <w:rPr>
          <w:rFonts w:ascii="Arial" w:eastAsia="Arial" w:hAnsi="Arial" w:cs="Arial"/>
          <w:bCs/>
          <w:iCs/>
          <w:sz w:val="18"/>
          <w:szCs w:val="18"/>
        </w:rPr>
      </w:pPr>
      <w:r>
        <w:rPr>
          <w:rFonts w:ascii="Arial" w:eastAsia="Arial" w:hAnsi="Arial" w:cs="Arial"/>
          <w:bCs/>
          <w:iCs/>
          <w:sz w:val="18"/>
          <w:szCs w:val="18"/>
        </w:rPr>
        <w:t>Coarse-Grained: workers evolve subpopulations.</w:t>
      </w:r>
    </w:p>
    <w:p w14:paraId="7576DDC2" w14:textId="1EEFD4EB" w:rsidR="00E6247A" w:rsidRPr="006B2D31" w:rsidRDefault="00042C5B"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Two models were selected for the demonstration: the island model and the island model with migrations. In these, the host sends each worker a complete array of cities and instructs them to run GAs independently. Each worker </w:t>
      </w:r>
      <w:proofErr w:type="spellStart"/>
      <w:r>
        <w:rPr>
          <w:rFonts w:ascii="Arial" w:eastAsia="Arial" w:hAnsi="Arial" w:cs="Arial"/>
          <w:bCs/>
          <w:iCs/>
          <w:sz w:val="18"/>
          <w:szCs w:val="18"/>
        </w:rPr>
        <w:t>initialises</w:t>
      </w:r>
      <w:proofErr w:type="spellEnd"/>
      <w:r>
        <w:rPr>
          <w:rFonts w:ascii="Arial" w:eastAsia="Arial" w:hAnsi="Arial" w:cs="Arial"/>
          <w:bCs/>
          <w:iCs/>
          <w:sz w:val="18"/>
          <w:szCs w:val="18"/>
        </w:rPr>
        <w:t xml:space="preserve"> its </w:t>
      </w:r>
      <w:r>
        <w:rPr>
          <w:rFonts w:ascii="Arial" w:eastAsia="Arial" w:hAnsi="Arial" w:cs="Arial"/>
          <w:bCs/>
          <w:iCs/>
          <w:sz w:val="18"/>
          <w:szCs w:val="18"/>
        </w:rPr>
        <w:lastRenderedPageBreak/>
        <w:t>GA with a random seed, leading to different paths through the solution space. Once all workers have completed, the host collects the results and selects the route with the best fitness value. The exchange model also migrates populations periodically, e.g. every 10 generations, using the host as a mediator.</w:t>
      </w:r>
    </w:p>
    <w:p w14:paraId="2FEB5F2A" w14:textId="03E5468F" w:rsidR="00C47536" w:rsidRDefault="00C47536" w:rsidP="004A2555">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According to tests conducted on Standard_D2ds_v4 (2 vCPU, 8 GiB RAM, ~19 000 IOPS / ~120 MB/s cache throughput, ~3 200 IOPS / ~48 MB/s uncached throughput) with mutation and crossover rates of 0.1 and 0.8, respectively, more workers yield qualitative improvements over the same period (see Table 1). The best results were achieved with migrations using 3-4 workers, resulting in 20-48% shorter routes and only 13-25% overhead, likely due to network latency and </w:t>
      </w:r>
      <w:proofErr w:type="spellStart"/>
      <w:r>
        <w:rPr>
          <w:rFonts w:ascii="Arial" w:eastAsia="Arial" w:hAnsi="Arial" w:cs="Arial"/>
          <w:bCs/>
          <w:iCs/>
          <w:sz w:val="18"/>
          <w:szCs w:val="18"/>
        </w:rPr>
        <w:t>serialisation</w:t>
      </w:r>
      <w:proofErr w:type="spellEnd"/>
      <w:r>
        <w:rPr>
          <w:rFonts w:ascii="Arial" w:eastAsia="Arial" w:hAnsi="Arial" w:cs="Arial"/>
          <w:bCs/>
          <w:iCs/>
          <w:sz w:val="18"/>
          <w:szCs w:val="18"/>
        </w:rPr>
        <w:t>. The improvement percentage decreased as the problem size increased, which is expected.</w:t>
      </w:r>
    </w:p>
    <w:p w14:paraId="755D0212" w14:textId="77777777" w:rsidR="003275BB" w:rsidRDefault="003275BB" w:rsidP="004A2555">
      <w:pPr>
        <w:spacing w:after="0" w:line="276" w:lineRule="auto"/>
        <w:ind w:firstLine="284"/>
        <w:jc w:val="both"/>
        <w:rPr>
          <w:rFonts w:ascii="Arial" w:eastAsia="Arial" w:hAnsi="Arial" w:cs="Arial"/>
          <w:bCs/>
          <w:iCs/>
          <w:sz w:val="18"/>
          <w:szCs w:val="18"/>
        </w:rPr>
      </w:pPr>
    </w:p>
    <w:p w14:paraId="03D0838B" w14:textId="1B450A8E" w:rsidR="0066444B" w:rsidRPr="002620A7" w:rsidRDefault="0066444B" w:rsidP="0066444B">
      <w:pPr>
        <w:spacing w:after="0" w:line="276" w:lineRule="auto"/>
        <w:jc w:val="right"/>
        <w:rPr>
          <w:rFonts w:ascii="Arial" w:eastAsia="Arial" w:hAnsi="Arial" w:cs="Arial"/>
          <w:b/>
          <w:i/>
          <w:iCs/>
          <w:sz w:val="16"/>
          <w:szCs w:val="16"/>
        </w:rPr>
      </w:pPr>
      <w:r w:rsidRPr="002620A7">
        <w:rPr>
          <w:rFonts w:ascii="Arial" w:eastAsia="Arial" w:hAnsi="Arial" w:cs="Arial"/>
          <w:b/>
          <w:i/>
          <w:iCs/>
          <w:sz w:val="16"/>
          <w:szCs w:val="16"/>
        </w:rPr>
        <w:t>Table 1</w:t>
      </w:r>
    </w:p>
    <w:p w14:paraId="791DEA51" w14:textId="31DCEF2E" w:rsidR="00C47536" w:rsidRPr="00762C76" w:rsidRDefault="0066444B" w:rsidP="002620A7">
      <w:pPr>
        <w:spacing w:after="120" w:line="276" w:lineRule="auto"/>
        <w:jc w:val="center"/>
        <w:rPr>
          <w:rFonts w:ascii="Arial" w:eastAsia="Arial" w:hAnsi="Arial" w:cs="Arial"/>
          <w:b/>
          <w:sz w:val="16"/>
          <w:szCs w:val="16"/>
        </w:rPr>
        <w:sectPr w:rsidR="00C47536" w:rsidRPr="00762C76" w:rsidSect="002620A7">
          <w:type w:val="continuous"/>
          <w:pgSz w:w="11906" w:h="16838"/>
          <w:pgMar w:top="1440" w:right="1134" w:bottom="1134" w:left="1134" w:header="964" w:footer="964" w:gutter="0"/>
          <w:cols w:space="720"/>
        </w:sectPr>
      </w:pPr>
      <w:r>
        <w:rPr>
          <w:rFonts w:ascii="Arial" w:eastAsia="Arial" w:hAnsi="Arial" w:cs="Arial"/>
          <w:b/>
          <w:sz w:val="16"/>
          <w:szCs w:val="16"/>
        </w:rPr>
        <w:t>TSP Results</w:t>
      </w:r>
    </w:p>
    <w:tbl>
      <w:tblPr>
        <w:tblStyle w:val="TableGrid"/>
        <w:tblW w:w="0" w:type="auto"/>
        <w:jc w:val="center"/>
        <w:tblLook w:val="04A0" w:firstRow="1" w:lastRow="0" w:firstColumn="1" w:lastColumn="0" w:noHBand="0" w:noVBand="1"/>
      </w:tblPr>
      <w:tblGrid>
        <w:gridCol w:w="1824"/>
        <w:gridCol w:w="1194"/>
        <w:gridCol w:w="1285"/>
        <w:gridCol w:w="1287"/>
        <w:gridCol w:w="1246"/>
        <w:gridCol w:w="1568"/>
        <w:gridCol w:w="1216"/>
      </w:tblGrid>
      <w:tr w:rsidR="00CB6482" w:rsidRPr="006B2D31" w14:paraId="79909799" w14:textId="77777777" w:rsidTr="002620A7">
        <w:trPr>
          <w:trHeight w:val="210"/>
          <w:jc w:val="center"/>
        </w:trPr>
        <w:tc>
          <w:tcPr>
            <w:tcW w:w="1824" w:type="dxa"/>
            <w:vMerge w:val="restart"/>
            <w:vAlign w:val="center"/>
          </w:tcPr>
          <w:p w14:paraId="100FB81F" w14:textId="54E3A610" w:rsidR="00CB6482" w:rsidRPr="008646DA" w:rsidRDefault="00CB6482" w:rsidP="002620A7">
            <w:pPr>
              <w:jc w:val="center"/>
              <w:rPr>
                <w:rFonts w:ascii="Arial" w:eastAsia="Arial" w:hAnsi="Arial" w:cs="Arial"/>
                <w:b/>
                <w:bCs/>
                <w:sz w:val="16"/>
                <w:szCs w:val="16"/>
              </w:rPr>
            </w:pPr>
            <w:r>
              <w:rPr>
                <w:rFonts w:ascii="Arial" w:eastAsia="Arial" w:hAnsi="Arial" w:cs="Arial"/>
                <w:b/>
                <w:bCs/>
                <w:sz w:val="16"/>
                <w:szCs w:val="16"/>
              </w:rPr>
              <w:t>Algorithms</w:t>
            </w:r>
          </w:p>
        </w:tc>
        <w:tc>
          <w:tcPr>
            <w:tcW w:w="2479" w:type="dxa"/>
            <w:gridSpan w:val="2"/>
            <w:vAlign w:val="center"/>
          </w:tcPr>
          <w:p w14:paraId="02BE33F3" w14:textId="5B5D49FB" w:rsidR="00CB6482" w:rsidRPr="008646DA" w:rsidRDefault="00CB6482" w:rsidP="002620A7">
            <w:pPr>
              <w:jc w:val="center"/>
              <w:rPr>
                <w:rFonts w:ascii="Arial" w:eastAsia="Arial" w:hAnsi="Arial" w:cs="Arial"/>
                <w:b/>
                <w:bCs/>
                <w:sz w:val="16"/>
                <w:szCs w:val="16"/>
              </w:rPr>
            </w:pPr>
            <w:r>
              <w:rPr>
                <w:rFonts w:ascii="Arial" w:eastAsia="Arial" w:hAnsi="Arial" w:cs="Arial"/>
                <w:b/>
                <w:bCs/>
                <w:sz w:val="16"/>
                <w:szCs w:val="16"/>
              </w:rPr>
              <w:t>500 cities</w:t>
            </w:r>
          </w:p>
        </w:tc>
        <w:tc>
          <w:tcPr>
            <w:tcW w:w="2533" w:type="dxa"/>
            <w:gridSpan w:val="2"/>
            <w:vAlign w:val="center"/>
          </w:tcPr>
          <w:p w14:paraId="6460C7E6" w14:textId="68E8B1FA" w:rsidR="00CB6482" w:rsidRPr="008646DA" w:rsidRDefault="00CB6482" w:rsidP="002620A7">
            <w:pPr>
              <w:jc w:val="center"/>
              <w:rPr>
                <w:rFonts w:ascii="Arial" w:eastAsia="Arial" w:hAnsi="Arial" w:cs="Arial"/>
                <w:b/>
                <w:bCs/>
                <w:sz w:val="16"/>
                <w:szCs w:val="16"/>
              </w:rPr>
            </w:pPr>
            <w:r>
              <w:rPr>
                <w:rFonts w:ascii="Arial" w:eastAsia="Arial" w:hAnsi="Arial" w:cs="Arial"/>
                <w:b/>
                <w:bCs/>
                <w:sz w:val="16"/>
                <w:szCs w:val="16"/>
              </w:rPr>
              <w:t>1000 cities</w:t>
            </w:r>
          </w:p>
        </w:tc>
        <w:tc>
          <w:tcPr>
            <w:tcW w:w="2784" w:type="dxa"/>
            <w:gridSpan w:val="2"/>
            <w:vAlign w:val="center"/>
          </w:tcPr>
          <w:p w14:paraId="42BA20FE" w14:textId="4436C0C8" w:rsidR="00CB6482" w:rsidRPr="008646DA" w:rsidRDefault="00CB6482" w:rsidP="002620A7">
            <w:pPr>
              <w:jc w:val="center"/>
              <w:rPr>
                <w:rFonts w:ascii="Arial" w:eastAsia="Arial" w:hAnsi="Arial" w:cs="Arial"/>
                <w:b/>
                <w:bCs/>
                <w:sz w:val="16"/>
                <w:szCs w:val="16"/>
              </w:rPr>
            </w:pPr>
            <w:r>
              <w:rPr>
                <w:rFonts w:ascii="Arial" w:eastAsia="Arial" w:hAnsi="Arial" w:cs="Arial"/>
                <w:b/>
                <w:bCs/>
                <w:sz w:val="16"/>
                <w:szCs w:val="16"/>
              </w:rPr>
              <w:t>2000 cities</w:t>
            </w:r>
          </w:p>
        </w:tc>
      </w:tr>
      <w:tr w:rsidR="00CB6482" w:rsidRPr="006B2D31" w14:paraId="1E9589CD" w14:textId="31FB74DF" w:rsidTr="002620A7">
        <w:trPr>
          <w:trHeight w:val="167"/>
          <w:jc w:val="center"/>
        </w:trPr>
        <w:tc>
          <w:tcPr>
            <w:tcW w:w="1824" w:type="dxa"/>
            <w:vMerge/>
            <w:vAlign w:val="center"/>
          </w:tcPr>
          <w:p w14:paraId="7EC500C6" w14:textId="7CFEC54A" w:rsidR="00CB6482" w:rsidRPr="006B2D31" w:rsidRDefault="00CB6482" w:rsidP="002620A7">
            <w:pPr>
              <w:jc w:val="center"/>
              <w:rPr>
                <w:rFonts w:ascii="Arial" w:eastAsia="Arial" w:hAnsi="Arial" w:cs="Arial"/>
                <w:sz w:val="16"/>
                <w:szCs w:val="16"/>
              </w:rPr>
            </w:pPr>
          </w:p>
        </w:tc>
        <w:tc>
          <w:tcPr>
            <w:tcW w:w="1194" w:type="dxa"/>
            <w:vAlign w:val="center"/>
          </w:tcPr>
          <w:p w14:paraId="66BBB2A6" w14:textId="55C0B12A" w:rsidR="00CB6482" w:rsidRPr="006B2D31" w:rsidRDefault="00CB6482" w:rsidP="002620A7">
            <w:pPr>
              <w:jc w:val="center"/>
              <w:rPr>
                <w:rFonts w:ascii="Arial" w:eastAsia="Arial" w:hAnsi="Arial" w:cs="Arial"/>
                <w:sz w:val="16"/>
                <w:szCs w:val="16"/>
              </w:rPr>
            </w:pPr>
            <w:r>
              <w:rPr>
                <w:rFonts w:ascii="Arial" w:eastAsia="Arial" w:hAnsi="Arial" w:cs="Arial"/>
                <w:sz w:val="16"/>
                <w:szCs w:val="16"/>
              </w:rPr>
              <w:t>best route</w:t>
            </w:r>
          </w:p>
        </w:tc>
        <w:tc>
          <w:tcPr>
            <w:tcW w:w="1284" w:type="dxa"/>
            <w:vAlign w:val="center"/>
          </w:tcPr>
          <w:p w14:paraId="5D7B41A5" w14:textId="43C6972C" w:rsidR="00CB6482" w:rsidRPr="006B2D31" w:rsidRDefault="00CB6482" w:rsidP="002620A7">
            <w:pPr>
              <w:jc w:val="center"/>
              <w:rPr>
                <w:rFonts w:ascii="Arial" w:eastAsia="Arial" w:hAnsi="Arial" w:cs="Arial"/>
                <w:sz w:val="16"/>
                <w:szCs w:val="16"/>
              </w:rPr>
            </w:pPr>
            <w:r>
              <w:rPr>
                <w:rFonts w:ascii="Arial" w:eastAsia="Arial" w:hAnsi="Arial" w:cs="Arial"/>
                <w:sz w:val="16"/>
                <w:szCs w:val="16"/>
              </w:rPr>
              <w:t>time, sec.</w:t>
            </w:r>
          </w:p>
        </w:tc>
        <w:tc>
          <w:tcPr>
            <w:tcW w:w="1287" w:type="dxa"/>
            <w:vAlign w:val="center"/>
          </w:tcPr>
          <w:p w14:paraId="49C17AEC" w14:textId="3B0C691A" w:rsidR="00CB6482" w:rsidRPr="006B2D31" w:rsidRDefault="00CB6482" w:rsidP="002620A7">
            <w:pPr>
              <w:jc w:val="center"/>
              <w:rPr>
                <w:rFonts w:ascii="Arial" w:eastAsia="Arial" w:hAnsi="Arial" w:cs="Arial"/>
                <w:sz w:val="16"/>
                <w:szCs w:val="16"/>
              </w:rPr>
            </w:pPr>
            <w:r>
              <w:rPr>
                <w:rFonts w:ascii="Arial" w:eastAsia="Arial" w:hAnsi="Arial" w:cs="Arial"/>
                <w:sz w:val="16"/>
                <w:szCs w:val="16"/>
              </w:rPr>
              <w:t>best route</w:t>
            </w:r>
          </w:p>
        </w:tc>
        <w:tc>
          <w:tcPr>
            <w:tcW w:w="1246" w:type="dxa"/>
            <w:vAlign w:val="center"/>
          </w:tcPr>
          <w:p w14:paraId="79AF45A2" w14:textId="1F3EF4E0" w:rsidR="00CB6482" w:rsidRPr="006B2D31" w:rsidRDefault="00CB6482" w:rsidP="002620A7">
            <w:pPr>
              <w:jc w:val="center"/>
              <w:rPr>
                <w:rFonts w:ascii="Arial" w:eastAsia="Arial" w:hAnsi="Arial" w:cs="Arial"/>
                <w:sz w:val="16"/>
                <w:szCs w:val="16"/>
              </w:rPr>
            </w:pPr>
            <w:r>
              <w:rPr>
                <w:rFonts w:ascii="Arial" w:eastAsia="Arial" w:hAnsi="Arial" w:cs="Arial"/>
                <w:sz w:val="16"/>
                <w:szCs w:val="16"/>
              </w:rPr>
              <w:t>time, sec.</w:t>
            </w:r>
          </w:p>
        </w:tc>
        <w:tc>
          <w:tcPr>
            <w:tcW w:w="1568" w:type="dxa"/>
            <w:vAlign w:val="center"/>
          </w:tcPr>
          <w:p w14:paraId="18BEBCC6" w14:textId="0E5674ED" w:rsidR="00CB6482" w:rsidRPr="006B2D31" w:rsidRDefault="00CB6482" w:rsidP="002620A7">
            <w:pPr>
              <w:jc w:val="center"/>
              <w:rPr>
                <w:rFonts w:ascii="Arial" w:eastAsia="Arial" w:hAnsi="Arial" w:cs="Arial"/>
                <w:sz w:val="16"/>
                <w:szCs w:val="16"/>
              </w:rPr>
            </w:pPr>
            <w:r>
              <w:rPr>
                <w:rFonts w:ascii="Arial" w:eastAsia="Arial" w:hAnsi="Arial" w:cs="Arial"/>
                <w:sz w:val="16"/>
                <w:szCs w:val="16"/>
              </w:rPr>
              <w:t>best route</w:t>
            </w:r>
          </w:p>
        </w:tc>
        <w:tc>
          <w:tcPr>
            <w:tcW w:w="1216" w:type="dxa"/>
            <w:vAlign w:val="center"/>
          </w:tcPr>
          <w:p w14:paraId="16BF5991" w14:textId="41AADEB0" w:rsidR="00CB6482" w:rsidRPr="006B2D31" w:rsidRDefault="00CB6482" w:rsidP="002620A7">
            <w:pPr>
              <w:jc w:val="center"/>
              <w:rPr>
                <w:rFonts w:ascii="Arial" w:eastAsia="Arial" w:hAnsi="Arial" w:cs="Arial"/>
                <w:sz w:val="16"/>
                <w:szCs w:val="16"/>
              </w:rPr>
            </w:pPr>
            <w:r>
              <w:rPr>
                <w:rFonts w:ascii="Arial" w:eastAsia="Arial" w:hAnsi="Arial" w:cs="Arial"/>
                <w:sz w:val="16"/>
                <w:szCs w:val="16"/>
              </w:rPr>
              <w:t>time, sec.</w:t>
            </w:r>
          </w:p>
        </w:tc>
      </w:tr>
      <w:tr w:rsidR="00CB6482" w:rsidRPr="006B2D31" w14:paraId="1A864AD2" w14:textId="45DBDF40" w:rsidTr="002620A7">
        <w:trPr>
          <w:trHeight w:val="321"/>
          <w:jc w:val="center"/>
        </w:trPr>
        <w:tc>
          <w:tcPr>
            <w:tcW w:w="1824" w:type="dxa"/>
            <w:vAlign w:val="center"/>
          </w:tcPr>
          <w:p w14:paraId="69D43DAF" w14:textId="7E31C23A"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Sequential</w:t>
            </w:r>
          </w:p>
        </w:tc>
        <w:tc>
          <w:tcPr>
            <w:tcW w:w="1194" w:type="dxa"/>
            <w:vAlign w:val="center"/>
          </w:tcPr>
          <w:p w14:paraId="0E4F55F8" w14:textId="0A51CE6D"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43867.97</w:t>
            </w:r>
          </w:p>
        </w:tc>
        <w:tc>
          <w:tcPr>
            <w:tcW w:w="1284" w:type="dxa"/>
            <w:vAlign w:val="center"/>
          </w:tcPr>
          <w:p w14:paraId="6F607A96" w14:textId="7F68E2D1"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9.66</w:t>
            </w:r>
          </w:p>
        </w:tc>
        <w:tc>
          <w:tcPr>
            <w:tcW w:w="1287" w:type="dxa"/>
            <w:vAlign w:val="center"/>
          </w:tcPr>
          <w:p w14:paraId="14A1B415" w14:textId="45C76743"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115804.61</w:t>
            </w:r>
          </w:p>
        </w:tc>
        <w:tc>
          <w:tcPr>
            <w:tcW w:w="1246" w:type="dxa"/>
            <w:vAlign w:val="center"/>
          </w:tcPr>
          <w:p w14:paraId="6BEB603E" w14:textId="0DD15CE5"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15.41</w:t>
            </w:r>
          </w:p>
        </w:tc>
        <w:tc>
          <w:tcPr>
            <w:tcW w:w="1568" w:type="dxa"/>
            <w:vAlign w:val="center"/>
          </w:tcPr>
          <w:p w14:paraId="4A5B9616" w14:textId="11E1C8BD"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168619.58</w:t>
            </w:r>
          </w:p>
        </w:tc>
        <w:tc>
          <w:tcPr>
            <w:tcW w:w="1216" w:type="dxa"/>
            <w:vAlign w:val="center"/>
          </w:tcPr>
          <w:p w14:paraId="1F107058" w14:textId="1DDEAD50"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169.08</w:t>
            </w:r>
          </w:p>
        </w:tc>
      </w:tr>
      <w:tr w:rsidR="00CB6482" w:rsidRPr="006B2D31" w14:paraId="405C0344" w14:textId="54B2AE7E" w:rsidTr="002620A7">
        <w:trPr>
          <w:trHeight w:val="281"/>
          <w:jc w:val="center"/>
        </w:trPr>
        <w:tc>
          <w:tcPr>
            <w:tcW w:w="1824" w:type="dxa"/>
            <w:vAlign w:val="center"/>
          </w:tcPr>
          <w:p w14:paraId="2CF10ED1" w14:textId="09589145"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Island (2 w)</w:t>
            </w:r>
          </w:p>
        </w:tc>
        <w:tc>
          <w:tcPr>
            <w:tcW w:w="1194" w:type="dxa"/>
            <w:vAlign w:val="center"/>
          </w:tcPr>
          <w:p w14:paraId="36D22811" w14:textId="6B598F95"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42790.95</w:t>
            </w:r>
          </w:p>
        </w:tc>
        <w:tc>
          <w:tcPr>
            <w:tcW w:w="1284" w:type="dxa"/>
            <w:vAlign w:val="center"/>
          </w:tcPr>
          <w:p w14:paraId="6963CF2C" w14:textId="65E639D8"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9.52</w:t>
            </w:r>
          </w:p>
        </w:tc>
        <w:tc>
          <w:tcPr>
            <w:tcW w:w="1287" w:type="dxa"/>
            <w:vAlign w:val="center"/>
          </w:tcPr>
          <w:p w14:paraId="3757DA3C" w14:textId="1FED07F0"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113429.18</w:t>
            </w:r>
          </w:p>
        </w:tc>
        <w:tc>
          <w:tcPr>
            <w:tcW w:w="1246" w:type="dxa"/>
            <w:vAlign w:val="center"/>
          </w:tcPr>
          <w:p w14:paraId="630B91F8" w14:textId="63563CDB"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15.92</w:t>
            </w:r>
          </w:p>
        </w:tc>
        <w:tc>
          <w:tcPr>
            <w:tcW w:w="1568" w:type="dxa"/>
            <w:vAlign w:val="center"/>
          </w:tcPr>
          <w:p w14:paraId="3E1B0077" w14:textId="4D92262B"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161218.37</w:t>
            </w:r>
          </w:p>
        </w:tc>
        <w:tc>
          <w:tcPr>
            <w:tcW w:w="1216" w:type="dxa"/>
            <w:vAlign w:val="center"/>
          </w:tcPr>
          <w:p w14:paraId="65DCFF66" w14:textId="7ACF1663"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181.21</w:t>
            </w:r>
          </w:p>
        </w:tc>
      </w:tr>
      <w:tr w:rsidR="00CB6482" w:rsidRPr="006B2D31" w14:paraId="4DD13F68" w14:textId="6A3ECDE9" w:rsidTr="002620A7">
        <w:trPr>
          <w:trHeight w:val="321"/>
          <w:jc w:val="center"/>
        </w:trPr>
        <w:tc>
          <w:tcPr>
            <w:tcW w:w="1824" w:type="dxa"/>
            <w:vAlign w:val="center"/>
          </w:tcPr>
          <w:p w14:paraId="24F62EE2" w14:textId="04552A08"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Island (3 w)</w:t>
            </w:r>
          </w:p>
        </w:tc>
        <w:tc>
          <w:tcPr>
            <w:tcW w:w="1194" w:type="dxa"/>
            <w:vAlign w:val="center"/>
          </w:tcPr>
          <w:p w14:paraId="13714C27" w14:textId="11BA513D"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39101.23</w:t>
            </w:r>
          </w:p>
        </w:tc>
        <w:tc>
          <w:tcPr>
            <w:tcW w:w="1284" w:type="dxa"/>
            <w:vAlign w:val="center"/>
          </w:tcPr>
          <w:p w14:paraId="39EFE23D" w14:textId="33CB3C05"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10.17</w:t>
            </w:r>
          </w:p>
        </w:tc>
        <w:tc>
          <w:tcPr>
            <w:tcW w:w="1287" w:type="dxa"/>
            <w:vAlign w:val="center"/>
          </w:tcPr>
          <w:p w14:paraId="7C83228C" w14:textId="5A1BDAB8"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110124.21</w:t>
            </w:r>
          </w:p>
        </w:tc>
        <w:tc>
          <w:tcPr>
            <w:tcW w:w="1246" w:type="dxa"/>
            <w:vAlign w:val="center"/>
          </w:tcPr>
          <w:p w14:paraId="66E9A73E" w14:textId="79A2BC6D"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16.27</w:t>
            </w:r>
          </w:p>
        </w:tc>
        <w:tc>
          <w:tcPr>
            <w:tcW w:w="1568" w:type="dxa"/>
            <w:vAlign w:val="center"/>
          </w:tcPr>
          <w:p w14:paraId="371CC34C" w14:textId="78D87919"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144992.22</w:t>
            </w:r>
          </w:p>
        </w:tc>
        <w:tc>
          <w:tcPr>
            <w:tcW w:w="1216" w:type="dxa"/>
            <w:vAlign w:val="center"/>
          </w:tcPr>
          <w:p w14:paraId="066E4607" w14:textId="23AA9ABC"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194.43</w:t>
            </w:r>
          </w:p>
        </w:tc>
      </w:tr>
      <w:tr w:rsidR="00CB6482" w:rsidRPr="006B2D31" w14:paraId="42002EA7" w14:textId="4F8140FA" w:rsidTr="002620A7">
        <w:trPr>
          <w:trHeight w:val="321"/>
          <w:jc w:val="center"/>
        </w:trPr>
        <w:tc>
          <w:tcPr>
            <w:tcW w:w="1824" w:type="dxa"/>
            <w:vAlign w:val="center"/>
          </w:tcPr>
          <w:p w14:paraId="366E013B" w14:textId="46FAC61B"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Island (4 w)</w:t>
            </w:r>
          </w:p>
        </w:tc>
        <w:tc>
          <w:tcPr>
            <w:tcW w:w="1194" w:type="dxa"/>
            <w:vAlign w:val="center"/>
          </w:tcPr>
          <w:p w14:paraId="35321491" w14:textId="433328EE"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38762.38</w:t>
            </w:r>
          </w:p>
        </w:tc>
        <w:tc>
          <w:tcPr>
            <w:tcW w:w="1284" w:type="dxa"/>
            <w:vAlign w:val="center"/>
          </w:tcPr>
          <w:p w14:paraId="6B7D6355" w14:textId="1CB6052F"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10.44</w:t>
            </w:r>
          </w:p>
        </w:tc>
        <w:tc>
          <w:tcPr>
            <w:tcW w:w="1287" w:type="dxa"/>
            <w:vAlign w:val="center"/>
          </w:tcPr>
          <w:p w14:paraId="5D4BDA3D" w14:textId="4171369C"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107288.94</w:t>
            </w:r>
          </w:p>
        </w:tc>
        <w:tc>
          <w:tcPr>
            <w:tcW w:w="1246" w:type="dxa"/>
            <w:vAlign w:val="center"/>
          </w:tcPr>
          <w:p w14:paraId="25EEA9E9" w14:textId="2F48DA63"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16.01</w:t>
            </w:r>
          </w:p>
        </w:tc>
        <w:tc>
          <w:tcPr>
            <w:tcW w:w="1568" w:type="dxa"/>
            <w:vAlign w:val="center"/>
          </w:tcPr>
          <w:p w14:paraId="0755F62E" w14:textId="7F3EBBE2"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141794.90</w:t>
            </w:r>
          </w:p>
        </w:tc>
        <w:tc>
          <w:tcPr>
            <w:tcW w:w="1216" w:type="dxa"/>
            <w:vAlign w:val="center"/>
          </w:tcPr>
          <w:p w14:paraId="2CA686C5" w14:textId="24BABDDF"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197.25</w:t>
            </w:r>
          </w:p>
        </w:tc>
      </w:tr>
      <w:tr w:rsidR="00CB6482" w:rsidRPr="006B2D31" w14:paraId="0BA9F4CB" w14:textId="0B8D0624" w:rsidTr="002620A7">
        <w:trPr>
          <w:trHeight w:val="307"/>
          <w:jc w:val="center"/>
        </w:trPr>
        <w:tc>
          <w:tcPr>
            <w:tcW w:w="1824" w:type="dxa"/>
            <w:vAlign w:val="center"/>
          </w:tcPr>
          <w:p w14:paraId="1E7C5A0F" w14:textId="7650D6B0"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Island w/ e (2 w)</w:t>
            </w:r>
          </w:p>
        </w:tc>
        <w:tc>
          <w:tcPr>
            <w:tcW w:w="1194" w:type="dxa"/>
            <w:vAlign w:val="center"/>
          </w:tcPr>
          <w:p w14:paraId="2397B0B1" w14:textId="503A0D33"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30000.53</w:t>
            </w:r>
          </w:p>
        </w:tc>
        <w:tc>
          <w:tcPr>
            <w:tcW w:w="1284" w:type="dxa"/>
            <w:vAlign w:val="center"/>
          </w:tcPr>
          <w:p w14:paraId="186C0DB0" w14:textId="5E1937D0"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10.95</w:t>
            </w:r>
          </w:p>
        </w:tc>
        <w:tc>
          <w:tcPr>
            <w:tcW w:w="1287" w:type="dxa"/>
            <w:vAlign w:val="center"/>
          </w:tcPr>
          <w:p w14:paraId="0D623578" w14:textId="6C8C5474"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101187.02</w:t>
            </w:r>
          </w:p>
        </w:tc>
        <w:tc>
          <w:tcPr>
            <w:tcW w:w="1246" w:type="dxa"/>
            <w:vAlign w:val="center"/>
          </w:tcPr>
          <w:p w14:paraId="22B10321" w14:textId="5E90E046"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18.32</w:t>
            </w:r>
          </w:p>
        </w:tc>
        <w:tc>
          <w:tcPr>
            <w:tcW w:w="1568" w:type="dxa"/>
            <w:vAlign w:val="center"/>
          </w:tcPr>
          <w:p w14:paraId="1FB88043" w14:textId="49A82DF0"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128335.76</w:t>
            </w:r>
          </w:p>
        </w:tc>
        <w:tc>
          <w:tcPr>
            <w:tcW w:w="1216" w:type="dxa"/>
            <w:vAlign w:val="center"/>
          </w:tcPr>
          <w:p w14:paraId="3C314D00" w14:textId="53F72FCC"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215.37</w:t>
            </w:r>
          </w:p>
        </w:tc>
      </w:tr>
      <w:tr w:rsidR="00CB6482" w:rsidRPr="006B2D31" w14:paraId="23D1FB0A" w14:textId="4A63BC23" w:rsidTr="002620A7">
        <w:trPr>
          <w:trHeight w:val="321"/>
          <w:jc w:val="center"/>
        </w:trPr>
        <w:tc>
          <w:tcPr>
            <w:tcW w:w="1824" w:type="dxa"/>
            <w:vAlign w:val="center"/>
          </w:tcPr>
          <w:p w14:paraId="627D8BA3" w14:textId="2F3827A8"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Island w/ e (3 w)</w:t>
            </w:r>
          </w:p>
        </w:tc>
        <w:tc>
          <w:tcPr>
            <w:tcW w:w="1194" w:type="dxa"/>
            <w:vAlign w:val="center"/>
          </w:tcPr>
          <w:p w14:paraId="0562E4C7" w14:textId="5B0C90C2"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29758.11</w:t>
            </w:r>
          </w:p>
        </w:tc>
        <w:tc>
          <w:tcPr>
            <w:tcW w:w="1284" w:type="dxa"/>
            <w:vAlign w:val="center"/>
          </w:tcPr>
          <w:p w14:paraId="6D6CCF33" w14:textId="0C1A393F"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11.89</w:t>
            </w:r>
          </w:p>
        </w:tc>
        <w:tc>
          <w:tcPr>
            <w:tcW w:w="1287" w:type="dxa"/>
            <w:vAlign w:val="center"/>
          </w:tcPr>
          <w:p w14:paraId="3DEF63BC" w14:textId="7F350488"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98386.98</w:t>
            </w:r>
          </w:p>
        </w:tc>
        <w:tc>
          <w:tcPr>
            <w:tcW w:w="1246" w:type="dxa"/>
            <w:vAlign w:val="center"/>
          </w:tcPr>
          <w:p w14:paraId="3AB33652" w14:textId="2FFBC187"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18.76</w:t>
            </w:r>
          </w:p>
        </w:tc>
        <w:tc>
          <w:tcPr>
            <w:tcW w:w="1568" w:type="dxa"/>
            <w:vAlign w:val="center"/>
          </w:tcPr>
          <w:p w14:paraId="74E41E0A" w14:textId="2D280908"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125449,26</w:t>
            </w:r>
          </w:p>
        </w:tc>
        <w:tc>
          <w:tcPr>
            <w:tcW w:w="1216" w:type="dxa"/>
            <w:vAlign w:val="center"/>
          </w:tcPr>
          <w:p w14:paraId="6F355AF6" w14:textId="73EF3558"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221.38</w:t>
            </w:r>
          </w:p>
        </w:tc>
      </w:tr>
      <w:tr w:rsidR="00CB6482" w:rsidRPr="006B2D31" w14:paraId="25CB6E1F" w14:textId="6CEF7DCF" w:rsidTr="002620A7">
        <w:trPr>
          <w:trHeight w:val="321"/>
          <w:jc w:val="center"/>
        </w:trPr>
        <w:tc>
          <w:tcPr>
            <w:tcW w:w="1824" w:type="dxa"/>
            <w:vAlign w:val="center"/>
          </w:tcPr>
          <w:p w14:paraId="7BFD8A45" w14:textId="1000CD84"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Island w/ e (4 w)</w:t>
            </w:r>
          </w:p>
        </w:tc>
        <w:tc>
          <w:tcPr>
            <w:tcW w:w="1194" w:type="dxa"/>
            <w:vAlign w:val="center"/>
          </w:tcPr>
          <w:p w14:paraId="48AE6975" w14:textId="315EBE2D"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27341.94</w:t>
            </w:r>
          </w:p>
        </w:tc>
        <w:tc>
          <w:tcPr>
            <w:tcW w:w="1284" w:type="dxa"/>
            <w:vAlign w:val="center"/>
          </w:tcPr>
          <w:p w14:paraId="2FEEED61" w14:textId="1AB2A4DC"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12.03</w:t>
            </w:r>
          </w:p>
        </w:tc>
        <w:tc>
          <w:tcPr>
            <w:tcW w:w="1287" w:type="dxa"/>
            <w:vAlign w:val="center"/>
          </w:tcPr>
          <w:p w14:paraId="66109906" w14:textId="49EDADDF"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92827.55</w:t>
            </w:r>
          </w:p>
        </w:tc>
        <w:tc>
          <w:tcPr>
            <w:tcW w:w="1246" w:type="dxa"/>
            <w:vAlign w:val="center"/>
          </w:tcPr>
          <w:p w14:paraId="5F7BFE9B" w14:textId="33550538"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19.03</w:t>
            </w:r>
          </w:p>
        </w:tc>
        <w:tc>
          <w:tcPr>
            <w:tcW w:w="1568" w:type="dxa"/>
            <w:vAlign w:val="center"/>
          </w:tcPr>
          <w:p w14:paraId="259E81C1" w14:textId="14610951"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125979,33</w:t>
            </w:r>
          </w:p>
        </w:tc>
        <w:tc>
          <w:tcPr>
            <w:tcW w:w="1216" w:type="dxa"/>
            <w:vAlign w:val="center"/>
          </w:tcPr>
          <w:p w14:paraId="3ABA6483" w14:textId="69AF3154" w:rsidR="00CB6482" w:rsidRPr="006B2D31" w:rsidRDefault="00CB6482" w:rsidP="002620A7">
            <w:pPr>
              <w:spacing w:line="360" w:lineRule="auto"/>
              <w:jc w:val="center"/>
              <w:rPr>
                <w:rFonts w:ascii="Arial" w:eastAsia="Arial" w:hAnsi="Arial" w:cs="Arial"/>
                <w:sz w:val="16"/>
                <w:szCs w:val="16"/>
              </w:rPr>
            </w:pPr>
            <w:r>
              <w:rPr>
                <w:rFonts w:ascii="Arial" w:eastAsia="Arial" w:hAnsi="Arial" w:cs="Arial"/>
                <w:sz w:val="16"/>
                <w:szCs w:val="16"/>
              </w:rPr>
              <w:t>217.96</w:t>
            </w:r>
          </w:p>
        </w:tc>
      </w:tr>
    </w:tbl>
    <w:p w14:paraId="45364CF9" w14:textId="77777777" w:rsidR="00EA3D05" w:rsidRDefault="00EA3D05" w:rsidP="004A2555">
      <w:pPr>
        <w:spacing w:after="0" w:line="276" w:lineRule="auto"/>
        <w:ind w:firstLine="284"/>
        <w:jc w:val="both"/>
        <w:rPr>
          <w:rFonts w:ascii="Arial" w:eastAsia="Arial" w:hAnsi="Arial" w:cs="Arial"/>
          <w:bCs/>
          <w:iCs/>
          <w:sz w:val="18"/>
          <w:szCs w:val="18"/>
        </w:rPr>
      </w:pPr>
    </w:p>
    <w:p w14:paraId="0733EB6D" w14:textId="6BF6C2E4" w:rsidR="003B5729" w:rsidRPr="003B5729" w:rsidRDefault="00536480" w:rsidP="00077878">
      <w:pPr>
        <w:spacing w:after="120" w:line="276" w:lineRule="auto"/>
        <w:ind w:firstLine="284"/>
        <w:jc w:val="both"/>
        <w:rPr>
          <w:rFonts w:ascii="Arial" w:eastAsia="Arial" w:hAnsi="Arial" w:cs="Arial"/>
          <w:bCs/>
          <w:iCs/>
          <w:sz w:val="18"/>
          <w:szCs w:val="18"/>
          <w:lang w:val="ru-RU"/>
        </w:rPr>
      </w:pPr>
      <w:r>
        <w:rPr>
          <w:rFonts w:ascii="Arial" w:eastAsia="Arial" w:hAnsi="Arial" w:cs="Arial"/>
          <w:bCs/>
          <w:iCs/>
          <w:sz w:val="18"/>
          <w:szCs w:val="18"/>
        </w:rPr>
        <w:t>It is worth mentioning that the above measures did not include pod and node deployments. On average, a pod starts in a couple of seconds, whereas provisioning a node can take several minutes. In the worst case, the latter took 4 minutes, which is longer than the most extended operational period across the conducted tests. Given this, it would be impractical to use this architecture for minor problems. However, for larger tasks, when node deployment time is negligible, the system's flexibility and autonomy become paramount</w:t>
      </w:r>
      <w:r w:rsidR="00762C76">
        <w:rPr>
          <w:rFonts w:ascii="Arial" w:eastAsia="Arial" w:hAnsi="Arial" w:cs="Arial"/>
          <w:bCs/>
          <w:iCs/>
          <w:sz w:val="18"/>
          <w:szCs w:val="18"/>
        </w:rPr>
        <w:t>.</w:t>
      </w:r>
    </w:p>
    <w:p w14:paraId="2B14B339" w14:textId="77777777" w:rsidR="003B5729" w:rsidRDefault="003B5729" w:rsidP="003B5729">
      <w:pPr>
        <w:pBdr>
          <w:top w:val="nil"/>
          <w:left w:val="nil"/>
          <w:bottom w:val="nil"/>
          <w:right w:val="nil"/>
          <w:between w:val="nil"/>
        </w:pBdr>
        <w:shd w:val="clear" w:color="auto" w:fill="FFFFFF"/>
        <w:spacing w:after="0"/>
        <w:ind w:firstLine="284"/>
        <w:jc w:val="both"/>
        <w:rPr>
          <w:rFonts w:ascii="Arial" w:eastAsia="Arial" w:hAnsi="Arial" w:cs="Arial"/>
          <w:b/>
          <w:sz w:val="18"/>
          <w:szCs w:val="18"/>
        </w:rPr>
      </w:pPr>
      <w:r>
        <w:rPr>
          <w:rFonts w:ascii="Arial" w:eastAsia="Arial" w:hAnsi="Arial" w:cs="Arial"/>
          <w:b/>
          <w:sz w:val="18"/>
          <w:szCs w:val="18"/>
        </w:rPr>
        <w:t>Discussion and conclusions</w:t>
      </w:r>
    </w:p>
    <w:p w14:paraId="542C657A" w14:textId="5752772D" w:rsidR="003B5729" w:rsidRPr="006B2D31" w:rsidRDefault="003B5729" w:rsidP="003B5729">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A proposal to extend the existing PARCS Kubernetes programming system to enhance its scalability was made. The suggested design, which was based on AKS autoscaling and KEDA in conjunction with Service Bus, proved viable. Its areas of applicability were shown to be mainly large-scale problems, e.g., those involving hours of CPU time. Smaller tasks can also be solved using</w:t>
      </w:r>
      <w:r w:rsidR="00D15CB9">
        <w:rPr>
          <w:rFonts w:ascii="Arial" w:eastAsia="Arial" w:hAnsi="Arial" w:cs="Arial"/>
          <w:bCs/>
          <w:iCs/>
          <w:sz w:val="18"/>
          <w:szCs w:val="18"/>
        </w:rPr>
        <w:t xml:space="preserve"> the proposed version of</w:t>
      </w:r>
      <w:r>
        <w:rPr>
          <w:rFonts w:ascii="Arial" w:eastAsia="Arial" w:hAnsi="Arial" w:cs="Arial"/>
          <w:bCs/>
          <w:iCs/>
          <w:sz w:val="18"/>
          <w:szCs w:val="18"/>
        </w:rPr>
        <w:t xml:space="preserve"> PARCS Kubernetes, but they require compute to be deployed beforehand.</w:t>
      </w:r>
    </w:p>
    <w:p w14:paraId="463DD602" w14:textId="77777777" w:rsidR="003B5729" w:rsidRPr="006B2D31" w:rsidRDefault="003B5729" w:rsidP="003B5729">
      <w:pPr>
        <w:spacing w:after="0" w:line="276" w:lineRule="auto"/>
        <w:ind w:firstLine="284"/>
        <w:jc w:val="both"/>
        <w:rPr>
          <w:rFonts w:ascii="Arial" w:eastAsia="Arial" w:hAnsi="Arial" w:cs="Arial"/>
          <w:bCs/>
          <w:iCs/>
          <w:sz w:val="18"/>
          <w:szCs w:val="18"/>
        </w:rPr>
      </w:pPr>
      <w:r>
        <w:rPr>
          <w:rFonts w:ascii="Arial" w:eastAsia="Arial" w:hAnsi="Arial" w:cs="Arial"/>
          <w:bCs/>
          <w:iCs/>
          <w:sz w:val="18"/>
          <w:szCs w:val="18"/>
        </w:rPr>
        <w:t xml:space="preserve">Further potential research areas include </w:t>
      </w:r>
      <w:proofErr w:type="spellStart"/>
      <w:r>
        <w:rPr>
          <w:rFonts w:ascii="Arial" w:eastAsia="Arial" w:hAnsi="Arial" w:cs="Arial"/>
          <w:bCs/>
          <w:iCs/>
          <w:sz w:val="18"/>
          <w:szCs w:val="18"/>
        </w:rPr>
        <w:t>optimising</w:t>
      </w:r>
      <w:proofErr w:type="spellEnd"/>
      <w:r>
        <w:rPr>
          <w:rFonts w:ascii="Arial" w:eastAsia="Arial" w:hAnsi="Arial" w:cs="Arial"/>
          <w:bCs/>
          <w:iCs/>
          <w:sz w:val="18"/>
          <w:szCs w:val="18"/>
        </w:rPr>
        <w:t xml:space="preserve"> host-daemon communication, exploring simultaneous job execution and implementing integrations with other cloud platforms, such as AWS and Google Cloud.</w:t>
      </w:r>
    </w:p>
    <w:p w14:paraId="4D47D8A7" w14:textId="77777777" w:rsidR="003B5729" w:rsidRPr="003B5729" w:rsidRDefault="003B5729" w:rsidP="003B5729">
      <w:pPr>
        <w:spacing w:after="0" w:line="276" w:lineRule="auto"/>
        <w:ind w:firstLine="284"/>
        <w:jc w:val="both"/>
        <w:rPr>
          <w:rFonts w:ascii="Arial" w:eastAsia="Arial" w:hAnsi="Arial" w:cs="Arial"/>
          <w:bCs/>
          <w:iCs/>
          <w:sz w:val="18"/>
          <w:szCs w:val="18"/>
        </w:rPr>
      </w:pPr>
    </w:p>
    <w:p w14:paraId="584F54E9" w14:textId="77777777" w:rsidR="003B5729" w:rsidRDefault="003B5729" w:rsidP="003B5729">
      <w:pPr>
        <w:spacing w:after="120"/>
        <w:ind w:firstLine="284"/>
        <w:jc w:val="both"/>
        <w:rPr>
          <w:rFonts w:ascii="Arial" w:eastAsia="Arial" w:hAnsi="Arial" w:cs="Arial"/>
          <w:sz w:val="16"/>
          <w:szCs w:val="16"/>
          <w:lang w:val="ru-RU"/>
        </w:rPr>
      </w:pPr>
      <w:r>
        <w:rPr>
          <w:rFonts w:ascii="Arial" w:eastAsia="Arial" w:hAnsi="Arial" w:cs="Arial"/>
          <w:b/>
          <w:sz w:val="16"/>
          <w:szCs w:val="16"/>
          <w:highlight w:val="white"/>
        </w:rPr>
        <w:t>Authors' Contribution</w:t>
      </w:r>
      <w:r>
        <w:rPr>
          <w:rFonts w:ascii="Arial" w:eastAsia="Arial" w:hAnsi="Arial" w:cs="Arial"/>
          <w:b/>
          <w:sz w:val="20"/>
          <w:szCs w:val="20"/>
          <w:highlight w:val="white"/>
        </w:rPr>
        <w:t xml:space="preserve">: </w:t>
      </w:r>
      <w:r>
        <w:rPr>
          <w:rFonts w:ascii="Arial" w:eastAsia="Arial" w:hAnsi="Arial" w:cs="Arial"/>
          <w:sz w:val="16"/>
          <w:szCs w:val="16"/>
        </w:rPr>
        <w:t xml:space="preserve">Oleksandr, </w:t>
      </w:r>
      <w:proofErr w:type="spellStart"/>
      <w:r>
        <w:rPr>
          <w:rFonts w:ascii="Arial" w:eastAsia="Arial" w:hAnsi="Arial" w:cs="Arial"/>
          <w:sz w:val="16"/>
          <w:szCs w:val="16"/>
        </w:rPr>
        <w:t>Derevianchenko</w:t>
      </w:r>
      <w:proofErr w:type="spellEnd"/>
      <w:r>
        <w:rPr>
          <w:rFonts w:ascii="Arial" w:eastAsia="Arial" w:hAnsi="Arial" w:cs="Arial"/>
          <w:sz w:val="16"/>
          <w:szCs w:val="16"/>
        </w:rPr>
        <w:t xml:space="preserve"> — conceptualization; methodology; Oleksii, Bohusevych — software, empirical data collection and validation, empirical research, analysis of sources, preparation of literature review or theoretical foundations of research.</w:t>
      </w:r>
    </w:p>
    <w:p w14:paraId="12C7ACA5" w14:textId="77777777" w:rsidR="003B5729" w:rsidRDefault="003B5729" w:rsidP="003B5729">
      <w:pPr>
        <w:spacing w:after="0"/>
        <w:jc w:val="both"/>
        <w:rPr>
          <w:rFonts w:ascii="Arial" w:eastAsia="Arial" w:hAnsi="Arial" w:cs="Arial"/>
          <w:b/>
          <w:color w:val="434343"/>
          <w:sz w:val="16"/>
          <w:szCs w:val="16"/>
        </w:rPr>
      </w:pPr>
      <w:r>
        <w:rPr>
          <w:rFonts w:ascii="Arial" w:eastAsia="Arial" w:hAnsi="Arial" w:cs="Arial"/>
          <w:b/>
          <w:color w:val="434343"/>
          <w:sz w:val="16"/>
          <w:szCs w:val="16"/>
        </w:rPr>
        <w:t>References</w:t>
      </w:r>
    </w:p>
    <w:p w14:paraId="1136EE71" w14:textId="77777777" w:rsidR="003B5729" w:rsidRPr="002257DF" w:rsidRDefault="003B5729" w:rsidP="003B5729">
      <w:pPr>
        <w:spacing w:after="0" w:line="276" w:lineRule="auto"/>
        <w:ind w:left="567" w:hanging="567"/>
        <w:jc w:val="both"/>
        <w:rPr>
          <w:rFonts w:ascii="Arial" w:eastAsia="Arial" w:hAnsi="Arial" w:cs="Arial"/>
          <w:sz w:val="16"/>
          <w:szCs w:val="16"/>
        </w:rPr>
      </w:pPr>
      <w:proofErr w:type="spellStart"/>
      <w:r w:rsidRPr="002257DF">
        <w:rPr>
          <w:rFonts w:ascii="Arial" w:eastAsia="Arial" w:hAnsi="Arial" w:cs="Arial"/>
          <w:sz w:val="16"/>
          <w:szCs w:val="16"/>
        </w:rPr>
        <w:t>Glushkov</w:t>
      </w:r>
      <w:proofErr w:type="spellEnd"/>
      <w:r w:rsidRPr="002257DF">
        <w:rPr>
          <w:rFonts w:ascii="Arial" w:eastAsia="Arial" w:hAnsi="Arial" w:cs="Arial"/>
          <w:sz w:val="16"/>
          <w:szCs w:val="16"/>
        </w:rPr>
        <w:t xml:space="preserve"> V.M., Anisimov A.V. Controlling Spaces in asynchronous parallel computations, Cybernetics, 1980, Vol.5, pp.1-9.</w:t>
      </w:r>
    </w:p>
    <w:p w14:paraId="036616E2" w14:textId="77777777" w:rsidR="003B5729" w:rsidRPr="002257DF"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 xml:space="preserve">Anisimov A.V., </w:t>
      </w:r>
      <w:proofErr w:type="spellStart"/>
      <w:r w:rsidRPr="002257DF">
        <w:rPr>
          <w:rFonts w:ascii="Arial" w:eastAsia="Arial" w:hAnsi="Arial" w:cs="Arial"/>
          <w:sz w:val="16"/>
          <w:szCs w:val="16"/>
        </w:rPr>
        <w:t>Derevianchenko</w:t>
      </w:r>
      <w:proofErr w:type="spellEnd"/>
      <w:r w:rsidRPr="002257DF">
        <w:rPr>
          <w:rFonts w:ascii="Arial" w:eastAsia="Arial" w:hAnsi="Arial" w:cs="Arial"/>
          <w:sz w:val="16"/>
          <w:szCs w:val="16"/>
        </w:rPr>
        <w:t xml:space="preserve"> A.V. The System PARCS-JAVA for Parallel Computations on Computer Networks, Cybernetics and Systems Analysis, 2005, Vol. 41, pp.17-26, </w:t>
      </w:r>
      <w:hyperlink r:id="rId18" w:history="1">
        <w:r w:rsidRPr="002257DF">
          <w:rPr>
            <w:rFonts w:ascii="Arial" w:eastAsia="Arial" w:hAnsi="Arial" w:cs="Arial"/>
            <w:sz w:val="16"/>
            <w:szCs w:val="16"/>
          </w:rPr>
          <w:t>DOI:10.1007/s10559-005-0037-4</w:t>
        </w:r>
      </w:hyperlink>
    </w:p>
    <w:p w14:paraId="7E88878E" w14:textId="77777777" w:rsidR="003B5729" w:rsidRPr="002257DF"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 xml:space="preserve">Anisimov A.V., </w:t>
      </w:r>
      <w:proofErr w:type="spellStart"/>
      <w:r w:rsidRPr="002257DF">
        <w:rPr>
          <w:rFonts w:ascii="Arial" w:eastAsia="Arial" w:hAnsi="Arial" w:cs="Arial"/>
          <w:sz w:val="16"/>
          <w:szCs w:val="16"/>
        </w:rPr>
        <w:t>Derevianchenko</w:t>
      </w:r>
      <w:proofErr w:type="spellEnd"/>
      <w:r w:rsidRPr="002257DF">
        <w:rPr>
          <w:rFonts w:ascii="Arial" w:eastAsia="Arial" w:hAnsi="Arial" w:cs="Arial"/>
          <w:sz w:val="16"/>
          <w:szCs w:val="16"/>
        </w:rPr>
        <w:t xml:space="preserve"> O.V., </w:t>
      </w:r>
      <w:proofErr w:type="spellStart"/>
      <w:r w:rsidRPr="002257DF">
        <w:rPr>
          <w:rFonts w:ascii="Arial" w:eastAsia="Arial" w:hAnsi="Arial" w:cs="Arial"/>
          <w:sz w:val="16"/>
          <w:szCs w:val="16"/>
        </w:rPr>
        <w:t>Khavro</w:t>
      </w:r>
      <w:proofErr w:type="spellEnd"/>
      <w:r w:rsidRPr="002257DF">
        <w:rPr>
          <w:rFonts w:ascii="Arial" w:eastAsia="Arial" w:hAnsi="Arial" w:cs="Arial"/>
          <w:sz w:val="16"/>
          <w:szCs w:val="16"/>
        </w:rPr>
        <w:t xml:space="preserve"> A.U. The applying of PARСS.NET system with Docker containers and Google Cloud Platform for distributed cloud computing, 2018, Artificial Intelligence, No.3/81, pp.52–61. </w:t>
      </w:r>
    </w:p>
    <w:p w14:paraId="56C56046" w14:textId="77777777" w:rsidR="003B5729" w:rsidRPr="002257DF"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 xml:space="preserve">Anisimov, A.V., </w:t>
      </w:r>
      <w:proofErr w:type="spellStart"/>
      <w:r w:rsidRPr="002257DF">
        <w:rPr>
          <w:rFonts w:ascii="Arial" w:eastAsia="Arial" w:hAnsi="Arial" w:cs="Arial"/>
          <w:sz w:val="16"/>
          <w:szCs w:val="16"/>
        </w:rPr>
        <w:t>Fedorus</w:t>
      </w:r>
      <w:proofErr w:type="spellEnd"/>
      <w:r w:rsidRPr="002257DF">
        <w:rPr>
          <w:rFonts w:ascii="Arial" w:eastAsia="Arial" w:hAnsi="Arial" w:cs="Arial"/>
          <w:sz w:val="16"/>
          <w:szCs w:val="16"/>
        </w:rPr>
        <w:t xml:space="preserve">, O.M. Development and Prospects of the PARCS-WCF System, 2020. Cybernetics and Systems Analysis, Vol. 56, pp.152-158, </w:t>
      </w:r>
      <w:hyperlink r:id="rId19" w:history="1">
        <w:r w:rsidRPr="002257DF">
          <w:rPr>
            <w:rFonts w:ascii="Arial" w:eastAsia="Arial" w:hAnsi="Arial" w:cs="Arial"/>
            <w:sz w:val="16"/>
            <w:szCs w:val="16"/>
          </w:rPr>
          <w:t xml:space="preserve"> DOI:10.1007/s10559-020-00230-z</w:t>
        </w:r>
      </w:hyperlink>
    </w:p>
    <w:p w14:paraId="6D0B49D9" w14:textId="77777777" w:rsidR="003B5729" w:rsidRPr="002257DF"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 xml:space="preserve">O. Bohusevych, O. </w:t>
      </w:r>
      <w:proofErr w:type="spellStart"/>
      <w:r w:rsidRPr="002257DF">
        <w:rPr>
          <w:rFonts w:ascii="Arial" w:eastAsia="Arial" w:hAnsi="Arial" w:cs="Arial"/>
          <w:sz w:val="16"/>
          <w:szCs w:val="16"/>
        </w:rPr>
        <w:t>Derevianchenko</w:t>
      </w:r>
      <w:proofErr w:type="spellEnd"/>
      <w:r w:rsidRPr="002257DF">
        <w:rPr>
          <w:rFonts w:ascii="Arial" w:eastAsia="Arial" w:hAnsi="Arial" w:cs="Arial"/>
          <w:sz w:val="16"/>
          <w:szCs w:val="16"/>
        </w:rPr>
        <w:t xml:space="preserve"> Leveraging K8s to implement PARKS.NET, Bulletin Taras Shevchenko National University of Kyiv, Physics &amp; Mathematics, 2024, Vol.79, No. 2, pp. 41–48, DOI:</w:t>
      </w:r>
      <w:hyperlink r:id="rId20" w:tgtFrame="_blank" w:history="1">
        <w:r w:rsidRPr="002257DF">
          <w:rPr>
            <w:rFonts w:ascii="Arial" w:eastAsia="Arial" w:hAnsi="Arial" w:cs="Arial"/>
            <w:sz w:val="16"/>
            <w:szCs w:val="16"/>
          </w:rPr>
          <w:t>10.17721/1812-5409.2024/2.7</w:t>
        </w:r>
      </w:hyperlink>
    </w:p>
    <w:p w14:paraId="651D03AA" w14:textId="77777777" w:rsidR="003B5729" w:rsidRPr="002257DF"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 xml:space="preserve">Derevianchenko, O.V., </w:t>
      </w:r>
      <w:proofErr w:type="spellStart"/>
      <w:r w:rsidRPr="002257DF">
        <w:rPr>
          <w:rFonts w:ascii="Arial" w:eastAsia="Arial" w:hAnsi="Arial" w:cs="Arial"/>
          <w:sz w:val="16"/>
          <w:szCs w:val="16"/>
        </w:rPr>
        <w:t>Havro</w:t>
      </w:r>
      <w:proofErr w:type="spellEnd"/>
      <w:r w:rsidRPr="002257DF">
        <w:rPr>
          <w:rFonts w:ascii="Arial" w:eastAsia="Arial" w:hAnsi="Arial" w:cs="Arial"/>
          <w:sz w:val="16"/>
          <w:szCs w:val="16"/>
        </w:rPr>
        <w:t xml:space="preserve">, A.U. </w:t>
      </w:r>
      <w:hyperlink r:id="rId21" w:history="1">
        <w:r w:rsidRPr="002257DF">
          <w:rPr>
            <w:rFonts w:ascii="Arial" w:eastAsia="Arial" w:hAnsi="Arial" w:cs="Arial"/>
            <w:sz w:val="16"/>
            <w:szCs w:val="16"/>
          </w:rPr>
          <w:t>The application of PARСS. NET system and Amazon EC2 for cloud computing</w:t>
        </w:r>
      </w:hyperlink>
      <w:r w:rsidRPr="002257DF">
        <w:rPr>
          <w:rFonts w:ascii="Arial" w:eastAsia="Arial" w:hAnsi="Arial" w:cs="Arial"/>
          <w:sz w:val="16"/>
          <w:szCs w:val="16"/>
        </w:rPr>
        <w:t>, Bulletin Taras Shevchenko National University of Kyiv, Physics &amp; Mathematics, 2015, Vol.47, No.4, pp. 111–118.</w:t>
      </w:r>
    </w:p>
    <w:p w14:paraId="25227816" w14:textId="77777777" w:rsidR="003B5729" w:rsidRPr="002257DF"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 xml:space="preserve">R. Ajax, A. Luz, C. Herry Autoscaling in Kubernetes: Horizontal Pod Autoscaling and Cluster Autoscaling, 2024. </w:t>
      </w:r>
    </w:p>
    <w:p w14:paraId="3665A9FA" w14:textId="77777777" w:rsidR="003B5729" w:rsidRPr="002257DF"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 xml:space="preserve">M. </w:t>
      </w:r>
      <w:proofErr w:type="spellStart"/>
      <w:r w:rsidRPr="002257DF">
        <w:rPr>
          <w:rFonts w:ascii="Arial" w:eastAsia="Arial" w:hAnsi="Arial" w:cs="Arial"/>
          <w:sz w:val="16"/>
          <w:szCs w:val="16"/>
        </w:rPr>
        <w:t>Țălu</w:t>
      </w:r>
      <w:proofErr w:type="spellEnd"/>
      <w:r w:rsidRPr="002257DF">
        <w:rPr>
          <w:rFonts w:ascii="Arial" w:eastAsia="Arial" w:hAnsi="Arial" w:cs="Arial"/>
          <w:sz w:val="16"/>
          <w:szCs w:val="16"/>
        </w:rPr>
        <w:t xml:space="preserve"> Innovation in scalability: Event-driven autoscaling in Kubernetes, Jan. 2024. </w:t>
      </w:r>
    </w:p>
    <w:p w14:paraId="7536A852" w14:textId="77777777" w:rsidR="003B5729" w:rsidRPr="002257DF"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PARCS-Kubernetes, 2023, URL:</w:t>
      </w:r>
      <w:hyperlink r:id="rId22" w:history="1">
        <w:r w:rsidRPr="002257DF">
          <w:rPr>
            <w:rFonts w:ascii="Arial" w:eastAsia="Arial" w:hAnsi="Arial" w:cs="Arial"/>
            <w:sz w:val="16"/>
            <w:szCs w:val="16"/>
          </w:rPr>
          <w:t>github.com/alexeybogusevich/parcs8</w:t>
        </w:r>
      </w:hyperlink>
    </w:p>
    <w:p w14:paraId="4CE43D16" w14:textId="77777777" w:rsidR="003B5729" w:rsidRPr="002257DF"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 xml:space="preserve">R. Matai, S. P. Singh and M. L. Mittal Traveling salesman problem: An overview of applications, formulations, and solution approaches, European Journal of Operational Research, Vol. 197, No. 2, pp. 427–438, 2010, </w:t>
      </w:r>
      <w:hyperlink r:id="rId23" w:history="1">
        <w:r w:rsidRPr="002257DF">
          <w:rPr>
            <w:rFonts w:ascii="Arial" w:eastAsia="Arial" w:hAnsi="Arial" w:cs="Arial"/>
            <w:sz w:val="16"/>
            <w:szCs w:val="16"/>
          </w:rPr>
          <w:t xml:space="preserve"> DOI:10.5772/12909</w:t>
        </w:r>
      </w:hyperlink>
      <w:r w:rsidRPr="002257DF">
        <w:rPr>
          <w:rFonts w:ascii="Arial" w:eastAsia="Arial" w:hAnsi="Arial" w:cs="Arial"/>
          <w:sz w:val="16"/>
          <w:szCs w:val="16"/>
        </w:rPr>
        <w:t xml:space="preserve"> </w:t>
      </w:r>
    </w:p>
    <w:p w14:paraId="6B085306" w14:textId="77777777" w:rsidR="003B5729" w:rsidRPr="002257DF"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S. Varadarajan and D. Whitley, A parallel ensemble genetic algorithm for the traveling salesman problem, Proc. Genetic and Evolutionary Computation Conference (GECCO ’21), Lille, France, 2021, pp. 636–643, DOI:</w:t>
      </w:r>
      <w:hyperlink r:id="rId24" w:history="1">
        <w:r w:rsidRPr="002257DF">
          <w:rPr>
            <w:rFonts w:ascii="Arial" w:eastAsia="Arial" w:hAnsi="Arial" w:cs="Arial"/>
            <w:sz w:val="16"/>
            <w:szCs w:val="16"/>
          </w:rPr>
          <w:t>10.1145/3449639.3459281</w:t>
        </w:r>
      </w:hyperlink>
    </w:p>
    <w:p w14:paraId="39660BCF" w14:textId="77777777" w:rsidR="003B5729" w:rsidRDefault="003B5729" w:rsidP="003B5729">
      <w:pPr>
        <w:spacing w:after="0" w:line="276" w:lineRule="auto"/>
        <w:ind w:left="567" w:hanging="567"/>
        <w:jc w:val="both"/>
        <w:rPr>
          <w:rFonts w:ascii="Arial" w:eastAsia="Arial" w:hAnsi="Arial" w:cs="Arial"/>
          <w:sz w:val="16"/>
          <w:szCs w:val="16"/>
        </w:rPr>
      </w:pPr>
      <w:r w:rsidRPr="002257DF">
        <w:rPr>
          <w:rFonts w:ascii="Arial" w:eastAsia="Arial" w:hAnsi="Arial" w:cs="Arial"/>
          <w:sz w:val="16"/>
          <w:szCs w:val="16"/>
        </w:rPr>
        <w:t>Lawler, E.L. The Travelling Salesman Problem: A Guided Tour of Combinatorial Optimization, 1985, 476 p.</w:t>
      </w:r>
    </w:p>
    <w:p w14:paraId="1ADFDD24" w14:textId="77777777" w:rsidR="003B5729" w:rsidRPr="002257DF" w:rsidRDefault="003B5729" w:rsidP="003B5729">
      <w:pPr>
        <w:spacing w:after="0" w:line="276" w:lineRule="auto"/>
        <w:ind w:left="567" w:hanging="567"/>
        <w:jc w:val="both"/>
        <w:rPr>
          <w:rFonts w:ascii="Arial" w:eastAsia="Arial" w:hAnsi="Arial" w:cs="Arial"/>
          <w:sz w:val="16"/>
          <w:szCs w:val="16"/>
        </w:rPr>
      </w:pPr>
    </w:p>
    <w:p w14:paraId="193378DC" w14:textId="77777777" w:rsidR="003B5729" w:rsidRDefault="003B5729" w:rsidP="003B5729">
      <w:pPr>
        <w:spacing w:after="0" w:line="276" w:lineRule="auto"/>
        <w:jc w:val="both"/>
        <w:rPr>
          <w:rFonts w:ascii="Arial" w:eastAsia="Arial" w:hAnsi="Arial" w:cs="Arial"/>
          <w:bCs/>
          <w:iCs/>
          <w:sz w:val="18"/>
          <w:szCs w:val="18"/>
        </w:rPr>
      </w:pPr>
    </w:p>
    <w:p w14:paraId="66B04E09" w14:textId="6FDC2E86" w:rsidR="003B5729" w:rsidRPr="005100B3" w:rsidRDefault="003B5729" w:rsidP="003B5729">
      <w:pPr>
        <w:pBdr>
          <w:top w:val="nil"/>
          <w:left w:val="nil"/>
          <w:bottom w:val="nil"/>
          <w:right w:val="nil"/>
          <w:between w:val="nil"/>
        </w:pBdr>
        <w:spacing w:after="0" w:line="240" w:lineRule="auto"/>
        <w:ind w:firstLine="284"/>
        <w:jc w:val="right"/>
        <w:rPr>
          <w:rFonts w:ascii="Arial" w:eastAsia="Arial" w:hAnsi="Arial" w:cs="Arial"/>
          <w:b/>
          <w:color w:val="000000"/>
          <w:sz w:val="14"/>
          <w:szCs w:val="14"/>
          <w:lang w:val="ru-RU"/>
        </w:rPr>
      </w:pPr>
      <w:r w:rsidRPr="005100B3">
        <w:rPr>
          <w:rFonts w:ascii="Arial" w:eastAsia="Arial" w:hAnsi="Arial" w:cs="Arial"/>
          <w:b/>
          <w:color w:val="000000"/>
          <w:sz w:val="14"/>
          <w:szCs w:val="14"/>
          <w:lang w:val="ru-RU"/>
        </w:rPr>
        <w:t xml:space="preserve">Отримано редакцією журналу / </w:t>
      </w:r>
      <w:r>
        <w:rPr>
          <w:rFonts w:ascii="Arial" w:eastAsia="Arial" w:hAnsi="Arial" w:cs="Arial"/>
          <w:b/>
          <w:color w:val="000000"/>
          <w:sz w:val="14"/>
          <w:szCs w:val="14"/>
        </w:rPr>
        <w:t>Received</w:t>
      </w:r>
      <w:r w:rsidRPr="005100B3">
        <w:rPr>
          <w:rFonts w:ascii="Arial" w:eastAsia="Arial" w:hAnsi="Arial" w:cs="Arial"/>
          <w:b/>
          <w:color w:val="000000"/>
          <w:sz w:val="14"/>
          <w:szCs w:val="14"/>
          <w:lang w:val="ru-RU"/>
        </w:rPr>
        <w:t xml:space="preserve">: </w:t>
      </w:r>
      <w:r w:rsidRPr="005100B3">
        <w:rPr>
          <w:rFonts w:ascii="Arial" w:eastAsia="Arial" w:hAnsi="Arial" w:cs="Arial"/>
          <w:b/>
          <w:color w:val="000000"/>
          <w:sz w:val="14"/>
          <w:szCs w:val="14"/>
          <w:highlight w:val="white"/>
          <w:lang w:val="ru-RU"/>
        </w:rPr>
        <w:t>25.01.2</w:t>
      </w:r>
      <w:r w:rsidR="00D80627">
        <w:rPr>
          <w:rFonts w:ascii="Arial" w:eastAsia="Arial" w:hAnsi="Arial" w:cs="Arial"/>
          <w:b/>
          <w:color w:val="000000"/>
          <w:sz w:val="14"/>
          <w:szCs w:val="14"/>
          <w:lang w:val="ru-RU"/>
        </w:rPr>
        <w:t>6</w:t>
      </w:r>
    </w:p>
    <w:p w14:paraId="14AE9F5D" w14:textId="1029D2A5" w:rsidR="003B5729" w:rsidRPr="005100B3" w:rsidRDefault="003B5729" w:rsidP="003B5729">
      <w:pPr>
        <w:pBdr>
          <w:top w:val="nil"/>
          <w:left w:val="nil"/>
          <w:bottom w:val="nil"/>
          <w:right w:val="nil"/>
          <w:between w:val="nil"/>
        </w:pBdr>
        <w:spacing w:after="0" w:line="240" w:lineRule="auto"/>
        <w:ind w:firstLine="284"/>
        <w:jc w:val="right"/>
        <w:rPr>
          <w:rFonts w:ascii="Arial" w:eastAsia="Arial" w:hAnsi="Arial" w:cs="Arial"/>
          <w:b/>
          <w:color w:val="000000"/>
          <w:sz w:val="14"/>
          <w:szCs w:val="14"/>
          <w:lang w:val="ru-RU"/>
        </w:rPr>
      </w:pPr>
      <w:r w:rsidRPr="005100B3">
        <w:rPr>
          <w:rFonts w:ascii="Arial" w:eastAsia="Arial" w:hAnsi="Arial" w:cs="Arial"/>
          <w:b/>
          <w:color w:val="000000"/>
          <w:sz w:val="14"/>
          <w:szCs w:val="14"/>
          <w:lang w:val="ru-RU"/>
        </w:rPr>
        <w:t xml:space="preserve">Прорецензовано / </w:t>
      </w:r>
      <w:r>
        <w:rPr>
          <w:rFonts w:ascii="Arial" w:eastAsia="Arial" w:hAnsi="Arial" w:cs="Arial"/>
          <w:b/>
          <w:color w:val="000000"/>
          <w:sz w:val="14"/>
          <w:szCs w:val="14"/>
        </w:rPr>
        <w:t>Revised</w:t>
      </w:r>
      <w:r w:rsidRPr="005100B3">
        <w:rPr>
          <w:rFonts w:ascii="Arial" w:eastAsia="Arial" w:hAnsi="Arial" w:cs="Arial"/>
          <w:b/>
          <w:color w:val="000000"/>
          <w:sz w:val="14"/>
          <w:szCs w:val="14"/>
          <w:lang w:val="ru-RU"/>
        </w:rPr>
        <w:t xml:space="preserve">: </w:t>
      </w:r>
      <w:r>
        <w:rPr>
          <w:rFonts w:ascii="Arial" w:eastAsia="Arial" w:hAnsi="Arial" w:cs="Arial"/>
          <w:b/>
          <w:color w:val="000000"/>
          <w:sz w:val="14"/>
          <w:szCs w:val="14"/>
          <w:highlight w:val="white"/>
          <w:lang w:val="ru-RU"/>
        </w:rPr>
        <w:t>__</w:t>
      </w:r>
      <w:r w:rsidRPr="005100B3">
        <w:rPr>
          <w:rFonts w:ascii="Arial" w:eastAsia="Arial" w:hAnsi="Arial" w:cs="Arial"/>
          <w:b/>
          <w:color w:val="000000"/>
          <w:sz w:val="14"/>
          <w:szCs w:val="14"/>
          <w:highlight w:val="white"/>
          <w:lang w:val="ru-RU"/>
        </w:rPr>
        <w:t>.</w:t>
      </w:r>
      <w:r>
        <w:rPr>
          <w:rFonts w:ascii="Arial" w:eastAsia="Arial" w:hAnsi="Arial" w:cs="Arial"/>
          <w:b/>
          <w:color w:val="000000"/>
          <w:sz w:val="14"/>
          <w:szCs w:val="14"/>
          <w:highlight w:val="white"/>
          <w:lang w:val="ru-RU"/>
        </w:rPr>
        <w:t>__</w:t>
      </w:r>
      <w:r w:rsidRPr="005100B3">
        <w:rPr>
          <w:rFonts w:ascii="Arial" w:eastAsia="Arial" w:hAnsi="Arial" w:cs="Arial"/>
          <w:b/>
          <w:color w:val="000000"/>
          <w:sz w:val="14"/>
          <w:szCs w:val="14"/>
          <w:highlight w:val="white"/>
          <w:lang w:val="ru-RU"/>
        </w:rPr>
        <w:t>.2</w:t>
      </w:r>
      <w:r w:rsidR="00D80627">
        <w:rPr>
          <w:rFonts w:ascii="Arial" w:eastAsia="Arial" w:hAnsi="Arial" w:cs="Arial"/>
          <w:b/>
          <w:color w:val="000000"/>
          <w:sz w:val="14"/>
          <w:szCs w:val="14"/>
          <w:lang w:val="ru-RU"/>
        </w:rPr>
        <w:t>6</w:t>
      </w:r>
    </w:p>
    <w:p w14:paraId="0A248270" w14:textId="47D1325E" w:rsidR="003B5729" w:rsidRDefault="003B5729" w:rsidP="003B5729">
      <w:pPr>
        <w:pBdr>
          <w:top w:val="nil"/>
          <w:left w:val="nil"/>
          <w:bottom w:val="nil"/>
          <w:right w:val="nil"/>
          <w:between w:val="nil"/>
        </w:pBdr>
        <w:spacing w:after="0" w:line="240" w:lineRule="auto"/>
        <w:ind w:firstLine="284"/>
        <w:jc w:val="right"/>
        <w:rPr>
          <w:rFonts w:ascii="Arial" w:eastAsia="Arial" w:hAnsi="Arial" w:cs="Arial"/>
          <w:b/>
          <w:color w:val="000000"/>
          <w:sz w:val="14"/>
          <w:szCs w:val="14"/>
        </w:rPr>
      </w:pPr>
      <w:r w:rsidRPr="005100B3">
        <w:rPr>
          <w:rFonts w:ascii="Arial" w:eastAsia="Arial" w:hAnsi="Arial" w:cs="Arial"/>
          <w:b/>
          <w:color w:val="000000"/>
          <w:sz w:val="14"/>
          <w:szCs w:val="14"/>
          <w:lang w:val="ru-RU"/>
        </w:rPr>
        <w:t xml:space="preserve">Схвалено до друку / </w:t>
      </w:r>
      <w:r>
        <w:rPr>
          <w:rFonts w:ascii="Arial" w:eastAsia="Arial" w:hAnsi="Arial" w:cs="Arial"/>
          <w:b/>
          <w:color w:val="000000"/>
          <w:sz w:val="14"/>
          <w:szCs w:val="14"/>
        </w:rPr>
        <w:t>Accepted</w:t>
      </w:r>
      <w:r w:rsidRPr="005100B3">
        <w:rPr>
          <w:rFonts w:ascii="Arial" w:eastAsia="Arial" w:hAnsi="Arial" w:cs="Arial"/>
          <w:b/>
          <w:color w:val="000000"/>
          <w:sz w:val="14"/>
          <w:szCs w:val="14"/>
          <w:lang w:val="ru-RU"/>
        </w:rPr>
        <w:t xml:space="preserve">: </w:t>
      </w:r>
      <w:r>
        <w:rPr>
          <w:rFonts w:ascii="Arial" w:eastAsia="Arial" w:hAnsi="Arial" w:cs="Arial"/>
          <w:b/>
          <w:color w:val="000000"/>
          <w:sz w:val="14"/>
          <w:szCs w:val="14"/>
          <w:lang w:val="uk-UA"/>
        </w:rPr>
        <w:t>__</w:t>
      </w:r>
      <w:r w:rsidRPr="005100B3">
        <w:rPr>
          <w:rFonts w:ascii="Arial" w:eastAsia="Arial" w:hAnsi="Arial" w:cs="Arial"/>
          <w:b/>
          <w:color w:val="000000"/>
          <w:sz w:val="14"/>
          <w:szCs w:val="14"/>
          <w:lang w:val="ru-RU"/>
        </w:rPr>
        <w:t>.</w:t>
      </w:r>
      <w:r>
        <w:rPr>
          <w:rFonts w:ascii="Arial" w:eastAsia="Arial" w:hAnsi="Arial" w:cs="Arial"/>
          <w:b/>
          <w:color w:val="000000"/>
          <w:sz w:val="14"/>
          <w:szCs w:val="14"/>
          <w:lang w:val="uk-UA"/>
        </w:rPr>
        <w:t>__</w:t>
      </w:r>
      <w:r w:rsidRPr="005100B3">
        <w:rPr>
          <w:rFonts w:ascii="Arial" w:eastAsia="Arial" w:hAnsi="Arial" w:cs="Arial"/>
          <w:b/>
          <w:color w:val="000000"/>
          <w:sz w:val="14"/>
          <w:szCs w:val="14"/>
          <w:lang w:val="ru-RU"/>
        </w:rPr>
        <w:t>.2</w:t>
      </w:r>
      <w:r w:rsidR="00D80627">
        <w:rPr>
          <w:rFonts w:ascii="Arial" w:eastAsia="Arial" w:hAnsi="Arial" w:cs="Arial"/>
          <w:b/>
          <w:color w:val="000000"/>
          <w:sz w:val="14"/>
          <w:szCs w:val="14"/>
          <w:lang w:val="uk-UA"/>
        </w:rPr>
        <w:t>6</w:t>
      </w:r>
    </w:p>
    <w:p w14:paraId="6798B62F" w14:textId="77777777" w:rsidR="006B0422" w:rsidRDefault="006B0422" w:rsidP="006B0422">
      <w:pPr>
        <w:spacing w:after="0"/>
        <w:ind w:firstLine="340"/>
        <w:rPr>
          <w:rFonts w:ascii="Arial" w:eastAsia="Arial" w:hAnsi="Arial" w:cs="Arial"/>
          <w:b/>
          <w:sz w:val="14"/>
          <w:szCs w:val="14"/>
        </w:rPr>
      </w:pPr>
    </w:p>
    <w:p w14:paraId="26CBE163" w14:textId="6B599AE8" w:rsidR="006B0422" w:rsidRPr="006B0422" w:rsidRDefault="006B0422" w:rsidP="006B0422">
      <w:pPr>
        <w:spacing w:after="0"/>
        <w:ind w:firstLine="340"/>
        <w:rPr>
          <w:rFonts w:ascii="Arial" w:eastAsia="Arial" w:hAnsi="Arial" w:cs="Arial"/>
          <w:b/>
          <w:sz w:val="14"/>
          <w:szCs w:val="14"/>
        </w:rPr>
      </w:pPr>
      <w:r w:rsidRPr="002257DF">
        <w:rPr>
          <w:rFonts w:ascii="Arial" w:eastAsia="Arial" w:hAnsi="Arial" w:cs="Arial"/>
          <w:b/>
          <w:sz w:val="14"/>
          <w:szCs w:val="14"/>
          <w:lang w:val="uk-UA"/>
        </w:rPr>
        <w:t>Олексій БОГУСЕВИЧ</w:t>
      </w:r>
      <w:r w:rsidRPr="006B0422">
        <w:rPr>
          <w:rFonts w:ascii="Arial" w:eastAsia="Arial" w:hAnsi="Arial" w:cs="Arial"/>
          <w:b/>
          <w:sz w:val="14"/>
          <w:szCs w:val="14"/>
        </w:rPr>
        <w:t xml:space="preserve">, </w:t>
      </w:r>
      <w:r w:rsidRPr="002257DF">
        <w:rPr>
          <w:rFonts w:ascii="Arial" w:eastAsia="Arial" w:hAnsi="Arial" w:cs="Arial"/>
          <w:b/>
          <w:sz w:val="14"/>
          <w:szCs w:val="14"/>
          <w:lang w:val="ru-RU"/>
        </w:rPr>
        <w:t>аспірант</w:t>
      </w:r>
      <w:r w:rsidRPr="006B0422">
        <w:rPr>
          <w:rFonts w:ascii="Arial" w:eastAsia="Arial" w:hAnsi="Arial" w:cs="Arial"/>
          <w:b/>
          <w:sz w:val="14"/>
          <w:szCs w:val="14"/>
        </w:rPr>
        <w:t>,</w:t>
      </w:r>
    </w:p>
    <w:p w14:paraId="76925AAB" w14:textId="77777777" w:rsidR="006B0422" w:rsidRPr="002257DF" w:rsidRDefault="006B0422" w:rsidP="006B0422">
      <w:pPr>
        <w:spacing w:after="0"/>
        <w:ind w:firstLine="340"/>
        <w:rPr>
          <w:rFonts w:ascii="Arial" w:eastAsia="Arial" w:hAnsi="Arial" w:cs="Arial"/>
          <w:b/>
          <w:sz w:val="14"/>
          <w:szCs w:val="14"/>
        </w:rPr>
      </w:pPr>
      <w:r w:rsidRPr="002257DF">
        <w:rPr>
          <w:rFonts w:ascii="Arial" w:eastAsia="Arial" w:hAnsi="Arial" w:cs="Arial"/>
          <w:b/>
          <w:sz w:val="14"/>
          <w:szCs w:val="14"/>
        </w:rPr>
        <w:t>ORCID ID: 0009-0009-7620-7298</w:t>
      </w:r>
      <w:r w:rsidRPr="002257DF">
        <w:rPr>
          <w:rFonts w:ascii="Arial" w:eastAsia="Arial" w:hAnsi="Arial" w:cs="Arial"/>
          <w:b/>
          <w:sz w:val="14"/>
          <w:szCs w:val="14"/>
        </w:rPr>
        <w:br/>
        <w:t>email: oleksii.bohusevych@knu.ua</w:t>
      </w:r>
    </w:p>
    <w:p w14:paraId="67AD4BCD" w14:textId="77777777" w:rsidR="006B0422" w:rsidRPr="002257DF" w:rsidRDefault="006B0422" w:rsidP="006B0422">
      <w:pPr>
        <w:spacing w:after="0"/>
        <w:ind w:firstLine="340"/>
        <w:rPr>
          <w:rFonts w:ascii="Arial" w:eastAsia="Arial" w:hAnsi="Arial" w:cs="Arial"/>
          <w:b/>
          <w:sz w:val="14"/>
          <w:szCs w:val="14"/>
          <w:lang w:val="uk-UA"/>
        </w:rPr>
      </w:pPr>
      <w:r w:rsidRPr="002257DF">
        <w:rPr>
          <w:rFonts w:ascii="Arial" w:eastAsia="Arial" w:hAnsi="Arial" w:cs="Arial"/>
          <w:b/>
          <w:sz w:val="14"/>
          <w:szCs w:val="14"/>
          <w:lang w:val="uk-UA"/>
        </w:rPr>
        <w:t>Київський національний університет імені Тараса Шевченка, Київ, Україна</w:t>
      </w:r>
    </w:p>
    <w:p w14:paraId="7E41F712" w14:textId="77777777" w:rsidR="006B0422" w:rsidRPr="002257DF" w:rsidRDefault="006B0422" w:rsidP="006B0422">
      <w:pPr>
        <w:spacing w:after="0"/>
        <w:ind w:firstLine="340"/>
        <w:rPr>
          <w:rFonts w:ascii="Arial" w:eastAsia="Arial" w:hAnsi="Arial" w:cs="Arial"/>
          <w:b/>
          <w:sz w:val="14"/>
          <w:szCs w:val="14"/>
          <w:lang w:val="ru-RU"/>
        </w:rPr>
      </w:pPr>
    </w:p>
    <w:p w14:paraId="43B07A8E" w14:textId="77777777" w:rsidR="006B0422" w:rsidRPr="002257DF" w:rsidRDefault="006B0422" w:rsidP="006B0422">
      <w:pPr>
        <w:spacing w:after="0"/>
        <w:ind w:firstLine="340"/>
        <w:rPr>
          <w:rFonts w:ascii="Arial" w:eastAsia="Arial" w:hAnsi="Arial" w:cs="Arial"/>
          <w:b/>
          <w:sz w:val="14"/>
          <w:szCs w:val="14"/>
          <w:lang w:val="ru-RU"/>
        </w:rPr>
      </w:pPr>
      <w:r w:rsidRPr="002257DF">
        <w:rPr>
          <w:rFonts w:ascii="Arial" w:eastAsia="Arial" w:hAnsi="Arial" w:cs="Arial"/>
          <w:b/>
          <w:sz w:val="14"/>
          <w:szCs w:val="14"/>
          <w:lang w:val="uk-UA"/>
        </w:rPr>
        <w:t>Олександр</w:t>
      </w:r>
      <w:r w:rsidRPr="002257DF">
        <w:rPr>
          <w:rFonts w:ascii="Arial" w:eastAsia="Arial" w:hAnsi="Arial" w:cs="Arial"/>
          <w:b/>
          <w:sz w:val="14"/>
          <w:szCs w:val="14"/>
          <w:lang w:val="ru-RU"/>
        </w:rPr>
        <w:t xml:space="preserve"> </w:t>
      </w:r>
      <w:r w:rsidRPr="002257DF">
        <w:rPr>
          <w:rFonts w:ascii="Arial" w:eastAsia="Arial" w:hAnsi="Arial" w:cs="Arial"/>
          <w:b/>
          <w:sz w:val="14"/>
          <w:szCs w:val="14"/>
          <w:lang w:val="uk-UA"/>
        </w:rPr>
        <w:t>ДЕРЕВЯНЧЕНКО</w:t>
      </w:r>
      <w:r w:rsidRPr="002257DF">
        <w:rPr>
          <w:rFonts w:ascii="Arial" w:eastAsia="Arial" w:hAnsi="Arial" w:cs="Arial"/>
          <w:b/>
          <w:sz w:val="14"/>
          <w:szCs w:val="14"/>
          <w:lang w:val="ru-RU"/>
        </w:rPr>
        <w:t xml:space="preserve">, </w:t>
      </w:r>
      <w:r w:rsidRPr="002257DF">
        <w:rPr>
          <w:rFonts w:ascii="Arial" w:eastAsia="Arial" w:hAnsi="Arial" w:cs="Arial"/>
          <w:b/>
          <w:sz w:val="14"/>
          <w:szCs w:val="14"/>
        </w:rPr>
        <w:t>Ph</w:t>
      </w:r>
      <w:r w:rsidRPr="002257DF">
        <w:rPr>
          <w:rFonts w:ascii="Arial" w:eastAsia="Arial" w:hAnsi="Arial" w:cs="Arial"/>
          <w:b/>
          <w:sz w:val="14"/>
          <w:szCs w:val="14"/>
          <w:lang w:val="uk-UA"/>
        </w:rPr>
        <w:t>.</w:t>
      </w:r>
      <w:r w:rsidRPr="002257DF">
        <w:rPr>
          <w:rFonts w:ascii="Arial" w:eastAsia="Arial" w:hAnsi="Arial" w:cs="Arial"/>
          <w:b/>
          <w:sz w:val="14"/>
          <w:szCs w:val="14"/>
        </w:rPr>
        <w:t>D</w:t>
      </w:r>
      <w:r w:rsidRPr="002257DF">
        <w:rPr>
          <w:rFonts w:ascii="Arial" w:eastAsia="Arial" w:hAnsi="Arial" w:cs="Arial"/>
          <w:b/>
          <w:sz w:val="14"/>
          <w:szCs w:val="14"/>
          <w:lang w:val="ru-RU"/>
        </w:rPr>
        <w:t xml:space="preserve"> (</w:t>
      </w:r>
      <w:r w:rsidRPr="002257DF">
        <w:rPr>
          <w:rFonts w:ascii="Arial" w:eastAsia="Arial" w:hAnsi="Arial" w:cs="Arial"/>
          <w:b/>
          <w:sz w:val="14"/>
          <w:szCs w:val="14"/>
          <w:lang w:val="uk-UA"/>
        </w:rPr>
        <w:t>фіз.-мат.</w:t>
      </w:r>
      <w:r w:rsidRPr="002257DF">
        <w:rPr>
          <w:rFonts w:ascii="Arial" w:eastAsia="Arial" w:hAnsi="Arial" w:cs="Arial"/>
          <w:b/>
          <w:sz w:val="14"/>
          <w:szCs w:val="14"/>
          <w:lang w:val="ru-RU"/>
        </w:rPr>
        <w:t xml:space="preserve">), </w:t>
      </w:r>
      <w:r w:rsidRPr="002257DF">
        <w:rPr>
          <w:rFonts w:ascii="Arial" w:eastAsia="Arial" w:hAnsi="Arial" w:cs="Arial"/>
          <w:b/>
          <w:sz w:val="14"/>
          <w:szCs w:val="14"/>
          <w:lang w:val="uk-UA"/>
        </w:rPr>
        <w:t>доц.,</w:t>
      </w:r>
    </w:p>
    <w:p w14:paraId="645A6DBB" w14:textId="77777777" w:rsidR="006B0422" w:rsidRPr="002257DF" w:rsidRDefault="006B0422" w:rsidP="006B0422">
      <w:pPr>
        <w:spacing w:after="0"/>
        <w:ind w:firstLine="340"/>
        <w:rPr>
          <w:rFonts w:ascii="Arial" w:eastAsia="Arial" w:hAnsi="Arial" w:cs="Arial"/>
          <w:b/>
          <w:sz w:val="14"/>
          <w:szCs w:val="14"/>
        </w:rPr>
      </w:pPr>
      <w:r w:rsidRPr="002257DF">
        <w:rPr>
          <w:rFonts w:ascii="Arial" w:eastAsia="Arial" w:hAnsi="Arial" w:cs="Arial"/>
          <w:b/>
          <w:sz w:val="14"/>
          <w:szCs w:val="14"/>
        </w:rPr>
        <w:t>ORCID ID: 0009-0006-9308-8567</w:t>
      </w:r>
      <w:r w:rsidRPr="002257DF">
        <w:rPr>
          <w:rFonts w:ascii="Arial" w:eastAsia="Arial" w:hAnsi="Arial" w:cs="Arial"/>
          <w:b/>
          <w:sz w:val="14"/>
          <w:szCs w:val="14"/>
        </w:rPr>
        <w:br/>
        <w:t>email: olexandrder@knu.ua</w:t>
      </w:r>
    </w:p>
    <w:p w14:paraId="7C307818" w14:textId="77777777" w:rsidR="006B0422" w:rsidRDefault="006B0422" w:rsidP="006B0422">
      <w:pPr>
        <w:spacing w:after="0"/>
        <w:ind w:firstLine="340"/>
        <w:rPr>
          <w:rFonts w:ascii="Arial" w:eastAsia="Arial" w:hAnsi="Arial" w:cs="Arial"/>
          <w:b/>
          <w:sz w:val="14"/>
          <w:szCs w:val="14"/>
        </w:rPr>
      </w:pPr>
      <w:r w:rsidRPr="002257DF">
        <w:rPr>
          <w:rFonts w:ascii="Arial" w:eastAsia="Arial" w:hAnsi="Arial" w:cs="Arial"/>
          <w:b/>
          <w:sz w:val="14"/>
          <w:szCs w:val="14"/>
          <w:lang w:val="uk-UA"/>
        </w:rPr>
        <w:t>Київський національний університет імені Тараса Шевченка, Київ, Україна</w:t>
      </w:r>
    </w:p>
    <w:p w14:paraId="44E2988B" w14:textId="77777777" w:rsidR="006B0422" w:rsidRDefault="006B0422" w:rsidP="006B0422">
      <w:pPr>
        <w:spacing w:after="0"/>
        <w:ind w:firstLine="340"/>
        <w:rPr>
          <w:rFonts w:ascii="Arial" w:eastAsia="Arial" w:hAnsi="Arial" w:cs="Arial"/>
          <w:b/>
          <w:sz w:val="14"/>
          <w:szCs w:val="14"/>
        </w:rPr>
      </w:pPr>
    </w:p>
    <w:p w14:paraId="02014F97" w14:textId="77777777" w:rsidR="006B0422" w:rsidRDefault="006B0422" w:rsidP="006B0422">
      <w:pPr>
        <w:spacing w:after="0" w:line="240" w:lineRule="auto"/>
        <w:jc w:val="center"/>
        <w:rPr>
          <w:rFonts w:ascii="Arial" w:eastAsia="Arial" w:hAnsi="Arial" w:cs="Arial"/>
          <w:b/>
          <w:sz w:val="18"/>
          <w:szCs w:val="18"/>
        </w:rPr>
      </w:pPr>
    </w:p>
    <w:p w14:paraId="4D9647EF" w14:textId="350E55E0" w:rsidR="006B0422" w:rsidRPr="002257DF" w:rsidRDefault="006B0422" w:rsidP="006B0422">
      <w:pPr>
        <w:spacing w:after="0" w:line="240" w:lineRule="auto"/>
        <w:jc w:val="center"/>
        <w:rPr>
          <w:rFonts w:ascii="Arial" w:eastAsia="Arial" w:hAnsi="Arial" w:cs="Arial"/>
          <w:b/>
          <w:sz w:val="18"/>
          <w:szCs w:val="18"/>
          <w:lang w:val="ru-RU"/>
        </w:rPr>
      </w:pPr>
      <w:r w:rsidRPr="002257DF">
        <w:rPr>
          <w:rFonts w:ascii="Arial" w:eastAsia="Arial" w:hAnsi="Arial" w:cs="Arial"/>
          <w:b/>
          <w:sz w:val="18"/>
          <w:szCs w:val="18"/>
          <w:lang w:val="ru-RU"/>
        </w:rPr>
        <w:t xml:space="preserve">ПОБУДОВА АВТОМАТИЧНО МАСШТАБОВНИХ СИСТЕМ ПАРАЛЕЛЬНИХ ОБЧИСЛЕНЬ ЗАСОБАМИ </w:t>
      </w:r>
      <w:r w:rsidRPr="002257DF">
        <w:rPr>
          <w:rFonts w:ascii="Arial" w:eastAsia="Arial" w:hAnsi="Arial" w:cs="Arial"/>
          <w:b/>
          <w:sz w:val="18"/>
          <w:szCs w:val="18"/>
        </w:rPr>
        <w:t>PARCS</w:t>
      </w:r>
      <w:r w:rsidRPr="002257DF">
        <w:rPr>
          <w:rFonts w:ascii="Arial" w:eastAsia="Arial" w:hAnsi="Arial" w:cs="Arial"/>
          <w:b/>
          <w:sz w:val="18"/>
          <w:szCs w:val="18"/>
          <w:lang w:val="ru-RU"/>
        </w:rPr>
        <w:t xml:space="preserve">, </w:t>
      </w:r>
      <w:r w:rsidRPr="002257DF">
        <w:rPr>
          <w:rFonts w:ascii="Arial" w:eastAsia="Arial" w:hAnsi="Arial" w:cs="Arial"/>
          <w:b/>
          <w:sz w:val="18"/>
          <w:szCs w:val="18"/>
        </w:rPr>
        <w:t>KUBERNETES</w:t>
      </w:r>
      <w:r w:rsidRPr="002257DF">
        <w:rPr>
          <w:rFonts w:ascii="Arial" w:eastAsia="Arial" w:hAnsi="Arial" w:cs="Arial"/>
          <w:b/>
          <w:sz w:val="18"/>
          <w:szCs w:val="18"/>
          <w:lang w:val="ru-RU"/>
        </w:rPr>
        <w:t xml:space="preserve"> ТА </w:t>
      </w:r>
      <w:r w:rsidRPr="002257DF">
        <w:rPr>
          <w:rFonts w:ascii="Arial" w:eastAsia="Arial" w:hAnsi="Arial" w:cs="Arial"/>
          <w:b/>
          <w:sz w:val="18"/>
          <w:szCs w:val="18"/>
        </w:rPr>
        <w:t>KEDA</w:t>
      </w:r>
      <w:r w:rsidRPr="002257DF">
        <w:rPr>
          <w:rFonts w:ascii="Arial" w:eastAsia="Arial" w:hAnsi="Arial" w:cs="Arial"/>
          <w:b/>
          <w:sz w:val="18"/>
          <w:szCs w:val="18"/>
          <w:lang w:val="ru-RU"/>
        </w:rPr>
        <w:t xml:space="preserve"> / О.О. Богусевич, О.В. Деревянченко</w:t>
      </w:r>
    </w:p>
    <w:p w14:paraId="19527D75" w14:textId="77777777" w:rsidR="006B0422" w:rsidRPr="004A2B20" w:rsidRDefault="006B0422" w:rsidP="006B0422">
      <w:pPr>
        <w:spacing w:after="0" w:line="240" w:lineRule="auto"/>
        <w:jc w:val="center"/>
        <w:rPr>
          <w:rFonts w:ascii="Arial" w:eastAsia="Arial" w:hAnsi="Arial" w:cs="Arial"/>
          <w:b/>
          <w:sz w:val="20"/>
          <w:szCs w:val="20"/>
          <w:lang w:val="ru-RU"/>
        </w:rPr>
      </w:pPr>
    </w:p>
    <w:p w14:paraId="0CA3BEFC" w14:textId="77777777" w:rsidR="006B0422" w:rsidRPr="004A2B20" w:rsidRDefault="006B0422" w:rsidP="006B0422">
      <w:pPr>
        <w:spacing w:after="0" w:line="240" w:lineRule="auto"/>
        <w:jc w:val="center"/>
        <w:rPr>
          <w:rFonts w:ascii="Arial" w:eastAsia="Arial" w:hAnsi="Arial" w:cs="Arial"/>
          <w:b/>
          <w:sz w:val="20"/>
          <w:szCs w:val="20"/>
          <w:lang w:val="ru-RU"/>
        </w:rPr>
      </w:pPr>
    </w:p>
    <w:p w14:paraId="00E275FC" w14:textId="6DE5FB09" w:rsidR="006B0422" w:rsidRPr="00502BFF" w:rsidRDefault="006B0422" w:rsidP="00736729">
      <w:pPr>
        <w:spacing w:after="0" w:line="259" w:lineRule="auto"/>
        <w:ind w:firstLine="284"/>
        <w:rPr>
          <w:rFonts w:ascii="Arial" w:eastAsia="Arial" w:hAnsi="Arial" w:cs="Arial"/>
          <w:b/>
          <w:bCs/>
          <w:i/>
          <w:sz w:val="14"/>
          <w:szCs w:val="14"/>
          <w:lang w:val="uk-UA"/>
        </w:rPr>
      </w:pPr>
      <w:r w:rsidRPr="00502BFF">
        <w:rPr>
          <w:rFonts w:ascii="Arial" w:eastAsia="Arial" w:hAnsi="Arial" w:cs="Arial"/>
          <w:b/>
          <w:bCs/>
          <w:i/>
          <w:sz w:val="14"/>
          <w:szCs w:val="14"/>
          <w:lang w:val="uk-UA"/>
        </w:rPr>
        <w:t>Активний розвиток хмарних технологій зумовлює потребу у масштабованих системах розподілених обчислень, здатних обробляти значні обсяги обчислювальних задач. Фреймворк PARCS (Parallel Asynchronous Recursive Control System) забезпечує модель організації паралельних обчислень на основі взаємодії динамічних процесів. Однією з сучасних реалізацій є система PARCS-Kubernetes, яка використовує технології контейнеризації та оркестрації. Водночас попередні версії системи передбачали ручне масштабування обчислювальних вузлів, що ускладнювало ефективну роботу з навантаженнями, які змінюються.</w:t>
      </w:r>
    </w:p>
    <w:p w14:paraId="0AD4ED03" w14:textId="2ADC7631" w:rsidR="006B0422" w:rsidRPr="00D80627" w:rsidRDefault="006B0422" w:rsidP="00736729">
      <w:pPr>
        <w:spacing w:after="0" w:line="259" w:lineRule="auto"/>
        <w:ind w:firstLine="284"/>
        <w:rPr>
          <w:rFonts w:ascii="Arial" w:eastAsia="Arial" w:hAnsi="Arial" w:cs="Arial"/>
          <w:b/>
          <w:bCs/>
          <w:i/>
          <w:sz w:val="14"/>
          <w:szCs w:val="14"/>
          <w:lang w:val="uk-UA"/>
        </w:rPr>
      </w:pPr>
      <w:r w:rsidRPr="00D80627">
        <w:rPr>
          <w:rFonts w:ascii="Arial" w:eastAsia="Arial" w:hAnsi="Arial" w:cs="Arial"/>
          <w:b/>
          <w:bCs/>
          <w:i/>
          <w:sz w:val="14"/>
          <w:szCs w:val="14"/>
          <w:lang w:val="uk-UA"/>
        </w:rPr>
        <w:t>Метою роботи є розширення системи PARCS-Kubernetes шляхом реалізації механізму автоматичного масштабування, який дозволяє динамічно виділяти обчислювальні ресурси відповідно до кількості запитуваних точок виконання.</w:t>
      </w:r>
    </w:p>
    <w:p w14:paraId="259542DE" w14:textId="66AEFB42" w:rsidR="006B0422" w:rsidRPr="00D80627" w:rsidRDefault="006B0422" w:rsidP="00736729">
      <w:pPr>
        <w:spacing w:after="0" w:line="259" w:lineRule="auto"/>
        <w:ind w:firstLine="284"/>
        <w:rPr>
          <w:rFonts w:ascii="Arial" w:eastAsia="Arial" w:hAnsi="Arial" w:cs="Arial"/>
          <w:b/>
          <w:bCs/>
          <w:i/>
          <w:sz w:val="14"/>
          <w:szCs w:val="14"/>
          <w:lang w:val="uk-UA"/>
        </w:rPr>
      </w:pPr>
      <w:r w:rsidRPr="00D80627">
        <w:rPr>
          <w:rFonts w:ascii="Arial" w:hAnsi="Arial" w:cs="Arial"/>
          <w:b/>
          <w:bCs/>
          <w:sz w:val="14"/>
          <w:szCs w:val="14"/>
          <w:lang w:val="uk-UA"/>
        </w:rPr>
        <w:t>Методи</w:t>
      </w:r>
      <w:r w:rsidRPr="00D80627">
        <w:rPr>
          <w:rFonts w:ascii="Arial" w:eastAsia="Arimo" w:hAnsi="Arial" w:cs="Arial"/>
          <w:b/>
          <w:iCs/>
          <w:spacing w:val="40"/>
          <w:sz w:val="14"/>
          <w:szCs w:val="16"/>
          <w:lang w:val="uk-UA" w:eastAsia="uk-UA"/>
        </w:rPr>
        <w:t>.</w:t>
      </w:r>
      <w:r w:rsidRPr="00D80627">
        <w:rPr>
          <w:rFonts w:ascii="Arial" w:eastAsia="Arial" w:hAnsi="Arial" w:cs="Arial"/>
          <w:b/>
          <w:bCs/>
          <w:i/>
          <w:sz w:val="14"/>
          <w:szCs w:val="14"/>
          <w:lang w:val="uk-UA"/>
        </w:rPr>
        <w:t xml:space="preserve"> Запропонована архітектура поєднує оркестрацію контейнерів Kubernetes із подієвим масштабуванням. Для автоматичного створення daemon-pod використано Kubernetes Event-Driven Autoscaler (KEDA), який реагує на повідомлення в черзі Масштабування вузлів кластера забезпечується механізмом Azure Kubernetes Cluster Autoscaler. Перевірка ефективності системи проведена на задачі комівояжера із використанням розподіленого генетичного алгоритму.</w:t>
      </w:r>
    </w:p>
    <w:p w14:paraId="6A32F528" w14:textId="61E9FB6D" w:rsidR="006B0422" w:rsidRPr="00D80627" w:rsidRDefault="006B0422" w:rsidP="00736729">
      <w:pPr>
        <w:spacing w:after="0" w:line="259" w:lineRule="auto"/>
        <w:ind w:firstLine="284"/>
        <w:rPr>
          <w:rFonts w:ascii="Arial" w:eastAsia="Arial" w:hAnsi="Arial" w:cs="Arial"/>
          <w:b/>
          <w:bCs/>
          <w:i/>
          <w:sz w:val="14"/>
          <w:szCs w:val="14"/>
          <w:lang w:val="uk-UA"/>
        </w:rPr>
      </w:pPr>
      <w:r w:rsidRPr="00D80627">
        <w:rPr>
          <w:rFonts w:ascii="Arial" w:eastAsia="Arial" w:hAnsi="Arial" w:cs="Arial"/>
          <w:b/>
          <w:bCs/>
          <w:i/>
          <w:sz w:val="14"/>
          <w:szCs w:val="14"/>
          <w:lang w:val="uk-UA"/>
        </w:rPr>
        <w:t>Реалізований підхід дозволяє виконувати кожну точку обчислення в окремому daemon-pod та автоматично розширювати кластер у разі нестачі ресурсів. Експерименти з використанням острівної моделі генетичного алгоритму показали, що паралельна реалізація дає кращі результати порівняно з послідовною, хоча супроводжується певними накладними витратами, пов’язаними з комунікацією та розгортанням ресурсів.</w:t>
      </w:r>
    </w:p>
    <w:p w14:paraId="3FF3F20F" w14:textId="685F6660" w:rsidR="006B0422" w:rsidRDefault="006B0422" w:rsidP="00736729">
      <w:pPr>
        <w:spacing w:after="0" w:line="259" w:lineRule="auto"/>
        <w:ind w:firstLine="284"/>
        <w:rPr>
          <w:rFonts w:ascii="Arial" w:eastAsia="Arial" w:hAnsi="Arial" w:cs="Arial"/>
          <w:b/>
          <w:bCs/>
          <w:i/>
          <w:sz w:val="14"/>
          <w:szCs w:val="14"/>
          <w:lang w:val="uk-UA"/>
        </w:rPr>
      </w:pPr>
      <w:r w:rsidRPr="00D80627">
        <w:rPr>
          <w:rFonts w:ascii="Arial" w:eastAsia="Arial" w:hAnsi="Arial" w:cs="Arial"/>
          <w:b/>
          <w:bCs/>
          <w:i/>
          <w:sz w:val="14"/>
          <w:szCs w:val="14"/>
          <w:lang w:val="uk-UA"/>
        </w:rPr>
        <w:t>Використання механізмів KEDA та автоматичного масштабування кластера підвищує масштабованість і гнучкість системи PARCS-Kubernetes. Запропонований підхід є доцільним насамперед для задач із значним обчислювальним навантаженням, де важливою є можливість динамічного виділення ресурсів.</w:t>
      </w:r>
    </w:p>
    <w:p w14:paraId="3C7B34AC" w14:textId="77777777" w:rsidR="00D80627" w:rsidRPr="00D80627" w:rsidRDefault="00D80627" w:rsidP="006B0422">
      <w:pPr>
        <w:spacing w:after="0" w:line="259" w:lineRule="auto"/>
        <w:rPr>
          <w:rFonts w:ascii="Arial" w:eastAsia="Arial" w:hAnsi="Arial" w:cs="Arial"/>
          <w:b/>
          <w:bCs/>
          <w:i/>
          <w:sz w:val="14"/>
          <w:szCs w:val="14"/>
          <w:lang w:val="uk-UA"/>
        </w:rPr>
      </w:pPr>
    </w:p>
    <w:p w14:paraId="6AEC2236" w14:textId="200877F0" w:rsidR="006B0422" w:rsidRPr="00502BFF" w:rsidRDefault="006B0422" w:rsidP="006B0422">
      <w:pPr>
        <w:spacing w:after="0" w:line="259" w:lineRule="auto"/>
        <w:rPr>
          <w:rFonts w:ascii="Arial" w:eastAsia="Arial" w:hAnsi="Arial" w:cs="Arial"/>
          <w:b/>
          <w:bCs/>
          <w:i/>
          <w:sz w:val="14"/>
          <w:szCs w:val="14"/>
          <w:lang w:val="uk-UA"/>
        </w:rPr>
      </w:pPr>
      <w:r w:rsidRPr="002B714C">
        <w:rPr>
          <w:rFonts w:ascii="Arial" w:eastAsia="Arimo" w:hAnsi="Arial" w:cs="Arial"/>
          <w:b/>
          <w:iCs/>
          <w:spacing w:val="40"/>
          <w:sz w:val="14"/>
          <w:szCs w:val="16"/>
          <w:lang w:val="uk-UA" w:eastAsia="uk-UA"/>
        </w:rPr>
        <w:t>Ключові слова</w:t>
      </w:r>
      <w:r w:rsidRPr="00502BFF">
        <w:rPr>
          <w:rFonts w:ascii="Arial" w:eastAsia="Arial" w:hAnsi="Arial" w:cs="Arial"/>
          <w:b/>
          <w:bCs/>
          <w:i/>
          <w:sz w:val="14"/>
          <w:szCs w:val="14"/>
          <w:lang w:val="uk-UA"/>
        </w:rPr>
        <w:t>:</w:t>
      </w:r>
      <w:r w:rsidRPr="00D80627">
        <w:rPr>
          <w:rFonts w:ascii="Arial" w:eastAsia="Arial" w:hAnsi="Arial" w:cs="Arial"/>
          <w:b/>
          <w:bCs/>
          <w:i/>
          <w:sz w:val="14"/>
          <w:szCs w:val="14"/>
          <w:lang w:val="uk-UA"/>
        </w:rPr>
        <w:t xml:space="preserve"> </w:t>
      </w:r>
      <w:r w:rsidRPr="00502BFF">
        <w:rPr>
          <w:rFonts w:ascii="Arial" w:eastAsia="Arial" w:hAnsi="Arial" w:cs="Arial"/>
          <w:b/>
          <w:bCs/>
          <w:i/>
          <w:sz w:val="14"/>
          <w:szCs w:val="14"/>
          <w:lang w:val="uk-UA"/>
        </w:rPr>
        <w:t xml:space="preserve"> </w:t>
      </w:r>
      <w:r>
        <w:rPr>
          <w:rFonts w:ascii="Arial" w:eastAsia="Arial" w:hAnsi="Arial" w:cs="Arial"/>
          <w:b/>
          <w:bCs/>
          <w:i/>
          <w:sz w:val="14"/>
          <w:szCs w:val="14"/>
          <w:lang w:val="uk-UA"/>
        </w:rPr>
        <w:t>Х</w:t>
      </w:r>
      <w:r w:rsidRPr="00502BFF">
        <w:rPr>
          <w:rFonts w:ascii="Arial" w:eastAsia="Arial" w:hAnsi="Arial" w:cs="Arial"/>
          <w:b/>
          <w:bCs/>
          <w:i/>
          <w:sz w:val="14"/>
          <w:szCs w:val="14"/>
          <w:lang w:val="uk-UA"/>
        </w:rPr>
        <w:t xml:space="preserve">марні обчислення, </w:t>
      </w:r>
      <w:r>
        <w:rPr>
          <w:rFonts w:ascii="Arial" w:eastAsia="Arial" w:hAnsi="Arial" w:cs="Arial"/>
          <w:b/>
          <w:bCs/>
          <w:i/>
          <w:sz w:val="14"/>
          <w:szCs w:val="14"/>
          <w:lang w:val="uk-UA"/>
        </w:rPr>
        <w:t>Р</w:t>
      </w:r>
      <w:r w:rsidRPr="00502BFF">
        <w:rPr>
          <w:rFonts w:ascii="Arial" w:eastAsia="Arial" w:hAnsi="Arial" w:cs="Arial"/>
          <w:b/>
          <w:bCs/>
          <w:i/>
          <w:sz w:val="14"/>
          <w:szCs w:val="14"/>
          <w:lang w:val="uk-UA"/>
        </w:rPr>
        <w:t>озподілені обчислення, PARCS, Kubernetes.</w:t>
      </w:r>
    </w:p>
    <w:p w14:paraId="363F7F63" w14:textId="77777777" w:rsidR="006B0422" w:rsidRDefault="006B0422" w:rsidP="00D80627">
      <w:pPr>
        <w:spacing w:after="0" w:line="240" w:lineRule="auto"/>
        <w:jc w:val="both"/>
        <w:rPr>
          <w:rFonts w:ascii="Arial" w:eastAsia="Arial" w:hAnsi="Arial" w:cs="Arial"/>
          <w:b/>
          <w:sz w:val="18"/>
          <w:szCs w:val="18"/>
          <w:lang w:val="uk-UA"/>
        </w:rPr>
      </w:pPr>
    </w:p>
    <w:p w14:paraId="3D06C6D1" w14:textId="77777777" w:rsidR="006B0422" w:rsidRPr="005100B3" w:rsidRDefault="006B0422" w:rsidP="006B0422">
      <w:pPr>
        <w:pBdr>
          <w:top w:val="nil"/>
          <w:left w:val="nil"/>
          <w:bottom w:val="nil"/>
          <w:right w:val="nil"/>
          <w:between w:val="nil"/>
        </w:pBdr>
        <w:shd w:val="clear" w:color="auto" w:fill="FFFFFF"/>
        <w:spacing w:after="0"/>
        <w:ind w:firstLine="284"/>
        <w:jc w:val="both"/>
        <w:rPr>
          <w:rFonts w:ascii="Arial" w:eastAsia="Arial" w:hAnsi="Arial" w:cs="Arial"/>
          <w:color w:val="000000"/>
          <w:sz w:val="16"/>
          <w:szCs w:val="16"/>
          <w:lang w:val="ru-RU"/>
        </w:rPr>
      </w:pPr>
      <w:r w:rsidRPr="005100B3">
        <w:rPr>
          <w:rFonts w:ascii="Arial" w:eastAsia="Arial" w:hAnsi="Arial" w:cs="Arial"/>
          <w:color w:val="000000"/>
          <w:sz w:val="16"/>
          <w:szCs w:val="16"/>
          <w:lang w:val="ru-RU"/>
        </w:rPr>
        <w:t xml:space="preserve">Автори заявляють про відсутність конфлікту інтересів. Спонсори не брали участі в розробленні дослідження; у зборі, аналізі чи інтерпретації даних; у написанні рукопису; в рішенні про публікацію результатів. </w:t>
      </w:r>
    </w:p>
    <w:p w14:paraId="30B68AD9" w14:textId="1700823F" w:rsidR="0054369D" w:rsidRPr="006B0422" w:rsidRDefault="006B0422" w:rsidP="006B0422">
      <w:pPr>
        <w:shd w:val="clear" w:color="auto" w:fill="FFFFFF"/>
        <w:spacing w:after="0"/>
        <w:ind w:firstLine="284"/>
        <w:jc w:val="both"/>
        <w:rPr>
          <w:rFonts w:ascii="Arial" w:eastAsia="Arial" w:hAnsi="Arial" w:cs="Arial"/>
          <w:b/>
          <w:sz w:val="18"/>
          <w:szCs w:val="18"/>
        </w:rPr>
      </w:pPr>
      <w:r>
        <w:rPr>
          <w:rFonts w:ascii="Arial" w:eastAsia="Arial" w:hAnsi="Arial" w:cs="Arial"/>
          <w:color w:val="000000"/>
          <w:sz w:val="16"/>
          <w:szCs w:val="16"/>
        </w:rPr>
        <w:t>The authors declare no conflicts of interest. The funders had no role in the design of the study; in the collection, analyses or interpretation of data; in the writing of the manuscript; in the decision to publish the results.</w:t>
      </w:r>
    </w:p>
    <w:sectPr w:rsidR="0054369D" w:rsidRPr="006B0422" w:rsidSect="009E78C1">
      <w:type w:val="continuous"/>
      <w:pgSz w:w="11906" w:h="16838"/>
      <w:pgMar w:top="1440" w:right="1134" w:bottom="1134" w:left="1134" w:header="964" w:footer="9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B301E" w14:textId="77777777" w:rsidR="00A565D8" w:rsidRDefault="00A565D8" w:rsidP="003275BB">
      <w:pPr>
        <w:spacing w:after="0" w:line="240" w:lineRule="auto"/>
      </w:pPr>
      <w:r>
        <w:separator/>
      </w:r>
    </w:p>
  </w:endnote>
  <w:endnote w:type="continuationSeparator" w:id="0">
    <w:p w14:paraId="7282D69E" w14:textId="77777777" w:rsidR="00A565D8" w:rsidRDefault="00A565D8" w:rsidP="00327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m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F9D27" w14:textId="77777777" w:rsidR="003275BB" w:rsidRDefault="00327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5C33" w14:textId="77777777" w:rsidR="003275BB" w:rsidRDefault="003275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5069" w14:textId="77777777" w:rsidR="003275BB" w:rsidRDefault="00327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D14F6" w14:textId="77777777" w:rsidR="00A565D8" w:rsidRDefault="00A565D8" w:rsidP="003275BB">
      <w:pPr>
        <w:spacing w:after="0" w:line="240" w:lineRule="auto"/>
      </w:pPr>
      <w:r>
        <w:separator/>
      </w:r>
    </w:p>
  </w:footnote>
  <w:footnote w:type="continuationSeparator" w:id="0">
    <w:p w14:paraId="622944DD" w14:textId="77777777" w:rsidR="00A565D8" w:rsidRDefault="00A565D8" w:rsidP="00327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D6B1" w14:textId="77777777" w:rsidR="003275BB" w:rsidRDefault="003275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4A93" w14:textId="77777777" w:rsidR="003275BB" w:rsidRDefault="003275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21D9C" w14:textId="77777777" w:rsidR="003275BB" w:rsidRDefault="00327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07BC"/>
    <w:multiLevelType w:val="hybridMultilevel"/>
    <w:tmpl w:val="BD1ED544"/>
    <w:lvl w:ilvl="0" w:tplc="1F069C38">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 w15:restartNumberingAfterBreak="0">
    <w:nsid w:val="2639204B"/>
    <w:multiLevelType w:val="hybridMultilevel"/>
    <w:tmpl w:val="12103FF8"/>
    <w:lvl w:ilvl="0" w:tplc="AAC6EC8A">
      <w:start w:val="1"/>
      <w:numFmt w:val="decimal"/>
      <w:lvlText w:val="%1."/>
      <w:lvlJc w:val="left"/>
      <w:pPr>
        <w:ind w:left="1067" w:hanging="360"/>
      </w:pPr>
      <w:rPr>
        <w:rFonts w:hint="default"/>
      </w:rPr>
    </w:lvl>
    <w:lvl w:ilvl="1" w:tplc="04220019" w:tentative="1">
      <w:start w:val="1"/>
      <w:numFmt w:val="lowerLetter"/>
      <w:lvlText w:val="%2."/>
      <w:lvlJc w:val="left"/>
      <w:pPr>
        <w:ind w:left="1787" w:hanging="360"/>
      </w:pPr>
    </w:lvl>
    <w:lvl w:ilvl="2" w:tplc="0422001B" w:tentative="1">
      <w:start w:val="1"/>
      <w:numFmt w:val="lowerRoman"/>
      <w:lvlText w:val="%3."/>
      <w:lvlJc w:val="right"/>
      <w:pPr>
        <w:ind w:left="2507" w:hanging="180"/>
      </w:pPr>
    </w:lvl>
    <w:lvl w:ilvl="3" w:tplc="0422000F" w:tentative="1">
      <w:start w:val="1"/>
      <w:numFmt w:val="decimal"/>
      <w:lvlText w:val="%4."/>
      <w:lvlJc w:val="left"/>
      <w:pPr>
        <w:ind w:left="3227" w:hanging="360"/>
      </w:pPr>
    </w:lvl>
    <w:lvl w:ilvl="4" w:tplc="04220019" w:tentative="1">
      <w:start w:val="1"/>
      <w:numFmt w:val="lowerLetter"/>
      <w:lvlText w:val="%5."/>
      <w:lvlJc w:val="left"/>
      <w:pPr>
        <w:ind w:left="3947" w:hanging="360"/>
      </w:pPr>
    </w:lvl>
    <w:lvl w:ilvl="5" w:tplc="0422001B" w:tentative="1">
      <w:start w:val="1"/>
      <w:numFmt w:val="lowerRoman"/>
      <w:lvlText w:val="%6."/>
      <w:lvlJc w:val="right"/>
      <w:pPr>
        <w:ind w:left="4667" w:hanging="180"/>
      </w:pPr>
    </w:lvl>
    <w:lvl w:ilvl="6" w:tplc="0422000F" w:tentative="1">
      <w:start w:val="1"/>
      <w:numFmt w:val="decimal"/>
      <w:lvlText w:val="%7."/>
      <w:lvlJc w:val="left"/>
      <w:pPr>
        <w:ind w:left="5387" w:hanging="360"/>
      </w:pPr>
    </w:lvl>
    <w:lvl w:ilvl="7" w:tplc="04220019" w:tentative="1">
      <w:start w:val="1"/>
      <w:numFmt w:val="lowerLetter"/>
      <w:lvlText w:val="%8."/>
      <w:lvlJc w:val="left"/>
      <w:pPr>
        <w:ind w:left="6107" w:hanging="360"/>
      </w:pPr>
    </w:lvl>
    <w:lvl w:ilvl="8" w:tplc="0422001B" w:tentative="1">
      <w:start w:val="1"/>
      <w:numFmt w:val="lowerRoman"/>
      <w:lvlText w:val="%9."/>
      <w:lvlJc w:val="right"/>
      <w:pPr>
        <w:ind w:left="6827" w:hanging="180"/>
      </w:pPr>
    </w:lvl>
  </w:abstractNum>
  <w:abstractNum w:abstractNumId="2" w15:restartNumberingAfterBreak="0">
    <w:nsid w:val="2E5410DF"/>
    <w:multiLevelType w:val="hybridMultilevel"/>
    <w:tmpl w:val="1E286CB2"/>
    <w:lvl w:ilvl="0" w:tplc="0422000F">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3" w15:restartNumberingAfterBreak="0">
    <w:nsid w:val="38821782"/>
    <w:multiLevelType w:val="hybridMultilevel"/>
    <w:tmpl w:val="E3921CB2"/>
    <w:lvl w:ilvl="0" w:tplc="96026382">
      <w:numFmt w:val="bullet"/>
      <w:lvlText w:val="-"/>
      <w:lvlJc w:val="left"/>
      <w:pPr>
        <w:ind w:left="0" w:hanging="360"/>
      </w:pPr>
      <w:rPr>
        <w:rFonts w:ascii="Times New Roman" w:eastAsiaTheme="minorHAnsi" w:hAnsi="Times New Roman" w:cs="Times New Roman" w:hint="default"/>
      </w:rPr>
    </w:lvl>
    <w:lvl w:ilvl="1" w:tplc="04220003">
      <w:start w:val="1"/>
      <w:numFmt w:val="bullet"/>
      <w:lvlText w:val="o"/>
      <w:lvlJc w:val="left"/>
      <w:pPr>
        <w:ind w:left="720" w:hanging="360"/>
      </w:pPr>
      <w:rPr>
        <w:rFonts w:ascii="Courier New" w:hAnsi="Courier New" w:cs="Courier New" w:hint="default"/>
      </w:rPr>
    </w:lvl>
    <w:lvl w:ilvl="2" w:tplc="04220005" w:tentative="1">
      <w:start w:val="1"/>
      <w:numFmt w:val="bullet"/>
      <w:lvlText w:val=""/>
      <w:lvlJc w:val="left"/>
      <w:pPr>
        <w:ind w:left="1440" w:hanging="360"/>
      </w:pPr>
      <w:rPr>
        <w:rFonts w:ascii="Wingdings" w:hAnsi="Wingdings" w:hint="default"/>
      </w:rPr>
    </w:lvl>
    <w:lvl w:ilvl="3" w:tplc="04220001" w:tentative="1">
      <w:start w:val="1"/>
      <w:numFmt w:val="bullet"/>
      <w:lvlText w:val=""/>
      <w:lvlJc w:val="left"/>
      <w:pPr>
        <w:ind w:left="2160" w:hanging="360"/>
      </w:pPr>
      <w:rPr>
        <w:rFonts w:ascii="Symbol" w:hAnsi="Symbol" w:hint="default"/>
      </w:rPr>
    </w:lvl>
    <w:lvl w:ilvl="4" w:tplc="04220003" w:tentative="1">
      <w:start w:val="1"/>
      <w:numFmt w:val="bullet"/>
      <w:lvlText w:val="o"/>
      <w:lvlJc w:val="left"/>
      <w:pPr>
        <w:ind w:left="2880" w:hanging="360"/>
      </w:pPr>
      <w:rPr>
        <w:rFonts w:ascii="Courier New" w:hAnsi="Courier New" w:cs="Courier New" w:hint="default"/>
      </w:rPr>
    </w:lvl>
    <w:lvl w:ilvl="5" w:tplc="04220005" w:tentative="1">
      <w:start w:val="1"/>
      <w:numFmt w:val="bullet"/>
      <w:lvlText w:val=""/>
      <w:lvlJc w:val="left"/>
      <w:pPr>
        <w:ind w:left="3600" w:hanging="360"/>
      </w:pPr>
      <w:rPr>
        <w:rFonts w:ascii="Wingdings" w:hAnsi="Wingdings" w:hint="default"/>
      </w:rPr>
    </w:lvl>
    <w:lvl w:ilvl="6" w:tplc="04220001" w:tentative="1">
      <w:start w:val="1"/>
      <w:numFmt w:val="bullet"/>
      <w:lvlText w:val=""/>
      <w:lvlJc w:val="left"/>
      <w:pPr>
        <w:ind w:left="4320" w:hanging="360"/>
      </w:pPr>
      <w:rPr>
        <w:rFonts w:ascii="Symbol" w:hAnsi="Symbol" w:hint="default"/>
      </w:rPr>
    </w:lvl>
    <w:lvl w:ilvl="7" w:tplc="04220003" w:tentative="1">
      <w:start w:val="1"/>
      <w:numFmt w:val="bullet"/>
      <w:lvlText w:val="o"/>
      <w:lvlJc w:val="left"/>
      <w:pPr>
        <w:ind w:left="5040" w:hanging="360"/>
      </w:pPr>
      <w:rPr>
        <w:rFonts w:ascii="Courier New" w:hAnsi="Courier New" w:cs="Courier New" w:hint="default"/>
      </w:rPr>
    </w:lvl>
    <w:lvl w:ilvl="8" w:tplc="04220005" w:tentative="1">
      <w:start w:val="1"/>
      <w:numFmt w:val="bullet"/>
      <w:lvlText w:val=""/>
      <w:lvlJc w:val="left"/>
      <w:pPr>
        <w:ind w:left="5760" w:hanging="360"/>
      </w:pPr>
      <w:rPr>
        <w:rFonts w:ascii="Wingdings" w:hAnsi="Wingdings" w:hint="default"/>
      </w:rPr>
    </w:lvl>
  </w:abstractNum>
  <w:abstractNum w:abstractNumId="4" w15:restartNumberingAfterBreak="0">
    <w:nsid w:val="4E9C6C4B"/>
    <w:multiLevelType w:val="hybridMultilevel"/>
    <w:tmpl w:val="12103FF8"/>
    <w:lvl w:ilvl="0" w:tplc="FFFFFFFF">
      <w:start w:val="1"/>
      <w:numFmt w:val="decimal"/>
      <w:lvlText w:val="%1."/>
      <w:lvlJc w:val="left"/>
      <w:pPr>
        <w:ind w:left="1067" w:hanging="360"/>
      </w:pPr>
      <w:rPr>
        <w:rFonts w:hint="default"/>
      </w:rPr>
    </w:lvl>
    <w:lvl w:ilvl="1" w:tplc="FFFFFFFF" w:tentative="1">
      <w:start w:val="1"/>
      <w:numFmt w:val="lowerLetter"/>
      <w:lvlText w:val="%2."/>
      <w:lvlJc w:val="left"/>
      <w:pPr>
        <w:ind w:left="1787" w:hanging="360"/>
      </w:pPr>
    </w:lvl>
    <w:lvl w:ilvl="2" w:tplc="FFFFFFFF" w:tentative="1">
      <w:start w:val="1"/>
      <w:numFmt w:val="lowerRoman"/>
      <w:lvlText w:val="%3."/>
      <w:lvlJc w:val="right"/>
      <w:pPr>
        <w:ind w:left="2507" w:hanging="180"/>
      </w:pPr>
    </w:lvl>
    <w:lvl w:ilvl="3" w:tplc="FFFFFFFF" w:tentative="1">
      <w:start w:val="1"/>
      <w:numFmt w:val="decimal"/>
      <w:lvlText w:val="%4."/>
      <w:lvlJc w:val="left"/>
      <w:pPr>
        <w:ind w:left="3227" w:hanging="360"/>
      </w:pPr>
    </w:lvl>
    <w:lvl w:ilvl="4" w:tplc="FFFFFFFF" w:tentative="1">
      <w:start w:val="1"/>
      <w:numFmt w:val="lowerLetter"/>
      <w:lvlText w:val="%5."/>
      <w:lvlJc w:val="left"/>
      <w:pPr>
        <w:ind w:left="3947" w:hanging="360"/>
      </w:pPr>
    </w:lvl>
    <w:lvl w:ilvl="5" w:tplc="FFFFFFFF" w:tentative="1">
      <w:start w:val="1"/>
      <w:numFmt w:val="lowerRoman"/>
      <w:lvlText w:val="%6."/>
      <w:lvlJc w:val="right"/>
      <w:pPr>
        <w:ind w:left="4667" w:hanging="180"/>
      </w:pPr>
    </w:lvl>
    <w:lvl w:ilvl="6" w:tplc="FFFFFFFF" w:tentative="1">
      <w:start w:val="1"/>
      <w:numFmt w:val="decimal"/>
      <w:lvlText w:val="%7."/>
      <w:lvlJc w:val="left"/>
      <w:pPr>
        <w:ind w:left="5387" w:hanging="360"/>
      </w:pPr>
    </w:lvl>
    <w:lvl w:ilvl="7" w:tplc="FFFFFFFF" w:tentative="1">
      <w:start w:val="1"/>
      <w:numFmt w:val="lowerLetter"/>
      <w:lvlText w:val="%8."/>
      <w:lvlJc w:val="left"/>
      <w:pPr>
        <w:ind w:left="6107" w:hanging="360"/>
      </w:pPr>
    </w:lvl>
    <w:lvl w:ilvl="8" w:tplc="FFFFFFFF" w:tentative="1">
      <w:start w:val="1"/>
      <w:numFmt w:val="lowerRoman"/>
      <w:lvlText w:val="%9."/>
      <w:lvlJc w:val="right"/>
      <w:pPr>
        <w:ind w:left="6827" w:hanging="180"/>
      </w:pPr>
    </w:lvl>
  </w:abstractNum>
  <w:abstractNum w:abstractNumId="5" w15:restartNumberingAfterBreak="0">
    <w:nsid w:val="6D34263A"/>
    <w:multiLevelType w:val="hybridMultilevel"/>
    <w:tmpl w:val="1960D3E2"/>
    <w:lvl w:ilvl="0" w:tplc="0422000F">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6"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F347441"/>
    <w:multiLevelType w:val="hybridMultilevel"/>
    <w:tmpl w:val="F858E44A"/>
    <w:lvl w:ilvl="0" w:tplc="9F2264EA">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8" w15:restartNumberingAfterBreak="0">
    <w:nsid w:val="73EC07FC"/>
    <w:multiLevelType w:val="hybridMultilevel"/>
    <w:tmpl w:val="DEA88A18"/>
    <w:lvl w:ilvl="0" w:tplc="FFFFFFFF">
      <w:start w:val="1"/>
      <w:numFmt w:val="decimal"/>
      <w:lvlText w:val="%1."/>
      <w:lvlJc w:val="left"/>
      <w:pPr>
        <w:ind w:left="106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551286"/>
    <w:multiLevelType w:val="hybridMultilevel"/>
    <w:tmpl w:val="9EACDCE2"/>
    <w:lvl w:ilvl="0" w:tplc="96026382">
      <w:numFmt w:val="bullet"/>
      <w:lvlText w:val="-"/>
      <w:lvlJc w:val="left"/>
      <w:pPr>
        <w:ind w:left="360" w:hanging="360"/>
      </w:pPr>
      <w:rPr>
        <w:rFonts w:ascii="Times New Roman" w:eastAsiaTheme="minorHAnsi" w:hAnsi="Times New Roman" w:cs="Times New Roman" w:hint="default"/>
      </w:rPr>
    </w:lvl>
    <w:lvl w:ilvl="1" w:tplc="04220003">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num w:numId="1" w16cid:durableId="531651201">
    <w:abstractNumId w:val="7"/>
  </w:num>
  <w:num w:numId="2" w16cid:durableId="266425648">
    <w:abstractNumId w:val="3"/>
  </w:num>
  <w:num w:numId="3" w16cid:durableId="1782264060">
    <w:abstractNumId w:val="9"/>
  </w:num>
  <w:num w:numId="4" w16cid:durableId="1659307094">
    <w:abstractNumId w:val="0"/>
  </w:num>
  <w:num w:numId="5" w16cid:durableId="1325738455">
    <w:abstractNumId w:val="1"/>
  </w:num>
  <w:num w:numId="6" w16cid:durableId="1147821767">
    <w:abstractNumId w:val="6"/>
  </w:num>
  <w:num w:numId="7" w16cid:durableId="1080905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1826587">
    <w:abstractNumId w:val="4"/>
  </w:num>
  <w:num w:numId="9" w16cid:durableId="518659069">
    <w:abstractNumId w:val="8"/>
  </w:num>
  <w:num w:numId="10" w16cid:durableId="949703051">
    <w:abstractNumId w:val="2"/>
  </w:num>
  <w:num w:numId="11" w16cid:durableId="385839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8B"/>
    <w:rsid w:val="00012C45"/>
    <w:rsid w:val="00014AA5"/>
    <w:rsid w:val="000262BF"/>
    <w:rsid w:val="00033676"/>
    <w:rsid w:val="000374B6"/>
    <w:rsid w:val="00042C5B"/>
    <w:rsid w:val="00051BC4"/>
    <w:rsid w:val="0005237F"/>
    <w:rsid w:val="00062E0F"/>
    <w:rsid w:val="00064937"/>
    <w:rsid w:val="00071418"/>
    <w:rsid w:val="00072389"/>
    <w:rsid w:val="000732DF"/>
    <w:rsid w:val="00077878"/>
    <w:rsid w:val="0008066B"/>
    <w:rsid w:val="00090144"/>
    <w:rsid w:val="00091F6E"/>
    <w:rsid w:val="00092321"/>
    <w:rsid w:val="000A0D7E"/>
    <w:rsid w:val="000A368C"/>
    <w:rsid w:val="000A49C9"/>
    <w:rsid w:val="000C059A"/>
    <w:rsid w:val="000C15C1"/>
    <w:rsid w:val="000C65B1"/>
    <w:rsid w:val="000D7963"/>
    <w:rsid w:val="000F0C32"/>
    <w:rsid w:val="000F2D00"/>
    <w:rsid w:val="001034B9"/>
    <w:rsid w:val="001068D5"/>
    <w:rsid w:val="00115BF7"/>
    <w:rsid w:val="0011605B"/>
    <w:rsid w:val="00120AD1"/>
    <w:rsid w:val="00120CEF"/>
    <w:rsid w:val="00127F62"/>
    <w:rsid w:val="0014029E"/>
    <w:rsid w:val="0014045E"/>
    <w:rsid w:val="001426E2"/>
    <w:rsid w:val="001438B8"/>
    <w:rsid w:val="00151734"/>
    <w:rsid w:val="001525F4"/>
    <w:rsid w:val="00166A37"/>
    <w:rsid w:val="001751F3"/>
    <w:rsid w:val="00177967"/>
    <w:rsid w:val="001A2670"/>
    <w:rsid w:val="001A2F49"/>
    <w:rsid w:val="001B243D"/>
    <w:rsid w:val="001B3C8F"/>
    <w:rsid w:val="001C7363"/>
    <w:rsid w:val="001D3DC5"/>
    <w:rsid w:val="001D4B5B"/>
    <w:rsid w:val="001D69E9"/>
    <w:rsid w:val="001E236F"/>
    <w:rsid w:val="001E2740"/>
    <w:rsid w:val="001E31FD"/>
    <w:rsid w:val="00203876"/>
    <w:rsid w:val="002158E6"/>
    <w:rsid w:val="00223159"/>
    <w:rsid w:val="002257DF"/>
    <w:rsid w:val="002262E4"/>
    <w:rsid w:val="002313DB"/>
    <w:rsid w:val="002321D3"/>
    <w:rsid w:val="00232712"/>
    <w:rsid w:val="00244038"/>
    <w:rsid w:val="00245EEA"/>
    <w:rsid w:val="00256602"/>
    <w:rsid w:val="0025685B"/>
    <w:rsid w:val="002620A7"/>
    <w:rsid w:val="0026246A"/>
    <w:rsid w:val="00263008"/>
    <w:rsid w:val="00265037"/>
    <w:rsid w:val="00265E61"/>
    <w:rsid w:val="00266D58"/>
    <w:rsid w:val="00282DC4"/>
    <w:rsid w:val="00297C3C"/>
    <w:rsid w:val="002A386D"/>
    <w:rsid w:val="002B4F17"/>
    <w:rsid w:val="002B64FE"/>
    <w:rsid w:val="002C0F29"/>
    <w:rsid w:val="002C3B22"/>
    <w:rsid w:val="002D1C2B"/>
    <w:rsid w:val="002D2D82"/>
    <w:rsid w:val="002F1F61"/>
    <w:rsid w:val="0030087E"/>
    <w:rsid w:val="00303D45"/>
    <w:rsid w:val="0031489B"/>
    <w:rsid w:val="00324078"/>
    <w:rsid w:val="003275BB"/>
    <w:rsid w:val="003339C9"/>
    <w:rsid w:val="00346D01"/>
    <w:rsid w:val="003471FF"/>
    <w:rsid w:val="00351418"/>
    <w:rsid w:val="00353FA1"/>
    <w:rsid w:val="00373E22"/>
    <w:rsid w:val="003743DF"/>
    <w:rsid w:val="0037512C"/>
    <w:rsid w:val="00377631"/>
    <w:rsid w:val="0038255D"/>
    <w:rsid w:val="003831DF"/>
    <w:rsid w:val="0038392B"/>
    <w:rsid w:val="00383BF5"/>
    <w:rsid w:val="00386BAE"/>
    <w:rsid w:val="003978E8"/>
    <w:rsid w:val="003A059A"/>
    <w:rsid w:val="003A129A"/>
    <w:rsid w:val="003A7D3B"/>
    <w:rsid w:val="003B4E8D"/>
    <w:rsid w:val="003B5729"/>
    <w:rsid w:val="003D31A1"/>
    <w:rsid w:val="003D74EB"/>
    <w:rsid w:val="003E3850"/>
    <w:rsid w:val="00416531"/>
    <w:rsid w:val="0041786B"/>
    <w:rsid w:val="004246A6"/>
    <w:rsid w:val="00432B90"/>
    <w:rsid w:val="00442E7B"/>
    <w:rsid w:val="00453447"/>
    <w:rsid w:val="00473C63"/>
    <w:rsid w:val="004749EF"/>
    <w:rsid w:val="00493AB2"/>
    <w:rsid w:val="00493D41"/>
    <w:rsid w:val="00494432"/>
    <w:rsid w:val="004A082B"/>
    <w:rsid w:val="004A0CCC"/>
    <w:rsid w:val="004A2555"/>
    <w:rsid w:val="004A2B20"/>
    <w:rsid w:val="004B6D74"/>
    <w:rsid w:val="004C3020"/>
    <w:rsid w:val="004C6851"/>
    <w:rsid w:val="004D3CC0"/>
    <w:rsid w:val="004E0D16"/>
    <w:rsid w:val="004E2EE1"/>
    <w:rsid w:val="00505F0C"/>
    <w:rsid w:val="005225B2"/>
    <w:rsid w:val="00525DB9"/>
    <w:rsid w:val="005265D2"/>
    <w:rsid w:val="00532FA5"/>
    <w:rsid w:val="00536480"/>
    <w:rsid w:val="00541AFB"/>
    <w:rsid w:val="00542E57"/>
    <w:rsid w:val="0054369D"/>
    <w:rsid w:val="00550B51"/>
    <w:rsid w:val="00564583"/>
    <w:rsid w:val="00564CBF"/>
    <w:rsid w:val="00570363"/>
    <w:rsid w:val="0057232A"/>
    <w:rsid w:val="00574838"/>
    <w:rsid w:val="00574D80"/>
    <w:rsid w:val="005A5900"/>
    <w:rsid w:val="005A6743"/>
    <w:rsid w:val="005B2FAC"/>
    <w:rsid w:val="005C0698"/>
    <w:rsid w:val="005D6BB0"/>
    <w:rsid w:val="005E00F1"/>
    <w:rsid w:val="005F2BAA"/>
    <w:rsid w:val="005F7342"/>
    <w:rsid w:val="00615F85"/>
    <w:rsid w:val="0062199E"/>
    <w:rsid w:val="006275AA"/>
    <w:rsid w:val="00660D80"/>
    <w:rsid w:val="0066444B"/>
    <w:rsid w:val="00670504"/>
    <w:rsid w:val="0068408D"/>
    <w:rsid w:val="006A67E3"/>
    <w:rsid w:val="006B0422"/>
    <w:rsid w:val="006B2D31"/>
    <w:rsid w:val="006D2419"/>
    <w:rsid w:val="006D66FB"/>
    <w:rsid w:val="006E2167"/>
    <w:rsid w:val="006F04CB"/>
    <w:rsid w:val="00701143"/>
    <w:rsid w:val="00714D7A"/>
    <w:rsid w:val="007177DB"/>
    <w:rsid w:val="007219F9"/>
    <w:rsid w:val="007239FD"/>
    <w:rsid w:val="00725D51"/>
    <w:rsid w:val="007360C6"/>
    <w:rsid w:val="00736729"/>
    <w:rsid w:val="007401CE"/>
    <w:rsid w:val="007475E7"/>
    <w:rsid w:val="00750C5F"/>
    <w:rsid w:val="00752941"/>
    <w:rsid w:val="007621B3"/>
    <w:rsid w:val="00762C76"/>
    <w:rsid w:val="00763329"/>
    <w:rsid w:val="00774447"/>
    <w:rsid w:val="00781F4D"/>
    <w:rsid w:val="00782C2E"/>
    <w:rsid w:val="00797CA5"/>
    <w:rsid w:val="007A02A0"/>
    <w:rsid w:val="007A459D"/>
    <w:rsid w:val="007A61A0"/>
    <w:rsid w:val="007B2A26"/>
    <w:rsid w:val="007C29B5"/>
    <w:rsid w:val="007C38DF"/>
    <w:rsid w:val="007D644E"/>
    <w:rsid w:val="007D6966"/>
    <w:rsid w:val="007E128E"/>
    <w:rsid w:val="007E3893"/>
    <w:rsid w:val="00803E96"/>
    <w:rsid w:val="008044D7"/>
    <w:rsid w:val="00805AF7"/>
    <w:rsid w:val="00816CDA"/>
    <w:rsid w:val="00817746"/>
    <w:rsid w:val="00832C7A"/>
    <w:rsid w:val="0084306F"/>
    <w:rsid w:val="008530CF"/>
    <w:rsid w:val="00860E27"/>
    <w:rsid w:val="008623F6"/>
    <w:rsid w:val="008646DA"/>
    <w:rsid w:val="0087042B"/>
    <w:rsid w:val="00876041"/>
    <w:rsid w:val="00877E03"/>
    <w:rsid w:val="008800F8"/>
    <w:rsid w:val="00896A9C"/>
    <w:rsid w:val="008A7E64"/>
    <w:rsid w:val="008C25B7"/>
    <w:rsid w:val="008C5332"/>
    <w:rsid w:val="008D71EA"/>
    <w:rsid w:val="008E207D"/>
    <w:rsid w:val="008F02E2"/>
    <w:rsid w:val="008F04C5"/>
    <w:rsid w:val="008F70D6"/>
    <w:rsid w:val="00907BF5"/>
    <w:rsid w:val="00917C50"/>
    <w:rsid w:val="00922379"/>
    <w:rsid w:val="00936794"/>
    <w:rsid w:val="00941158"/>
    <w:rsid w:val="00951281"/>
    <w:rsid w:val="0095530D"/>
    <w:rsid w:val="00956449"/>
    <w:rsid w:val="00956D28"/>
    <w:rsid w:val="0095739B"/>
    <w:rsid w:val="0095740F"/>
    <w:rsid w:val="009638B6"/>
    <w:rsid w:val="00966BFA"/>
    <w:rsid w:val="009732CC"/>
    <w:rsid w:val="0097459F"/>
    <w:rsid w:val="009831DF"/>
    <w:rsid w:val="0099152F"/>
    <w:rsid w:val="00993190"/>
    <w:rsid w:val="009A08FA"/>
    <w:rsid w:val="009A7C2E"/>
    <w:rsid w:val="009B300F"/>
    <w:rsid w:val="009B4F65"/>
    <w:rsid w:val="009C2461"/>
    <w:rsid w:val="009E4246"/>
    <w:rsid w:val="009E683A"/>
    <w:rsid w:val="009E78C1"/>
    <w:rsid w:val="009F3264"/>
    <w:rsid w:val="00A005AE"/>
    <w:rsid w:val="00A10628"/>
    <w:rsid w:val="00A23AE8"/>
    <w:rsid w:val="00A304E6"/>
    <w:rsid w:val="00A3267E"/>
    <w:rsid w:val="00A362FC"/>
    <w:rsid w:val="00A50F84"/>
    <w:rsid w:val="00A565D8"/>
    <w:rsid w:val="00A660B3"/>
    <w:rsid w:val="00A72541"/>
    <w:rsid w:val="00A771EC"/>
    <w:rsid w:val="00A831DF"/>
    <w:rsid w:val="00A96B78"/>
    <w:rsid w:val="00A979B8"/>
    <w:rsid w:val="00AA311D"/>
    <w:rsid w:val="00AB07F6"/>
    <w:rsid w:val="00AB492F"/>
    <w:rsid w:val="00AD4FDC"/>
    <w:rsid w:val="00AD6A97"/>
    <w:rsid w:val="00AE20A2"/>
    <w:rsid w:val="00AE529C"/>
    <w:rsid w:val="00AF214C"/>
    <w:rsid w:val="00AF2F77"/>
    <w:rsid w:val="00AF4623"/>
    <w:rsid w:val="00AF722D"/>
    <w:rsid w:val="00B12C89"/>
    <w:rsid w:val="00B22CA0"/>
    <w:rsid w:val="00B450A0"/>
    <w:rsid w:val="00B65D40"/>
    <w:rsid w:val="00B66A51"/>
    <w:rsid w:val="00B764FA"/>
    <w:rsid w:val="00B81FF7"/>
    <w:rsid w:val="00BA7611"/>
    <w:rsid w:val="00BB746A"/>
    <w:rsid w:val="00BC0FA6"/>
    <w:rsid w:val="00BC7CF7"/>
    <w:rsid w:val="00BD3472"/>
    <w:rsid w:val="00BF5E1D"/>
    <w:rsid w:val="00C004DC"/>
    <w:rsid w:val="00C13AC7"/>
    <w:rsid w:val="00C154F0"/>
    <w:rsid w:val="00C26F97"/>
    <w:rsid w:val="00C273D7"/>
    <w:rsid w:val="00C47536"/>
    <w:rsid w:val="00C81680"/>
    <w:rsid w:val="00CB6482"/>
    <w:rsid w:val="00CC41B3"/>
    <w:rsid w:val="00CD464B"/>
    <w:rsid w:val="00CE1B37"/>
    <w:rsid w:val="00CE7ED4"/>
    <w:rsid w:val="00CF0E3E"/>
    <w:rsid w:val="00CF3BED"/>
    <w:rsid w:val="00CF3C5E"/>
    <w:rsid w:val="00D15CB9"/>
    <w:rsid w:val="00D42C95"/>
    <w:rsid w:val="00D433C6"/>
    <w:rsid w:val="00D50311"/>
    <w:rsid w:val="00D5672A"/>
    <w:rsid w:val="00D5758B"/>
    <w:rsid w:val="00D578ED"/>
    <w:rsid w:val="00D60B3F"/>
    <w:rsid w:val="00D62DF3"/>
    <w:rsid w:val="00D65733"/>
    <w:rsid w:val="00D72A03"/>
    <w:rsid w:val="00D7302E"/>
    <w:rsid w:val="00D73046"/>
    <w:rsid w:val="00D80627"/>
    <w:rsid w:val="00D8328E"/>
    <w:rsid w:val="00D95D16"/>
    <w:rsid w:val="00DA26C0"/>
    <w:rsid w:val="00DC2F8F"/>
    <w:rsid w:val="00DC4D2C"/>
    <w:rsid w:val="00DD23E0"/>
    <w:rsid w:val="00DD618C"/>
    <w:rsid w:val="00DE5ECF"/>
    <w:rsid w:val="00E0107B"/>
    <w:rsid w:val="00E17BD6"/>
    <w:rsid w:val="00E40F84"/>
    <w:rsid w:val="00E430D4"/>
    <w:rsid w:val="00E46C27"/>
    <w:rsid w:val="00E51DCC"/>
    <w:rsid w:val="00E55096"/>
    <w:rsid w:val="00E56B7D"/>
    <w:rsid w:val="00E56F6B"/>
    <w:rsid w:val="00E612BA"/>
    <w:rsid w:val="00E6247A"/>
    <w:rsid w:val="00E7695D"/>
    <w:rsid w:val="00E84DAB"/>
    <w:rsid w:val="00EA3D05"/>
    <w:rsid w:val="00EA6516"/>
    <w:rsid w:val="00EB09B5"/>
    <w:rsid w:val="00EB2677"/>
    <w:rsid w:val="00ED3C82"/>
    <w:rsid w:val="00ED7894"/>
    <w:rsid w:val="00F16017"/>
    <w:rsid w:val="00F178BD"/>
    <w:rsid w:val="00F41DEA"/>
    <w:rsid w:val="00F461DC"/>
    <w:rsid w:val="00F53ECD"/>
    <w:rsid w:val="00F60CF6"/>
    <w:rsid w:val="00F620AE"/>
    <w:rsid w:val="00F92606"/>
    <w:rsid w:val="00F92EA7"/>
    <w:rsid w:val="00F94710"/>
    <w:rsid w:val="00FA1431"/>
    <w:rsid w:val="00FA5642"/>
    <w:rsid w:val="00FA624A"/>
    <w:rsid w:val="00FB55AB"/>
    <w:rsid w:val="00FB7327"/>
    <w:rsid w:val="00FD3E09"/>
    <w:rsid w:val="00FD516E"/>
    <w:rsid w:val="00FE243F"/>
    <w:rsid w:val="00FF066B"/>
    <w:rsid w:val="00FF1B5C"/>
    <w:rsid w:val="00FF5F2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98128"/>
  <w15:chartTrackingRefBased/>
  <w15:docId w15:val="{108C1325-B717-411C-8A6D-EDDA3298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422"/>
    <w:rPr>
      <w:lang w:val="en-US"/>
    </w:rPr>
  </w:style>
  <w:style w:type="paragraph" w:styleId="Heading1">
    <w:name w:val="heading 1"/>
    <w:basedOn w:val="Normal"/>
    <w:next w:val="Normal"/>
    <w:link w:val="Heading1Char"/>
    <w:uiPriority w:val="9"/>
    <w:qFormat/>
    <w:rsid w:val="00D57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7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7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7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7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7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7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58B"/>
    <w:rPr>
      <w:rFonts w:eastAsiaTheme="majorEastAsia" w:cstheme="majorBidi"/>
      <w:color w:val="272727" w:themeColor="text1" w:themeTint="D8"/>
    </w:rPr>
  </w:style>
  <w:style w:type="paragraph" w:styleId="Title">
    <w:name w:val="Title"/>
    <w:basedOn w:val="Normal"/>
    <w:next w:val="Normal"/>
    <w:link w:val="TitleChar"/>
    <w:uiPriority w:val="10"/>
    <w:qFormat/>
    <w:rsid w:val="00D57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58B"/>
    <w:pPr>
      <w:spacing w:before="160"/>
      <w:jc w:val="center"/>
    </w:pPr>
    <w:rPr>
      <w:i/>
      <w:iCs/>
      <w:color w:val="404040" w:themeColor="text1" w:themeTint="BF"/>
    </w:rPr>
  </w:style>
  <w:style w:type="character" w:customStyle="1" w:styleId="QuoteChar">
    <w:name w:val="Quote Char"/>
    <w:basedOn w:val="DefaultParagraphFont"/>
    <w:link w:val="Quote"/>
    <w:uiPriority w:val="29"/>
    <w:rsid w:val="00D5758B"/>
    <w:rPr>
      <w:i/>
      <w:iCs/>
      <w:color w:val="404040" w:themeColor="text1" w:themeTint="BF"/>
    </w:rPr>
  </w:style>
  <w:style w:type="paragraph" w:styleId="ListParagraph">
    <w:name w:val="List Paragraph"/>
    <w:basedOn w:val="Normal"/>
    <w:uiPriority w:val="34"/>
    <w:qFormat/>
    <w:rsid w:val="00D5758B"/>
    <w:pPr>
      <w:ind w:left="720"/>
      <w:contextualSpacing/>
    </w:pPr>
  </w:style>
  <w:style w:type="character" w:styleId="IntenseEmphasis">
    <w:name w:val="Intense Emphasis"/>
    <w:basedOn w:val="DefaultParagraphFont"/>
    <w:uiPriority w:val="21"/>
    <w:qFormat/>
    <w:rsid w:val="00D5758B"/>
    <w:rPr>
      <w:i/>
      <w:iCs/>
      <w:color w:val="0F4761" w:themeColor="accent1" w:themeShade="BF"/>
    </w:rPr>
  </w:style>
  <w:style w:type="paragraph" w:styleId="IntenseQuote">
    <w:name w:val="Intense Quote"/>
    <w:basedOn w:val="Normal"/>
    <w:next w:val="Normal"/>
    <w:link w:val="IntenseQuoteChar"/>
    <w:uiPriority w:val="30"/>
    <w:qFormat/>
    <w:rsid w:val="00D57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58B"/>
    <w:rPr>
      <w:i/>
      <w:iCs/>
      <w:color w:val="0F4761" w:themeColor="accent1" w:themeShade="BF"/>
    </w:rPr>
  </w:style>
  <w:style w:type="character" w:styleId="IntenseReference">
    <w:name w:val="Intense Reference"/>
    <w:basedOn w:val="DefaultParagraphFont"/>
    <w:uiPriority w:val="32"/>
    <w:qFormat/>
    <w:rsid w:val="00D5758B"/>
    <w:rPr>
      <w:b/>
      <w:bCs/>
      <w:smallCaps/>
      <w:color w:val="0F4761" w:themeColor="accent1" w:themeShade="BF"/>
      <w:spacing w:val="5"/>
    </w:rPr>
  </w:style>
  <w:style w:type="table" w:styleId="TableGrid">
    <w:name w:val="Table Grid"/>
    <w:basedOn w:val="TableNormal"/>
    <w:uiPriority w:val="39"/>
    <w:rsid w:val="00BA7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6BAE"/>
    <w:rPr>
      <w:color w:val="467886" w:themeColor="hyperlink"/>
      <w:u w:val="single"/>
    </w:rPr>
  </w:style>
  <w:style w:type="character" w:styleId="UnresolvedMention">
    <w:name w:val="Unresolved Mention"/>
    <w:basedOn w:val="DefaultParagraphFont"/>
    <w:uiPriority w:val="99"/>
    <w:semiHidden/>
    <w:unhideWhenUsed/>
    <w:rsid w:val="00386BAE"/>
    <w:rPr>
      <w:color w:val="605E5C"/>
      <w:shd w:val="clear" w:color="auto" w:fill="E1DFDD"/>
    </w:rPr>
  </w:style>
  <w:style w:type="paragraph" w:customStyle="1" w:styleId="reference">
    <w:name w:val="reference"/>
    <w:basedOn w:val="Normal"/>
    <w:qFormat/>
    <w:rsid w:val="000732DF"/>
    <w:pPr>
      <w:numPr>
        <w:numId w:val="6"/>
      </w:numPr>
      <w:spacing w:after="0" w:line="240" w:lineRule="auto"/>
      <w:jc w:val="both"/>
    </w:pPr>
    <w:rPr>
      <w:rFonts w:ascii="Times New Roman" w:eastAsia="Times New Roman" w:hAnsi="Times New Roman" w:cs="Times New Roman"/>
      <w:kern w:val="0"/>
      <w:sz w:val="22"/>
      <w:szCs w:val="22"/>
      <w:lang w:val="en-GB" w:eastAsia="en-GB"/>
      <w14:ligatures w14:val="none"/>
    </w:rPr>
  </w:style>
  <w:style w:type="character" w:styleId="FollowedHyperlink">
    <w:name w:val="FollowedHyperlink"/>
    <w:basedOn w:val="DefaultParagraphFont"/>
    <w:uiPriority w:val="99"/>
    <w:semiHidden/>
    <w:unhideWhenUsed/>
    <w:rsid w:val="007A61A0"/>
    <w:rPr>
      <w:color w:val="96607D" w:themeColor="followedHyperlink"/>
      <w:u w:val="single"/>
    </w:rPr>
  </w:style>
  <w:style w:type="paragraph" w:styleId="Header">
    <w:name w:val="header"/>
    <w:basedOn w:val="Normal"/>
    <w:link w:val="HeaderChar"/>
    <w:rsid w:val="00DD23E0"/>
    <w:pPr>
      <w:tabs>
        <w:tab w:val="center" w:pos="4677"/>
        <w:tab w:val="right" w:pos="9355"/>
      </w:tabs>
      <w:suppressAutoHyphens/>
      <w:spacing w:after="0" w:line="240" w:lineRule="auto"/>
    </w:pPr>
    <w:rPr>
      <w:rFonts w:ascii="Times New Roman" w:eastAsia="Times New Roman" w:hAnsi="Times New Roman" w:cs="Times New Roman"/>
      <w:kern w:val="0"/>
      <w:lang w:val="ru-RU" w:eastAsia="ar-SA"/>
      <w14:ligatures w14:val="none"/>
    </w:rPr>
  </w:style>
  <w:style w:type="character" w:customStyle="1" w:styleId="HeaderChar">
    <w:name w:val="Header Char"/>
    <w:basedOn w:val="DefaultParagraphFont"/>
    <w:link w:val="Header"/>
    <w:rsid w:val="00DD23E0"/>
    <w:rPr>
      <w:rFonts w:ascii="Times New Roman" w:eastAsia="Times New Roman" w:hAnsi="Times New Roman" w:cs="Times New Roman"/>
      <w:kern w:val="0"/>
      <w:lang w:val="ru-RU" w:eastAsia="ar-SA"/>
      <w14:ligatures w14:val="none"/>
    </w:rPr>
  </w:style>
  <w:style w:type="paragraph" w:styleId="Footer">
    <w:name w:val="footer"/>
    <w:basedOn w:val="Normal"/>
    <w:link w:val="FooterChar"/>
    <w:uiPriority w:val="99"/>
    <w:unhideWhenUsed/>
    <w:rsid w:val="00327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75BB"/>
    <w:rPr>
      <w:lang w:val="en-US"/>
    </w:rPr>
  </w:style>
  <w:style w:type="paragraph" w:customStyle="1" w:styleId="a">
    <w:name w:val="над"/>
    <w:basedOn w:val="Normal"/>
    <w:rsid w:val="0066444B"/>
    <w:pPr>
      <w:spacing w:after="0" w:line="240" w:lineRule="auto"/>
      <w:jc w:val="right"/>
    </w:pPr>
    <w:rPr>
      <w:rFonts w:ascii="Arial" w:eastAsia="Times New Roman" w:hAnsi="Arial" w:cs="Times New Roman"/>
      <w:b/>
      <w:spacing w:val="20"/>
      <w:kern w:val="0"/>
      <w:sz w:val="14"/>
      <w:szCs w:val="20"/>
      <w:lang w:val="uk-UA"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leksii.bohusevych@knu.ua" TargetMode="External"/><Relationship Id="rId13" Type="http://schemas.openxmlformats.org/officeDocument/2006/relationships/footer" Target="footer2.xml"/><Relationship Id="rId18" Type="http://schemas.openxmlformats.org/officeDocument/2006/relationships/hyperlink" Target="https://doi.org/10.1007/s10559-005-0037-4"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irbis-nbuv.gov.ua/cgi-bin/irbis_nbuv/cgiirbis_64.exe?C21COM=2&amp;I21DBN=UJRN&amp;P21DBN=UJRN&amp;IMAGE_FILE_DOWNLOAD=1&amp;Image_file_name=PDF/VKNU_fiz_mat_2015_4_20.pdf"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doi.org/10.17721/1812-5409.2024/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1145/3449639.3459281"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doi.org/10.5772/12909" TargetMode="External"/><Relationship Id="rId10" Type="http://schemas.openxmlformats.org/officeDocument/2006/relationships/header" Target="header1.xml"/><Relationship Id="rId19" Type="http://schemas.openxmlformats.org/officeDocument/2006/relationships/hyperlink" Target="https://doi.org/10.1007/s10559-020-00230-z" TargetMode="External"/><Relationship Id="rId4" Type="http://schemas.openxmlformats.org/officeDocument/2006/relationships/settings" Target="settings.xml"/><Relationship Id="rId9" Type="http://schemas.openxmlformats.org/officeDocument/2006/relationships/hyperlink" Target="mailto:olexandrder@knu.ua" TargetMode="External"/><Relationship Id="rId14" Type="http://schemas.openxmlformats.org/officeDocument/2006/relationships/header" Target="header3.xml"/><Relationship Id="rId22" Type="http://schemas.openxmlformats.org/officeDocument/2006/relationships/hyperlink" Target="https://github.com/alexeybogusevich/parcs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5A47B-0DC8-41EA-833B-900875DB9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7403</TotalTime>
  <Pages>6</Pages>
  <Words>16870</Words>
  <Characters>9616</Characters>
  <Application>Microsoft Office Word</Application>
  <DocSecurity>0</DocSecurity>
  <Lines>80</Lines>
  <Paragraphs>52</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Oleksii Bohusevych</dc:creator>
  <cp:keywords/>
  <dc:description/>
  <cp:lastModifiedBy>Oleksii Bohusevych</cp:lastModifiedBy>
  <cp:revision>181</cp:revision>
  <dcterms:created xsi:type="dcterms:W3CDTF">2025-08-16T10:07:00Z</dcterms:created>
  <dcterms:modified xsi:type="dcterms:W3CDTF">2026-03-14T17:34:00Z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0d888666-c8e0-48be-99dc-2afb24164694</vt:lpwstr>
  </property>
</Properties>
</file>