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02" w:rsidRDefault="00161C02" w:rsidP="00161C02">
      <w:pPr>
        <w:spacing w:before="300" w:after="0" w:line="31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9"/>
          <w:szCs w:val="29"/>
          <w:lang w:eastAsia="ru-RU"/>
        </w:rPr>
        <w:t>Методы обработки экспериментальных данных</w:t>
      </w:r>
    </w:p>
    <w:p w:rsidR="00161C02" w:rsidRDefault="00161C02" w:rsidP="00161C02">
      <w:pPr>
        <w:spacing w:before="300" w:after="0" w:line="31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9"/>
          <w:szCs w:val="29"/>
          <w:lang w:eastAsia="ru-RU"/>
        </w:rPr>
      </w:pPr>
    </w:p>
    <w:p w:rsidR="00161C02" w:rsidRDefault="00161C02" w:rsidP="00161C02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1.Графическое представление экспериментальных данных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является наиболее наглядным (например, по сравнению с табличным или аналитическим), позволяет выявить общий характер функциональной зависимости изучаемых физических величин, сравнительно легко установить наличие экстремумов функции, пределов увеличения (уменьшения) функций.</w:t>
      </w:r>
    </w:p>
    <w:p w:rsidR="00161C02" w:rsidRDefault="00161C02" w:rsidP="00161C02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3790950" cy="1695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Обычно при графическом представлении применяют прямоугольную систему координат. На плоскости наносят точки, отображающие экспериментальные данные (рис. 2.1). Если попытаться провести линию через все точки (в предельном случае – соединить точки отрезками прямых), то она будет иметь резкие искривления (в предельном случае – это будет ломаная линия). В естественных процессах такие искривления (на математическом языке – быстрые изменения первой производной) встречаются редко. Поскольку в экспериментальных данных всегда присутствуют ошибки измерения, график, проведенный через все экспериментальные точки, фактически отражает воздействие случайных мешающих факторов на результат измерения, а не исследуемое физическое явление. Поэтому при построении графика стараются провести плавную линию, как можно ближе проходящую ко всем экспериментальным 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точкам .</w:t>
      </w:r>
      <w:proofErr w:type="gramEnd"/>
    </w:p>
    <w:p w:rsidR="00161C02" w:rsidRDefault="00161C02" w:rsidP="00161C02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161C02" w:rsidRDefault="00161C02" w:rsidP="00161C0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ru-RU"/>
        </w:rPr>
        <w:t>2.Термин аппроксимация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(от латинского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approximo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) означает замену одних математических объектов другими, более простыми и в том или ином смысле близкими к исходным.</w:t>
      </w:r>
    </w:p>
    <w:p w:rsidR="00161C02" w:rsidRDefault="00161C02" w:rsidP="00161C0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Задача </w:t>
      </w:r>
      <w:r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u w:val="single"/>
          <w:lang w:eastAsia="ru-RU"/>
        </w:rPr>
        <w:t>аппроксимации 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может возникнуть, например, при обработке экспериментальных данных, когда в результате некоторых измерений получена связь независимой переменной </w:t>
      </w:r>
      <w:r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 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 зависимой переменной </w:t>
      </w:r>
      <w:r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y 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виде таблицы значений (табл. 2.1).</w:t>
      </w:r>
    </w:p>
    <w:p w:rsidR="00161C02" w:rsidRDefault="00161C02" w:rsidP="00161C02">
      <w:pPr>
        <w:spacing w:after="15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Таблица 2.1</w:t>
      </w:r>
    </w:p>
    <w:tbl>
      <w:tblPr>
        <w:tblW w:w="567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54"/>
        <w:gridCol w:w="854"/>
        <w:gridCol w:w="854"/>
        <w:gridCol w:w="1158"/>
        <w:gridCol w:w="960"/>
      </w:tblGrid>
      <w:tr w:rsidR="00161C02" w:rsidTr="00161C02">
        <w:trPr>
          <w:trHeight w:val="360"/>
          <w:tblCellSpacing w:w="0" w:type="dxa"/>
          <w:jc w:val="center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proofErr w:type="gramEnd"/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…</w:t>
            </w: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k</w:t>
            </w:r>
            <w:proofErr w:type="spellEnd"/>
            <w:proofErr w:type="gramEnd"/>
          </w:p>
        </w:tc>
      </w:tr>
      <w:tr w:rsidR="00161C02" w:rsidTr="00161C02">
        <w:trPr>
          <w:trHeight w:val="330"/>
          <w:tblCellSpacing w:w="0" w:type="dxa"/>
          <w:jc w:val="center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…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1C02" w:rsidRDefault="00161C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k</w:t>
            </w:r>
            <w:proofErr w:type="spellEnd"/>
            <w:proofErr w:type="gramEnd"/>
          </w:p>
        </w:tc>
      </w:tr>
    </w:tbl>
    <w:p w:rsidR="00161C02" w:rsidRDefault="00161C02" w:rsidP="00161C02">
      <w:pPr>
        <w:spacing w:after="150" w:line="345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Простейший пример такого эксперимента – измерение напряжения на выходе электрической цепи при различных значениях какого-либо параметра цепи или параметров входного воздействия. В результате процедуры аппроксимации должна быть получена аналитическая связь – функция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y=f(x)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161C02" w:rsidRDefault="00161C02" w:rsidP="00161C02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которая</w:t>
      </w:r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в дальнейшем может быть использована в расчетах как характеристика электрической цепи в целом.</w:t>
      </w:r>
    </w:p>
    <w:p w:rsidR="00161C02" w:rsidRDefault="00161C02" w:rsidP="00161C02">
      <w:pPr>
        <w:spacing w:after="15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Задача аппроксимации возникает также и в случае, когда для относительно сложной функции требуется получить более простое выражение, которое легко интегрируется или анализируется тем или иным стандартным методом.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</w:rPr>
        <w:t>Метод наименьших квадратов</w:t>
      </w:r>
      <w:r>
        <w:rPr>
          <w:color w:val="333333"/>
          <w:sz w:val="28"/>
          <w:szCs w:val="28"/>
        </w:rPr>
        <w:t> (в англоязычной литературе </w:t>
      </w:r>
      <w:proofErr w:type="spellStart"/>
      <w:r>
        <w:rPr>
          <w:color w:val="333333"/>
          <w:sz w:val="28"/>
          <w:szCs w:val="28"/>
        </w:rPr>
        <w:t>Ordinary</w:t>
      </w:r>
      <w:proofErr w:type="spellEnd"/>
      <w:r>
        <w:rPr>
          <w:color w:val="333333"/>
          <w:sz w:val="28"/>
          <w:szCs w:val="28"/>
        </w:rPr>
        <w:t> </w:t>
      </w:r>
      <w:proofErr w:type="spellStart"/>
      <w:r>
        <w:rPr>
          <w:color w:val="333333"/>
          <w:sz w:val="28"/>
          <w:szCs w:val="28"/>
        </w:rPr>
        <w:t>Least</w:t>
      </w:r>
      <w:proofErr w:type="spellEnd"/>
      <w:r>
        <w:rPr>
          <w:color w:val="333333"/>
          <w:sz w:val="28"/>
          <w:szCs w:val="28"/>
        </w:rPr>
        <w:t> </w:t>
      </w:r>
      <w:proofErr w:type="spellStart"/>
      <w:r>
        <w:rPr>
          <w:color w:val="333333"/>
          <w:sz w:val="28"/>
          <w:szCs w:val="28"/>
        </w:rPr>
        <w:t>Squares</w:t>
      </w:r>
      <w:proofErr w:type="spellEnd"/>
      <w:r>
        <w:rPr>
          <w:color w:val="333333"/>
          <w:sz w:val="28"/>
          <w:szCs w:val="28"/>
        </w:rPr>
        <w:t>, OLS) - математический метод, основанный на определении аппроксимирующей функции, которая строится в ближайшей близости от точек из заданного массива экспериментальных данных. Близость исходной и аппроксимирующей функции F(x) определяется числовой мерой, а именно: сумма квадратов отклонений экспериментальных данных от аппроксимирующей кривой F(x) должна быть наименьшей.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5334000" cy="3543300"/>
            <wp:effectExtent l="0" t="0" r="0" b="0"/>
            <wp:docPr id="14" name="Рисунок 14" descr="http://simenergy.ru/MyArticles/Math_analysis_digital_processing/005/Ordinary_Least_Squares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simenergy.ru/MyArticles/Math_analysis_digital_processing/005/Ordinary_Least_Squares.files/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hyperlink r:id="rId6" w:tooltip="Источник: simenergy.ru" w:history="1">
        <w:r>
          <w:rPr>
            <w:rStyle w:val="a3"/>
            <w:color w:val="0088CC"/>
            <w:sz w:val="28"/>
            <w:szCs w:val="28"/>
          </w:rPr>
          <w:t>Рис.1</w:t>
        </w:r>
      </w:hyperlink>
      <w:r>
        <w:rPr>
          <w:color w:val="333333"/>
          <w:sz w:val="28"/>
          <w:szCs w:val="28"/>
        </w:rPr>
        <w:t>. Аппроксимирующая кривая, построенная по методу наименьших квадратов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Метод наименьших квадратов используется: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для решения переопределенных систем уравнений, когда количество уравнений превышает количество неизвестных;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- для поиска решения в случае обычных (не переопределенных) нелинейных систем уравнений;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для аппроксимации точечных значений некоторой аппроксимирующей функцией.</w:t>
      </w:r>
      <w:hyperlink r:id="rId7" w:history="1">
        <w:r>
          <w:rPr>
            <w:rStyle w:val="a3"/>
            <w:color w:val="0088CC"/>
            <w:sz w:val="28"/>
            <w:szCs w:val="28"/>
          </w:rPr>
          <w:t> </w:t>
        </w:r>
      </w:hyperlink>
      <w:r>
        <w:rPr>
          <w:color w:val="333333"/>
          <w:sz w:val="28"/>
          <w:szCs w:val="28"/>
        </w:rPr>
        <w:br/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>Алгоритм реализации метода наименьших квадратов </w:t>
      </w:r>
      <w:r>
        <w:rPr>
          <w:b/>
          <w:bCs/>
          <w:color w:val="333333"/>
          <w:sz w:val="28"/>
          <w:szCs w:val="28"/>
          <w:shd w:val="clear" w:color="auto" w:fill="FFFFFF"/>
        </w:rPr>
        <w:br/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1. Начальные данные: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- задан массив экспериментальных </w:t>
      </w:r>
      <w:proofErr w:type="gramStart"/>
      <w:r>
        <w:rPr>
          <w:color w:val="333333"/>
          <w:sz w:val="28"/>
          <w:szCs w:val="28"/>
        </w:rPr>
        <w:t>данных 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466725" cy="285750"/>
            <wp:effectExtent l="0" t="0" r="9525" b="0"/>
            <wp:docPr id="13" name="Рисунок 13" descr="http://simenergy.ru/MyArticles/Math_analysis_digital_processing/005/Ordinary_Least_Squares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simenergy.ru/MyArticles/Math_analysis_digital_processing/005/Ordinary_Least_Squares.files/image0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с</w:t>
      </w:r>
      <w:proofErr w:type="gramEnd"/>
      <w:r>
        <w:rPr>
          <w:color w:val="333333"/>
          <w:sz w:val="28"/>
          <w:szCs w:val="28"/>
        </w:rPr>
        <w:t xml:space="preserve"> количеством измерений N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задана степень аппроксимирующего многочлена (m)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 Алгоритм вычисления: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2.1. Определяются коэффициенты для построения системы уравнений размерностью 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647700" cy="285750"/>
            <wp:effectExtent l="0" t="0" r="0" b="0"/>
            <wp:docPr id="12" name="Рисунок 12" descr="http://simenergy.ru/MyArticles/Math_analysis_digital_processing/005/Ordinary_Least_Squares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simenergy.ru/MyArticles/Math_analysis_digital_processing/005/Ordinary_Least_Squares.files/image0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400175" cy="581025"/>
            <wp:effectExtent l="0" t="0" r="0" b="9525"/>
            <wp:docPr id="11" name="Рисунок 11" descr="http://simenergy.ru/MyArticles/Math_analysis_digital_processing/005/Ordinary_Least_Squares.files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simenergy.ru/MyArticles/Math_analysis_digital_processing/005/Ordinary_Least_Squares.files/image0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333375" cy="333375"/>
            <wp:effectExtent l="0" t="0" r="9525" b="9525"/>
            <wp:docPr id="10" name="Рисунок 10" descr="http://simenergy.ru/MyArticles/Math_analysis_digital_processing/005/Ordinary_Least_Squares.files/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simenergy.ru/MyArticles/Math_analysis_digital_processing/005/Ordinary_Least_Squares.files/image0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- коэффициенты системы уравнений (левая часть уравнения)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304925" cy="285750"/>
            <wp:effectExtent l="0" t="0" r="9525" b="0"/>
            <wp:docPr id="9" name="Рисунок 9" descr="http://simenergy.ru/MyArticles/Math_analysis_digital_processing/005/Ordinary_Least_Squares.files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simenergy.ru/MyArticles/Math_analysis_digital_processing/005/Ordinary_Least_Squares.files/image0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- индекс номера строки квадратной матрицы системы уравнений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304925" cy="285750"/>
            <wp:effectExtent l="0" t="0" r="9525" b="0"/>
            <wp:docPr id="8" name="Рисунок 8" descr="http://simenergy.ru/MyArticles/Math_analysis_digital_processing/005/Ordinary_Least_Squares.files/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simenergy.ru/MyArticles/Math_analysis_digital_processing/005/Ordinary_Least_Squares.files/image0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- индекс номера столбца квадратной матрицы системы уравнений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581150" cy="581025"/>
            <wp:effectExtent l="0" t="0" r="0" b="9525"/>
            <wp:docPr id="7" name="Рисунок 7" descr="http://simenergy.ru/MyArticles/Math_analysis_digital_processing/005/Ordinary_Least_Squares.files/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simenergy.ru/MyArticles/Math_analysis_digital_processing/005/Ordinary_Least_Squares.files/image0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247650" cy="295275"/>
            <wp:effectExtent l="0" t="0" r="0" b="9525"/>
            <wp:docPr id="6" name="Рисунок 6" descr="http://simenergy.ru/MyArticles/Math_analysis_digital_processing/005/Ordinary_Least_Squares.files/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simenergy.ru/MyArticles/Math_analysis_digital_processing/005/Ordinary_Least_Squares.files/image0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- свободные члены системы линейных уравнений (правая часть уравнения)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304925" cy="285750"/>
            <wp:effectExtent l="0" t="0" r="9525" b="0"/>
            <wp:docPr id="5" name="Рисунок 5" descr="http://simenergy.ru/MyArticles/Math_analysis_digital_processing/005/Ordinary_Least_Squares.files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simenergy.ru/MyArticles/Math_analysis_digital_processing/005/Ordinary_Least_Squares.files/image0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- индекс номера строки квадратной матрицы системы уравнений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2.2. Формирование системы линейных уравнений </w:t>
      </w:r>
      <w:proofErr w:type="gramStart"/>
      <w:r>
        <w:rPr>
          <w:color w:val="333333"/>
          <w:sz w:val="28"/>
          <w:szCs w:val="28"/>
        </w:rPr>
        <w:t>размерностью 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647700" cy="285750"/>
            <wp:effectExtent l="0" t="0" r="0" b="0"/>
            <wp:docPr id="4" name="Рисунок 4" descr="http://simenergy.ru/MyArticles/Math_analysis_digital_processing/005/Ordinary_Least_Squares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simenergy.ru/MyArticles/Math_analysis_digital_processing/005/Ordinary_Least_Squares.files/image0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.</w:t>
      </w:r>
      <w:proofErr w:type="gramEnd"/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2305050" cy="1562100"/>
            <wp:effectExtent l="0" t="0" r="0" b="0"/>
            <wp:docPr id="3" name="Рисунок 3" descr="http://simenergy.ru/MyArticles/Math_analysis_digital_processing/005/Ordinary_Least_Squares.files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simenergy.ru/MyArticles/Math_analysis_digital_processing/005/Ordinary_Least_Squares.files/image0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2.3. Решение системы линейных уравнений с целью определения неизвестных коэффициентов аппроксимирующего многочлена степени m.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771525" cy="285750"/>
            <wp:effectExtent l="0" t="0" r="9525" b="0"/>
            <wp:docPr id="2" name="Рисунок 2" descr="http://simenergy.ru/MyArticles/Math_analysis_digital_processing/005/Ordinary_Least_Squares.files/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simenergy.ru/MyArticles/Math_analysis_digital_processing/005/Ordinary_Least_Squares.files/image0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2.4.Определение суммы квадратов отклонений аппроксимирующего многочлена от исходных значений по всем узловым точкам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819275" cy="581025"/>
            <wp:effectExtent l="0" t="0" r="9525" b="9525"/>
            <wp:docPr id="1" name="Рисунок 1" descr="http://simenergy.ru/MyArticles/Math_analysis_digital_processing/005/Ordinary_Least_Squares.files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simenergy.ru/MyArticles/Math_analysis_digital_processing/005/Ordinary_Least_Squares.files/image03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Найденное значение суммы квадратов отклонений является минимально-возможным.</w:t>
      </w:r>
    </w:p>
    <w:p w:rsidR="000D50B8" w:rsidRDefault="000D50B8"/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</w:rPr>
        <w:t>Степенная аппроксимация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Рассмотрим случай, когда аппроксимирующая функция задана степенной функцией вида: 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1209675" cy="333375"/>
            <wp:effectExtent l="0" t="0" r="9525" b="9525"/>
            <wp:docPr id="19" name="Рисунок 19" descr="http://simenergy.ru/MyArticles/Math_analysis_digital_processing/005/Ordinary_Least_Squares.files/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imenergy.ru/MyArticles/Math_analysis_digital_processing/005/Ordinary_Least_Squares.files/image0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Для применения метода наименьших квадратов степенная функция линеаризуется: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3429000" cy="333375"/>
            <wp:effectExtent l="0" t="0" r="0" b="9525"/>
            <wp:docPr id="18" name="Рисунок 18" descr="http://simenergy.ru/MyArticles/Math_analysis_digital_processing/005/Ordinary_Least_Squares.files/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imenergy.ru/MyArticles/Math_analysis_digital_processing/005/Ordinary_Least_Squares.files/image0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Поиск неизвестных коэффициентов осуществляется по методу наименьших квадратов в соответствии со следующей системой уравнений.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4505325" cy="1276350"/>
            <wp:effectExtent l="0" t="0" r="9525" b="0"/>
            <wp:docPr id="17" name="Рисунок 17" descr="http://simenergy.ru/MyArticles/Math_analysis_digital_processing/005/Ordinary_Least_Squares.files/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imenergy.ru/MyArticles/Math_analysis_digital_processing/005/Ordinary_Least_Squares.files/image04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Решаем полученную систему линейных уравнений. Коэффициенты аппроксимирующей функции в аналитическом виде определяются следующим образом:</w:t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5210175" cy="2600325"/>
            <wp:effectExtent l="0" t="0" r="9525" b="9525"/>
            <wp:docPr id="16" name="Рисунок 16" descr="http://simenergy.ru/MyArticles/Math_analysis_digital_processing/005/Ordinary_Least_Squares.files/imag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imenergy.ru/MyArticles/Math_analysis_digital_processing/005/Ordinary_Least_Squares.files/image04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2" w:rsidRDefault="00161C02" w:rsidP="00161C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Выбор наилучшей аппроксимирующей функции определяется значением среднеквадратического отклонения. В связи с этим следует по методу наименьших квадратов определить несколько аппроксимирующих функций, а затем по критерию наименьшего среднеквадратического отклонения выбрать наиболее подходящую функцию.</w:t>
      </w:r>
      <w:hyperlink r:id="rId23" w:history="1">
        <w:r>
          <w:rPr>
            <w:rStyle w:val="a3"/>
            <w:color w:val="0088CC"/>
            <w:sz w:val="28"/>
            <w:szCs w:val="28"/>
          </w:rPr>
          <w:t> </w:t>
        </w:r>
      </w:hyperlink>
      <w:r>
        <w:rPr>
          <w:color w:val="333333"/>
          <w:sz w:val="28"/>
          <w:szCs w:val="28"/>
        </w:rPr>
        <w:br/>
        <w:t>Источник: </w:t>
      </w:r>
      <w:hyperlink r:id="rId24" w:history="1">
        <w:r>
          <w:rPr>
            <w:rStyle w:val="a3"/>
            <w:color w:val="0088CC"/>
            <w:sz w:val="28"/>
            <w:szCs w:val="28"/>
          </w:rPr>
          <w:t>© simenergy.ru</w:t>
        </w:r>
      </w:hyperlink>
    </w:p>
    <w:p w:rsidR="00161C02" w:rsidRDefault="00161C02">
      <w:bookmarkStart w:id="0" w:name="_GoBack"/>
      <w:bookmarkEnd w:id="0"/>
    </w:p>
    <w:sectPr w:rsidR="00161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F1"/>
    <w:rsid w:val="000D50B8"/>
    <w:rsid w:val="00161C02"/>
    <w:rsid w:val="0053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473A7-BD24-4E27-9A99-0DEF356A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C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1C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61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://simenergy.ru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://simenergy.ru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imenergy.ru/math-analysis/digital-processing/85-ordinary-least-square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://simenergy.ru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763</Words>
  <Characters>4354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2020-01-12T13:51:00Z</dcterms:created>
  <dcterms:modified xsi:type="dcterms:W3CDTF">2020-01-12T13:52:00Z</dcterms:modified>
</cp:coreProperties>
</file>