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436E8" w14:textId="119CD15E" w:rsidR="00F36895" w:rsidRPr="00A524DB" w:rsidRDefault="000B5C8A" w:rsidP="000B5C8A">
      <w:pPr>
        <w:pStyle w:val="a4"/>
        <w:jc w:val="center"/>
        <w:rPr>
          <w:rFonts w:ascii="Times New Roman" w:hAnsi="Times New Roman" w:cs="Times New Roman"/>
          <w:sz w:val="44"/>
          <w:szCs w:val="44"/>
        </w:rPr>
      </w:pPr>
      <w:r w:rsidRPr="000B5C8A">
        <w:rPr>
          <w:rFonts w:ascii="Times New Roman" w:hAnsi="Times New Roman" w:cs="Times New Roman"/>
          <w:sz w:val="44"/>
          <w:szCs w:val="44"/>
        </w:rPr>
        <w:t>МОСКОВСКИЙ ФИЗИКО-ТЕХНИЧЕСКИЙ ИНСТИТУТ (НАУЧНО-ИССЛЕДОВАТЕЛЬСКИЙ УНИВЕРСИТЕТ)</w:t>
      </w:r>
    </w:p>
    <w:p w14:paraId="78733AAA" w14:textId="77777777" w:rsidR="000B5C8A" w:rsidRPr="00A524DB" w:rsidRDefault="000B5C8A" w:rsidP="000B5C8A"/>
    <w:p w14:paraId="1516749A" w14:textId="77777777" w:rsidR="000B5C8A" w:rsidRPr="00A524DB" w:rsidRDefault="000B5C8A" w:rsidP="000B5C8A"/>
    <w:p w14:paraId="2A5E9752" w14:textId="77777777" w:rsidR="000B5C8A" w:rsidRPr="00A524DB" w:rsidRDefault="000B5C8A" w:rsidP="00BF5BF9">
      <w:pPr>
        <w:ind w:firstLine="0"/>
      </w:pPr>
    </w:p>
    <w:p w14:paraId="6F01F1A3" w14:textId="77777777" w:rsidR="000B5C8A" w:rsidRPr="00A524DB" w:rsidRDefault="000B5C8A" w:rsidP="000B5C8A"/>
    <w:p w14:paraId="677444CC" w14:textId="77777777" w:rsidR="000B5C8A" w:rsidRPr="00A524DB" w:rsidRDefault="000B5C8A" w:rsidP="000B5C8A"/>
    <w:p w14:paraId="3C756F7D" w14:textId="77777777" w:rsidR="000B5C8A" w:rsidRPr="00A524DB" w:rsidRDefault="000B5C8A" w:rsidP="000B5C8A"/>
    <w:p w14:paraId="43AF6A57" w14:textId="77777777" w:rsidR="000B5C8A" w:rsidRPr="00A524DB" w:rsidRDefault="000B5C8A" w:rsidP="000B5C8A">
      <w:pPr>
        <w:jc w:val="center"/>
        <w:rPr>
          <w:rFonts w:cs="Times New Roman"/>
          <w:sz w:val="44"/>
          <w:szCs w:val="44"/>
        </w:rPr>
      </w:pPr>
      <w:r w:rsidRPr="000B5C8A">
        <w:rPr>
          <w:rFonts w:cs="Times New Roman"/>
          <w:sz w:val="44"/>
          <w:szCs w:val="44"/>
        </w:rPr>
        <w:t>Отчёт о выполнении лабораторной работы</w:t>
      </w:r>
    </w:p>
    <w:p w14:paraId="1F568DA2" w14:textId="3B8F727C" w:rsidR="000B5C8A" w:rsidRPr="00A524DB" w:rsidRDefault="000B5C8A" w:rsidP="000B5C8A">
      <w:pPr>
        <w:jc w:val="center"/>
        <w:rPr>
          <w:rFonts w:cs="Times New Roman"/>
          <w:sz w:val="44"/>
          <w:szCs w:val="44"/>
        </w:rPr>
      </w:pPr>
      <w:r w:rsidRPr="000B5C8A">
        <w:rPr>
          <w:rFonts w:cs="Times New Roman"/>
          <w:sz w:val="44"/>
          <w:szCs w:val="44"/>
        </w:rPr>
        <w:t>«Скорость распространения волны»</w:t>
      </w:r>
    </w:p>
    <w:p w14:paraId="553A565B" w14:textId="77777777" w:rsidR="000B5C8A" w:rsidRPr="00A524DB" w:rsidRDefault="000B5C8A" w:rsidP="000B5C8A">
      <w:pPr>
        <w:jc w:val="center"/>
        <w:rPr>
          <w:rFonts w:cs="Times New Roman"/>
          <w:sz w:val="44"/>
          <w:szCs w:val="44"/>
        </w:rPr>
      </w:pPr>
    </w:p>
    <w:p w14:paraId="0AC960FA" w14:textId="77777777" w:rsidR="000B5C8A" w:rsidRDefault="000B5C8A" w:rsidP="000B5C8A">
      <w:pPr>
        <w:jc w:val="center"/>
        <w:rPr>
          <w:rFonts w:cs="Times New Roman"/>
          <w:sz w:val="44"/>
          <w:szCs w:val="44"/>
        </w:rPr>
      </w:pPr>
    </w:p>
    <w:p w14:paraId="651704BB" w14:textId="77777777" w:rsidR="00BF5BF9" w:rsidRPr="00A524DB" w:rsidRDefault="00BF5BF9" w:rsidP="000B5C8A">
      <w:pPr>
        <w:jc w:val="center"/>
        <w:rPr>
          <w:rFonts w:cs="Times New Roman"/>
          <w:sz w:val="44"/>
          <w:szCs w:val="44"/>
        </w:rPr>
      </w:pPr>
    </w:p>
    <w:p w14:paraId="33952B41" w14:textId="77777777" w:rsidR="000B5C8A" w:rsidRPr="00A524DB" w:rsidRDefault="000B5C8A" w:rsidP="000B5C8A">
      <w:pPr>
        <w:jc w:val="center"/>
        <w:rPr>
          <w:rFonts w:cs="Times New Roman"/>
          <w:szCs w:val="28"/>
        </w:rPr>
      </w:pPr>
    </w:p>
    <w:p w14:paraId="46587B89" w14:textId="3F6AB0E7" w:rsidR="000B5C8A" w:rsidRPr="000B5C8A" w:rsidRDefault="000B5C8A" w:rsidP="00BF5BF9">
      <w:pPr>
        <w:ind w:firstLine="0"/>
        <w:jc w:val="right"/>
        <w:rPr>
          <w:rFonts w:cs="Times New Roman"/>
          <w:b/>
          <w:bCs/>
          <w:sz w:val="32"/>
          <w:szCs w:val="32"/>
        </w:rPr>
      </w:pPr>
      <w:r w:rsidRPr="000B5C8A">
        <w:rPr>
          <w:rFonts w:cs="Times New Roman"/>
          <w:b/>
          <w:bCs/>
          <w:sz w:val="32"/>
          <w:szCs w:val="32"/>
        </w:rPr>
        <w:t>Работу выполнили:</w:t>
      </w:r>
    </w:p>
    <w:p w14:paraId="6395C85D" w14:textId="55E823CE" w:rsidR="000B5C8A" w:rsidRDefault="000B5C8A" w:rsidP="000B5C8A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Блинов Пётр, Погосян Геворг,</w:t>
      </w:r>
    </w:p>
    <w:p w14:paraId="6D1F073A" w14:textId="4FE9004E" w:rsidR="000B5C8A" w:rsidRDefault="000B5C8A" w:rsidP="000B5C8A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Мельников Алексей, </w:t>
      </w:r>
      <w:proofErr w:type="spellStart"/>
      <w:r>
        <w:rPr>
          <w:rFonts w:cs="Times New Roman"/>
          <w:szCs w:val="28"/>
        </w:rPr>
        <w:t>Варлевский</w:t>
      </w:r>
      <w:proofErr w:type="spellEnd"/>
      <w:r>
        <w:rPr>
          <w:rFonts w:cs="Times New Roman"/>
          <w:szCs w:val="28"/>
        </w:rPr>
        <w:t xml:space="preserve"> Александр</w:t>
      </w:r>
    </w:p>
    <w:p w14:paraId="5E2DA6B2" w14:textId="77777777" w:rsidR="000B5C8A" w:rsidRDefault="000B5C8A" w:rsidP="000B5C8A">
      <w:pPr>
        <w:jc w:val="right"/>
        <w:rPr>
          <w:rFonts w:cs="Times New Roman"/>
          <w:szCs w:val="28"/>
        </w:rPr>
      </w:pPr>
    </w:p>
    <w:p w14:paraId="55C80A68" w14:textId="77777777" w:rsidR="000B5C8A" w:rsidRDefault="000B5C8A" w:rsidP="000B5C8A">
      <w:pPr>
        <w:jc w:val="right"/>
        <w:rPr>
          <w:rFonts w:cs="Times New Roman"/>
          <w:szCs w:val="28"/>
        </w:rPr>
      </w:pPr>
    </w:p>
    <w:p w14:paraId="026AE679" w14:textId="77777777" w:rsidR="00C20765" w:rsidRPr="00BF5BF9" w:rsidRDefault="00C20765" w:rsidP="000B5C8A">
      <w:pPr>
        <w:jc w:val="right"/>
        <w:rPr>
          <w:rFonts w:cs="Times New Roman"/>
          <w:szCs w:val="28"/>
        </w:rPr>
      </w:pPr>
    </w:p>
    <w:sdt>
      <w:sdtPr>
        <w:id w:val="126749797"/>
        <w:docPartObj>
          <w:docPartGallery w:val="Table of Contents"/>
          <w:docPartUnique/>
        </w:docPartObj>
      </w:sdtPr>
      <w:sdtEndP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sdtEndPr>
      <w:sdtContent>
        <w:p w14:paraId="35A76644" w14:textId="462B3CC4" w:rsidR="00B21DEF" w:rsidRPr="00B21DEF" w:rsidRDefault="00B21DEF" w:rsidP="00B21DEF">
          <w:pPr>
            <w:pStyle w:val="af0"/>
            <w:numPr>
              <w:ilvl w:val="0"/>
              <w:numId w:val="0"/>
            </w:numPr>
            <w:ind w:left="360"/>
            <w:rPr>
              <w:rStyle w:val="a5"/>
            </w:rPr>
          </w:pPr>
          <w:r w:rsidRPr="00B21DEF">
            <w:rPr>
              <w:rStyle w:val="a5"/>
            </w:rPr>
            <w:t>Оглавление</w:t>
          </w:r>
        </w:p>
        <w:p w14:paraId="6423E42B" w14:textId="7B77AE6E" w:rsidR="00197AEB" w:rsidRDefault="00B21DEF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56824" w:history="1">
            <w:r w:rsidR="00197AEB" w:rsidRPr="006D025D">
              <w:rPr>
                <w:rStyle w:val="af1"/>
                <w:noProof/>
              </w:rPr>
              <w:t>1.</w:t>
            </w:r>
            <w:r w:rsidR="00197AEB"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="00197AEB" w:rsidRPr="006D025D">
              <w:rPr>
                <w:rStyle w:val="af1"/>
                <w:noProof/>
              </w:rPr>
              <w:t>Введение</w:t>
            </w:r>
            <w:r w:rsidR="00197AEB">
              <w:rPr>
                <w:noProof/>
                <w:webHidden/>
              </w:rPr>
              <w:tab/>
            </w:r>
            <w:r w:rsidR="00197AEB">
              <w:rPr>
                <w:noProof/>
                <w:webHidden/>
              </w:rPr>
              <w:fldChar w:fldCharType="begin"/>
            </w:r>
            <w:r w:rsidR="00197AEB">
              <w:rPr>
                <w:noProof/>
                <w:webHidden/>
              </w:rPr>
              <w:instrText xml:space="preserve"> PAGEREF _Toc215956824 \h </w:instrText>
            </w:r>
            <w:r w:rsidR="00197AEB">
              <w:rPr>
                <w:noProof/>
                <w:webHidden/>
              </w:rPr>
            </w:r>
            <w:r w:rsidR="00197AEB">
              <w:rPr>
                <w:noProof/>
                <w:webHidden/>
              </w:rPr>
              <w:fldChar w:fldCharType="separate"/>
            </w:r>
            <w:r w:rsidR="00197AEB">
              <w:rPr>
                <w:noProof/>
                <w:webHidden/>
              </w:rPr>
              <w:t>3</w:t>
            </w:r>
            <w:r w:rsidR="00197AEB">
              <w:rPr>
                <w:noProof/>
                <w:webHidden/>
              </w:rPr>
              <w:fldChar w:fldCharType="end"/>
            </w:r>
          </w:hyperlink>
        </w:p>
        <w:p w14:paraId="4FF53FFA" w14:textId="70296ED6" w:rsidR="00197AEB" w:rsidRDefault="00197AE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5956825" w:history="1">
            <w:r w:rsidRPr="006D025D">
              <w:rPr>
                <w:rStyle w:val="af1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6D025D">
              <w:rPr>
                <w:rStyle w:val="af1"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44B6A" w14:textId="5F8C7202" w:rsidR="00197AEB" w:rsidRDefault="00197AEB">
          <w:pPr>
            <w:pStyle w:val="1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5956826" w:history="1">
            <w:r w:rsidRPr="006D025D">
              <w:rPr>
                <w:rStyle w:val="af1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6D025D">
              <w:rPr>
                <w:rStyle w:val="af1"/>
                <w:noProof/>
              </w:rPr>
              <w:t>Основные понятия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DE312" w14:textId="2797F552" w:rsidR="00197AEB" w:rsidRDefault="00197AEB">
          <w:pPr>
            <w:pStyle w:val="1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5956827" w:history="1">
            <w:r w:rsidRPr="006D025D">
              <w:rPr>
                <w:rStyle w:val="af1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6D025D">
              <w:rPr>
                <w:rStyle w:val="af1"/>
                <w:noProof/>
              </w:rPr>
              <w:t>Экспериментальная установка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D00E7" w14:textId="3C506CB3" w:rsidR="00197AEB" w:rsidRDefault="00197AE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5956828" w:history="1">
            <w:r w:rsidRPr="006D025D">
              <w:rPr>
                <w:rStyle w:val="af1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6D025D">
              <w:rPr>
                <w:rStyle w:val="af1"/>
                <w:noProof/>
              </w:rPr>
              <w:t>Экспериментальная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8962D" w14:textId="2B005E52" w:rsidR="00197AEB" w:rsidRDefault="00197AEB">
          <w:pPr>
            <w:pStyle w:val="1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5956829" w:history="1">
            <w:r w:rsidRPr="006D025D">
              <w:rPr>
                <w:rStyle w:val="af1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6D025D">
              <w:rPr>
                <w:rStyle w:val="af1"/>
                <w:noProof/>
              </w:rPr>
              <w:t>Калибровка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62AB7" w14:textId="591CF7AD" w:rsidR="00197AEB" w:rsidRDefault="00197AEB">
          <w:pPr>
            <w:pStyle w:val="1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5956830" w:history="1">
            <w:r w:rsidRPr="006D025D">
              <w:rPr>
                <w:rStyle w:val="af1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6D025D">
              <w:rPr>
                <w:rStyle w:val="af1"/>
                <w:noProof/>
              </w:rPr>
              <w:t>Основные измерения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19DC0" w14:textId="5F2132EF" w:rsidR="00197AEB" w:rsidRDefault="00197AE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5956831" w:history="1">
            <w:r w:rsidRPr="006D025D">
              <w:rPr>
                <w:rStyle w:val="af1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6D025D">
              <w:rPr>
                <w:rStyle w:val="af1"/>
                <w:noProof/>
              </w:rPr>
              <w:t>Обработка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D9E8C" w14:textId="360A4F6E" w:rsidR="00197AEB" w:rsidRDefault="00197AEB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4"/>
              <w:szCs w:val="24"/>
              <w:lang w:eastAsia="ru-RU"/>
            </w:rPr>
          </w:pPr>
          <w:hyperlink w:anchor="_Toc215956832" w:history="1">
            <w:r w:rsidRPr="006D025D">
              <w:rPr>
                <w:rStyle w:val="af1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color w:val="auto"/>
                <w:sz w:val="24"/>
                <w:szCs w:val="24"/>
                <w:lang w:eastAsia="ru-RU"/>
              </w:rPr>
              <w:tab/>
            </w:r>
            <w:r w:rsidRPr="006D025D">
              <w:rPr>
                <w:rStyle w:val="af1"/>
                <w:noProof/>
              </w:rPr>
              <w:t>Выводы и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_Toc215956832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B074E" w14:textId="02D84BDC" w:rsidR="00B21DEF" w:rsidRDefault="00B21DEF">
          <w:r>
            <w:rPr>
              <w:b/>
              <w:bCs/>
            </w:rPr>
            <w:fldChar w:fldCharType="end"/>
          </w:r>
        </w:p>
      </w:sdtContent>
    </w:sdt>
    <w:p w14:paraId="65DCB520" w14:textId="098832EE" w:rsidR="00C20765" w:rsidRDefault="00C20765" w:rsidP="00C20765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5CB2E4D" w14:textId="2B7D5C63" w:rsidR="00C20765" w:rsidRPr="00EE4054" w:rsidRDefault="004B59E4" w:rsidP="00EE4054">
      <w:pPr>
        <w:pStyle w:val="1"/>
      </w:pPr>
      <w:bookmarkStart w:id="0" w:name="_Toc215956824"/>
      <w:r w:rsidRPr="00EE4054">
        <w:lastRenderedPageBreak/>
        <w:t>Введение</w:t>
      </w:r>
      <w:bookmarkEnd w:id="0"/>
    </w:p>
    <w:p w14:paraId="040DC0ED" w14:textId="12177022" w:rsidR="00C20765" w:rsidRDefault="00C20765" w:rsidP="00C20765">
      <w:r w:rsidRPr="004B59E4">
        <w:rPr>
          <w:b/>
          <w:bCs/>
        </w:rPr>
        <w:t>Цель работы</w:t>
      </w:r>
      <w:r>
        <w:t xml:space="preserve">: </w:t>
      </w:r>
      <w:r w:rsidRPr="00C20765">
        <w:t>исследование зависимости скорости распространения возмущений в воде от глубины канала.</w:t>
      </w:r>
    </w:p>
    <w:p w14:paraId="1F602260" w14:textId="461385EE" w:rsidR="00C20765" w:rsidRDefault="00C20765" w:rsidP="00C20765">
      <w:r w:rsidRPr="004B59E4">
        <w:rPr>
          <w:b/>
          <w:bCs/>
        </w:rPr>
        <w:t>Основные задачи</w:t>
      </w:r>
      <w:r>
        <w:t>:</w:t>
      </w:r>
    </w:p>
    <w:p w14:paraId="06B8603C" w14:textId="58951354" w:rsidR="00C20765" w:rsidRDefault="00C20765" w:rsidP="00987FC2">
      <w:pPr>
        <w:pStyle w:val="a7"/>
        <w:numPr>
          <w:ilvl w:val="0"/>
          <w:numId w:val="1"/>
        </w:numPr>
      </w:pPr>
      <w:r>
        <w:t>Проанализировать</w:t>
      </w:r>
      <w:r w:rsidR="00987FC2">
        <w:t xml:space="preserve"> работу датчика открытия дверцы</w:t>
      </w:r>
    </w:p>
    <w:p w14:paraId="03A9289F" w14:textId="09131835" w:rsidR="00987FC2" w:rsidRDefault="00987FC2" w:rsidP="00987FC2">
      <w:pPr>
        <w:pStyle w:val="a7"/>
        <w:numPr>
          <w:ilvl w:val="0"/>
          <w:numId w:val="1"/>
        </w:numPr>
      </w:pPr>
      <w:r>
        <w:t>Провести калибровку показаний АЦП для 5 разных значений уровня воды (20мм, 40мм, 60мм, 80мм и 100мм)</w:t>
      </w:r>
    </w:p>
    <w:p w14:paraId="3670B9AD" w14:textId="16D943A5" w:rsidR="00987FC2" w:rsidRDefault="00987FC2" w:rsidP="00987FC2">
      <w:pPr>
        <w:pStyle w:val="a7"/>
        <w:numPr>
          <w:ilvl w:val="0"/>
          <w:numId w:val="1"/>
        </w:numPr>
      </w:pPr>
      <w:r>
        <w:t>Оценить частоту дискретизации АЦП</w:t>
      </w:r>
    </w:p>
    <w:p w14:paraId="5E3FDCE1" w14:textId="790EB906" w:rsidR="00987FC2" w:rsidRDefault="00987FC2" w:rsidP="00987FC2">
      <w:pPr>
        <w:pStyle w:val="a7"/>
        <w:numPr>
          <w:ilvl w:val="0"/>
          <w:numId w:val="1"/>
        </w:numPr>
      </w:pPr>
      <w:r w:rsidRPr="00987FC2">
        <w:t>Провести серию измерений скорости волны для</w:t>
      </w:r>
      <w:r>
        <w:t xml:space="preserve"> 5</w:t>
      </w:r>
      <w:r w:rsidRPr="00987FC2">
        <w:t xml:space="preserve"> разных уровней воды</w:t>
      </w:r>
    </w:p>
    <w:p w14:paraId="2632AD52" w14:textId="65D587C8" w:rsidR="004B59E4" w:rsidRDefault="00987FC2" w:rsidP="00987FC2">
      <w:r w:rsidRPr="004B59E4">
        <w:rPr>
          <w:b/>
          <w:bCs/>
        </w:rPr>
        <w:t>Оборудование</w:t>
      </w:r>
      <w:r>
        <w:t xml:space="preserve">: контейнер для воды с открывающейся дверцей, АЦП, электрическая схема измерений, 2 электрода, </w:t>
      </w:r>
      <w:r w:rsidR="004B59E4">
        <w:t>схема датчика открывания дверцы</w:t>
      </w:r>
      <w:r w:rsidR="004B59E4">
        <w:br w:type="page"/>
      </w:r>
    </w:p>
    <w:p w14:paraId="1A4A4D85" w14:textId="56FE1055" w:rsidR="00EE4054" w:rsidRDefault="004B59E4" w:rsidP="00A61B3C">
      <w:pPr>
        <w:pStyle w:val="1"/>
      </w:pPr>
      <w:bookmarkStart w:id="1" w:name="_Toc215956825"/>
      <w:r>
        <w:lastRenderedPageBreak/>
        <w:t>Теоретическая часть</w:t>
      </w:r>
      <w:bookmarkEnd w:id="1"/>
    </w:p>
    <w:p w14:paraId="568A6F0E" w14:textId="0CC32F92" w:rsidR="00EE4054" w:rsidRDefault="00EE4054" w:rsidP="00A61B3C">
      <w:pPr>
        <w:pStyle w:val="a"/>
      </w:pPr>
      <w:bookmarkStart w:id="2" w:name="_Toc215956826"/>
      <w:r>
        <w:t>Основные понятия</w:t>
      </w:r>
      <w:bookmarkEnd w:id="2"/>
    </w:p>
    <w:p w14:paraId="2B93E4E8" w14:textId="77777777" w:rsidR="002F6DEE" w:rsidRPr="002F6DEE" w:rsidRDefault="002F6DEE" w:rsidP="00A61B3C">
      <w:r w:rsidRPr="002F6DEE">
        <w:t>Исследование скорости распространения волны на поверхности воды проводится в рамках теории «мелкой воды». Данное приближение применяется для описания течения жидкости в условиях, когда:</w:t>
      </w:r>
    </w:p>
    <w:p w14:paraId="63C16FB9" w14:textId="61A51845" w:rsidR="002F6DEE" w:rsidRPr="002F6DEE" w:rsidRDefault="002F6DEE" w:rsidP="00A61B3C">
      <w:pPr>
        <w:numPr>
          <w:ilvl w:val="0"/>
          <w:numId w:val="3"/>
        </w:numPr>
      </w:pPr>
      <w:r w:rsidRPr="002F6DEE">
        <w:t>Глубина жидкости h в каждом сечении канала много меньше характерной длины волны или длины самого канала (</w:t>
      </w:r>
      <w:r w:rsidR="00A61B3C">
        <w:rPr>
          <w:lang w:val="en-US"/>
        </w:rPr>
        <w:t>h</w:t>
      </w:r>
      <w:r w:rsidRPr="002F6DEE">
        <w:rPr>
          <w:rFonts w:ascii="Cambria Math" w:hAnsi="Cambria Math" w:cs="Cambria Math"/>
        </w:rPr>
        <w:t>≪</w:t>
      </w:r>
      <w:r w:rsidRPr="002F6DEE">
        <w:rPr>
          <w:i/>
          <w:iCs/>
        </w:rPr>
        <w:t>λ</w:t>
      </w:r>
      <w:r w:rsidRPr="002F6DEE">
        <w:t>).</w:t>
      </w:r>
    </w:p>
    <w:p w14:paraId="0EE7E513" w14:textId="77777777" w:rsidR="002F6DEE" w:rsidRPr="002F6DEE" w:rsidRDefault="002F6DEE" w:rsidP="00A61B3C">
      <w:pPr>
        <w:numPr>
          <w:ilvl w:val="0"/>
          <w:numId w:val="3"/>
        </w:numPr>
      </w:pPr>
      <w:r w:rsidRPr="002F6DEE">
        <w:t>Вертикальная составляющая скорости жидкости пренебрежимо мала по сравнению с горизонтальной составляющей.</w:t>
      </w:r>
    </w:p>
    <w:p w14:paraId="714BCDB6" w14:textId="77777777" w:rsidR="002F6DEE" w:rsidRPr="002F6DEE" w:rsidRDefault="002F6DEE" w:rsidP="00A61B3C">
      <w:pPr>
        <w:numPr>
          <w:ilvl w:val="0"/>
          <w:numId w:val="3"/>
        </w:numPr>
      </w:pPr>
      <w:r w:rsidRPr="002F6DEE">
        <w:t>Изменение параметров течения (глубины и скорости) вдоль канала происходит на расстояниях, значительно превышающих глубину жидкости.</w:t>
      </w:r>
    </w:p>
    <w:p w14:paraId="041FA7B9" w14:textId="5B945EB8" w:rsidR="002F6DEE" w:rsidRPr="00A524DB" w:rsidRDefault="002F6DEE" w:rsidP="00A61B3C">
      <w:r w:rsidRPr="002F6DEE">
        <w:t xml:space="preserve">Эти условия позволяют упростить полную систему уравнений гидродинамики, пренебрегая вертикальными ускорениями и считая распределение давления по глубине — гидростатическим. В таком приближении течение становится </w:t>
      </w:r>
      <w:proofErr w:type="spellStart"/>
      <w:r w:rsidRPr="002F6DEE">
        <w:t>квазиодномерным</w:t>
      </w:r>
      <w:proofErr w:type="spellEnd"/>
      <w:r w:rsidRPr="002F6DEE">
        <w:t>, и его состояние полностью описывается двумя величинами: локальной глубиной h(</w:t>
      </w:r>
      <w:proofErr w:type="spellStart"/>
      <w:proofErr w:type="gramStart"/>
      <w:r w:rsidRPr="002F6DEE">
        <w:t>x,t</w:t>
      </w:r>
      <w:proofErr w:type="spellEnd"/>
      <w:proofErr w:type="gramEnd"/>
      <w:r w:rsidRPr="002F6DEE">
        <w:t>) и средней по глубине горизонтальной скоростью u(</w:t>
      </w:r>
      <w:proofErr w:type="spellStart"/>
      <w:proofErr w:type="gramStart"/>
      <w:r w:rsidRPr="002F6DEE">
        <w:t>x,t</w:t>
      </w:r>
      <w:proofErr w:type="spellEnd"/>
      <w:proofErr w:type="gramEnd"/>
      <w:r w:rsidRPr="002F6DEE">
        <w:t>).</w:t>
      </w:r>
    </w:p>
    <w:p w14:paraId="01B64526" w14:textId="484E47EA" w:rsidR="00A61B3C" w:rsidRPr="00A61B3C" w:rsidRDefault="00A61B3C" w:rsidP="00A61B3C">
      <w:r w:rsidRPr="00A61B3C">
        <w:t>Рассмотрим распространение малого длинноволнового возмущения на фоне покоящейся жидкости постоянной глубины h0​. Представим все переменные в виде суммы невозмущённого значения и малой добавки:</w:t>
      </w:r>
    </w:p>
    <w:p w14:paraId="48877801" w14:textId="1EDF1247" w:rsidR="00A61B3C" w:rsidRPr="00A61B3C" w:rsidRDefault="00A61B3C" w:rsidP="007B7602">
      <w:pPr>
        <w:ind w:left="708" w:firstLine="1"/>
      </w:pPr>
      <w:r w:rsidRPr="00A61B3C">
        <w:t>h(</w:t>
      </w:r>
      <w:proofErr w:type="spellStart"/>
      <w:proofErr w:type="gramStart"/>
      <w:r w:rsidRPr="00A61B3C">
        <w:t>x,t</w:t>
      </w:r>
      <w:proofErr w:type="spellEnd"/>
      <w:proofErr w:type="gramEnd"/>
      <w:r w:rsidRPr="00A61B3C">
        <w:t>)=h0+η(</w:t>
      </w:r>
      <w:proofErr w:type="spellStart"/>
      <w:proofErr w:type="gramStart"/>
      <w:r w:rsidRPr="00A61B3C">
        <w:t>x,t</w:t>
      </w:r>
      <w:proofErr w:type="spellEnd"/>
      <w:proofErr w:type="gramEnd"/>
      <w:r w:rsidRPr="00A61B3C">
        <w:t xml:space="preserve">), </w:t>
      </w:r>
      <w:r w:rsidRPr="00A61B3C">
        <w:rPr>
          <w:rFonts w:ascii="Cambria Math" w:hAnsi="Cambria Math" w:cs="Cambria Math"/>
        </w:rPr>
        <w:t>∣</w:t>
      </w:r>
      <w:r w:rsidRPr="00A61B3C">
        <w:rPr>
          <w:rFonts w:cs="Times New Roman"/>
        </w:rPr>
        <w:t>η</w:t>
      </w:r>
      <w:r w:rsidRPr="00A61B3C">
        <w:rPr>
          <w:rFonts w:ascii="Cambria Math" w:hAnsi="Cambria Math" w:cs="Cambria Math"/>
        </w:rPr>
        <w:t>∣≪</w:t>
      </w:r>
      <w:r w:rsidRPr="00A61B3C">
        <w:t>h0</w:t>
      </w:r>
      <w:r w:rsidRPr="00A61B3C">
        <w:br/>
        <w:t>u(</w:t>
      </w:r>
      <w:proofErr w:type="spellStart"/>
      <w:proofErr w:type="gramStart"/>
      <w:r w:rsidRPr="00A61B3C">
        <w:t>x,t</w:t>
      </w:r>
      <w:proofErr w:type="spellEnd"/>
      <w:proofErr w:type="gramEnd"/>
      <w:r w:rsidRPr="00A61B3C">
        <w:t>)=0+u′(</w:t>
      </w:r>
      <w:proofErr w:type="spellStart"/>
      <w:proofErr w:type="gramStart"/>
      <w:r w:rsidRPr="00A61B3C">
        <w:t>x,t</w:t>
      </w:r>
      <w:proofErr w:type="spellEnd"/>
      <w:proofErr w:type="gramEnd"/>
      <w:r w:rsidRPr="00A61B3C">
        <w:t xml:space="preserve">), </w:t>
      </w:r>
      <w:r w:rsidRPr="00A61B3C">
        <w:rPr>
          <w:rFonts w:ascii="Cambria Math" w:hAnsi="Cambria Math" w:cs="Cambria Math"/>
        </w:rPr>
        <w:t>∣</w:t>
      </w:r>
      <w:r w:rsidRPr="00A61B3C">
        <w:t>u</w:t>
      </w:r>
      <w:r w:rsidRPr="00A61B3C">
        <w:rPr>
          <w:rFonts w:cs="Times New Roman"/>
        </w:rPr>
        <w:t>′</w:t>
      </w:r>
      <w:r w:rsidRPr="00A61B3C">
        <w:rPr>
          <w:rFonts w:ascii="Cambria Math" w:hAnsi="Cambria Math" w:cs="Cambria Math"/>
        </w:rPr>
        <w:t>∣≪</w:t>
      </w:r>
      <w:r w:rsidRPr="00A61B3C">
        <w:t>c0</w:t>
      </w:r>
    </w:p>
    <w:p w14:paraId="101396DC" w14:textId="5EBDBA0E" w:rsidR="00A61B3C" w:rsidRDefault="00A61B3C" w:rsidP="007B7602">
      <w:pPr>
        <w:ind w:firstLine="0"/>
      </w:pPr>
      <w:r w:rsidRPr="00A61B3C">
        <w:t>где η(</w:t>
      </w:r>
      <w:proofErr w:type="spellStart"/>
      <w:proofErr w:type="gramStart"/>
      <w:r w:rsidRPr="00A61B3C">
        <w:t>x,t</w:t>
      </w:r>
      <w:proofErr w:type="spellEnd"/>
      <w:proofErr w:type="gramEnd"/>
      <w:r w:rsidRPr="00A61B3C">
        <w:t xml:space="preserve">) — отклонение поверхности </w:t>
      </w:r>
      <w:r>
        <w:t>воды</w:t>
      </w:r>
      <w:r w:rsidRPr="00A61B3C">
        <w:t xml:space="preserve"> от равновесия, а u′(</w:t>
      </w:r>
      <w:proofErr w:type="spellStart"/>
      <w:proofErr w:type="gramStart"/>
      <w:r w:rsidRPr="00A61B3C">
        <w:t>x,t</w:t>
      </w:r>
      <w:proofErr w:type="spellEnd"/>
      <w:proofErr w:type="gramEnd"/>
      <w:r w:rsidRPr="00A61B3C">
        <w:t>) — вызванная возмущением скорость.</w:t>
      </w:r>
    </w:p>
    <w:p w14:paraId="62D349C5" w14:textId="77777777" w:rsidR="00A61B3C" w:rsidRDefault="00A61B3C" w:rsidP="00A61B3C"/>
    <w:p w14:paraId="5BBA266C" w14:textId="6F16D62C" w:rsidR="006161A6" w:rsidRDefault="0055071A" w:rsidP="006161A6">
      <w:r>
        <w:lastRenderedPageBreak/>
        <w:t>Уравнения мелкой воды (Сен-Венана) для канала постоянной ширины</w:t>
      </w:r>
      <w:r w:rsidR="006161A6">
        <w:t>:</w:t>
      </w:r>
    </w:p>
    <w:p w14:paraId="57214C82" w14:textId="52EEA967" w:rsidR="006161A6" w:rsidRPr="0055071A" w:rsidRDefault="00000000" w:rsidP="006161A6">
      <w:pPr>
        <w:shd w:val="clear" w:color="auto" w:fill="FFFFFF" w:themeFill="background1"/>
        <w:rPr>
          <w:rFonts w:eastAsiaTheme="minorEastAsia"/>
          <w:noProof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∂h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hu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=0,</m:t>
          </m:r>
        </m:oMath>
      </m:oMathPara>
    </w:p>
    <w:p w14:paraId="4C0DC003" w14:textId="7AF74507" w:rsidR="006161A6" w:rsidRPr="006161A6" w:rsidRDefault="00000000" w:rsidP="006161A6">
      <w:pPr>
        <w:rPr>
          <w:rFonts w:eastAsiaTheme="minorEastAsia"/>
          <w:noProof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∂u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+u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∂u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+g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∂h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39EA4792" w14:textId="1B6CCF40" w:rsidR="006161A6" w:rsidRDefault="006161A6" w:rsidP="006161A6">
      <w:r>
        <w:rPr>
          <w:rFonts w:eastAsiaTheme="minorEastAsia"/>
          <w:noProof/>
        </w:rPr>
        <w:t xml:space="preserve">Подставив в них </w:t>
      </w:r>
      <w:r>
        <w:rPr>
          <w:rFonts w:eastAsiaTheme="minorEastAsia"/>
          <w:noProof/>
          <w:lang w:val="en-US"/>
        </w:rPr>
        <w:t>h</w:t>
      </w:r>
      <w:r w:rsidRPr="006161A6">
        <w:rPr>
          <w:rFonts w:eastAsiaTheme="minorEastAsia"/>
          <w:noProof/>
        </w:rPr>
        <w:t xml:space="preserve">0, </w:t>
      </w:r>
      <w:r w:rsidRPr="00A61B3C">
        <w:t>η</w:t>
      </w:r>
      <w:r w:rsidRPr="006161A6">
        <w:t xml:space="preserve">, </w:t>
      </w:r>
      <w:r>
        <w:rPr>
          <w:lang w:val="en-US"/>
        </w:rPr>
        <w:t>u</w:t>
      </w:r>
      <w:r w:rsidRPr="00A61B3C">
        <w:t>′</w:t>
      </w:r>
      <w:r w:rsidRPr="006161A6">
        <w:t xml:space="preserve">, </w:t>
      </w:r>
      <w:r>
        <w:t>получим:</w:t>
      </w:r>
    </w:p>
    <w:p w14:paraId="12143C80" w14:textId="61A31C44" w:rsidR="006161A6" w:rsidRPr="006161A6" w:rsidRDefault="00000000" w:rsidP="006161A6">
      <w:pPr>
        <w:rPr>
          <w:rFonts w:eastAsiaTheme="minorEastAsia"/>
          <w:noProof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</w:rPr>
                    <m:t>η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r>
                <w:rPr>
                  <w:rFonts w:ascii="Cambria Math" w:eastAsiaTheme="minorEastAsia" w:hAnsi="Cambria Math"/>
                  <w:noProof/>
                </w:rPr>
                <m:t>t</m:t>
              </m:r>
            </m:den>
          </m:f>
          <m:r>
            <w:rPr>
              <w:rFonts w:ascii="Cambria Math" w:eastAsiaTheme="minorEastAsia" w:hAnsi="Cambria Math"/>
              <w:noProof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r>
                <w:rPr>
                  <w:rFonts w:ascii="Cambria Math" w:eastAsiaTheme="minorEastAsia" w:hAnsi="Cambria Math"/>
                  <w:noProof/>
                </w:rPr>
                <m:t>x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</w:rPr>
                    <m:t>η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'</m:t>
                  </m:r>
                </m:sup>
              </m:sSup>
            </m:e>
          </m:d>
          <m:r>
            <w:rPr>
              <w:rFonts w:ascii="Cambria Math" w:eastAsiaTheme="minorEastAsia" w:hAnsi="Cambria Math"/>
              <w:noProof/>
            </w:rPr>
            <m:t>=0.</m:t>
          </m:r>
        </m:oMath>
      </m:oMathPara>
    </w:p>
    <w:p w14:paraId="63B5506B" w14:textId="7F164AAA" w:rsidR="006161A6" w:rsidRPr="006161A6" w:rsidRDefault="00000000" w:rsidP="006161A6">
      <w:pPr>
        <w:rPr>
          <w:rFonts w:eastAsiaTheme="minorEastAsia"/>
          <w:noProof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'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r>
                <w:rPr>
                  <w:rFonts w:ascii="Cambria Math" w:eastAsiaTheme="minorEastAsia" w:hAnsi="Cambria Math"/>
                  <w:noProof/>
                </w:rPr>
                <m:t>t</m:t>
              </m:r>
            </m:den>
          </m:f>
          <m:r>
            <w:rPr>
              <w:rFonts w:ascii="Cambria Math" w:eastAsiaTheme="minorEastAsia" w:hAnsi="Cambria Math"/>
              <w:noProof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'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'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r>
                <w:rPr>
                  <w:rFonts w:ascii="Cambria Math" w:eastAsiaTheme="minorEastAsia" w:hAnsi="Cambria Math"/>
                  <w:noProof/>
                </w:rPr>
                <m:t>x</m:t>
              </m:r>
            </m:den>
          </m:f>
          <m:r>
            <w:rPr>
              <w:rFonts w:ascii="Cambria Math" w:eastAsiaTheme="minorEastAsia" w:hAnsi="Cambria Math"/>
              <w:noProof/>
            </w:rPr>
            <m:t>+g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</w:rPr>
                    <m:t>η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r>
                <w:rPr>
                  <w:rFonts w:ascii="Cambria Math" w:eastAsiaTheme="minorEastAsia" w:hAnsi="Cambria Math"/>
                  <w:noProof/>
                </w:rPr>
                <m:t>x</m:t>
              </m:r>
            </m:den>
          </m:f>
          <m:r>
            <w:rPr>
              <w:rFonts w:ascii="Cambria Math" w:eastAsiaTheme="minorEastAsia" w:hAnsi="Cambria Math"/>
              <w:noProof/>
            </w:rPr>
            <m:t>=0.</m:t>
          </m:r>
        </m:oMath>
      </m:oMathPara>
    </w:p>
    <w:p w14:paraId="1D3E2737" w14:textId="2D069138" w:rsidR="006161A6" w:rsidRDefault="006161A6" w:rsidP="006161A6">
      <w:r>
        <w:rPr>
          <w:rFonts w:eastAsiaTheme="minorEastAsia"/>
          <w:noProof/>
        </w:rPr>
        <w:t xml:space="preserve">Производная константы равна 0, произведение </w:t>
      </w:r>
      <w:r w:rsidRPr="00A61B3C">
        <w:t>η</w:t>
      </w:r>
      <w:r>
        <w:rPr>
          <w:lang w:val="en-US"/>
        </w:rPr>
        <w:t>u</w:t>
      </w:r>
      <w:r w:rsidRPr="00A61B3C">
        <w:t>′</w:t>
      </w:r>
      <w:r>
        <w:t xml:space="preserve"> даёт 2 порядок малости, получаем следующую систему:</w:t>
      </w:r>
    </w:p>
    <w:p w14:paraId="7B4B3AB5" w14:textId="54075D92" w:rsidR="006161A6" w:rsidRPr="006161A6" w:rsidRDefault="00000000" w:rsidP="006161A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r>
                <w:rPr>
                  <w:rFonts w:ascii="Cambria Math" w:eastAsiaTheme="minorEastAsia" w:hAnsi="Cambria Math"/>
                  <w:noProof/>
                </w:rPr>
                <m:t>t</m:t>
              </m:r>
            </m:den>
          </m:f>
          <m:r>
            <w:rPr>
              <w:rFonts w:ascii="Cambria Math" w:eastAsiaTheme="minorEastAsia" w:hAnsi="Cambria Math"/>
              <w:noProof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0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'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r>
                <w:rPr>
                  <w:rFonts w:ascii="Cambria Math" w:eastAsiaTheme="minorEastAsia" w:hAnsi="Cambria Math"/>
                  <w:noProof/>
                </w:rPr>
                <m:t>x</m:t>
              </m:r>
            </m:den>
          </m:f>
          <m:r>
            <w:rPr>
              <w:rFonts w:ascii="Cambria Math" w:eastAsiaTheme="minorEastAsia" w:hAnsi="Cambria Math"/>
              <w:noProof/>
            </w:rPr>
            <m:t xml:space="preserve">=0,  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</w:rPr>
                    <m:t>'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r>
                <w:rPr>
                  <w:rFonts w:ascii="Cambria Math" w:eastAsiaTheme="minorEastAsia" w:hAnsi="Cambria Math"/>
                  <w:noProof/>
                </w:rPr>
                <m:t>t</m:t>
              </m:r>
            </m:den>
          </m:f>
          <m:r>
            <w:rPr>
              <w:rFonts w:ascii="Cambria Math" w:eastAsiaTheme="minorEastAsia" w:hAnsi="Cambria Math"/>
              <w:noProof/>
            </w:rPr>
            <m:t>+g</m:t>
          </m:r>
          <m:f>
            <m:fPr>
              <m:ctrlPr>
                <w:rPr>
                  <w:rFonts w:ascii="Cambria Math" w:eastAsiaTheme="minorEastAsia" w:hAnsi="Cambria Math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∂η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</w:rPr>
                <m:t>∂</m:t>
              </m:r>
              <m:r>
                <w:rPr>
                  <w:rFonts w:ascii="Cambria Math" w:eastAsiaTheme="minorEastAsia" w:hAnsi="Cambria Math"/>
                  <w:noProof/>
                </w:rPr>
                <m:t>x</m:t>
              </m:r>
            </m:den>
          </m:f>
          <m:r>
            <w:rPr>
              <w:rFonts w:ascii="Cambria Math" w:eastAsiaTheme="minorEastAsia" w:hAnsi="Cambria Math"/>
              <w:noProof/>
            </w:rPr>
            <m:t>=0.</m:t>
          </m:r>
        </m:oMath>
      </m:oMathPara>
    </w:p>
    <w:p w14:paraId="1256864B" w14:textId="06ACC6FC" w:rsidR="006161A6" w:rsidRDefault="006161A6" w:rsidP="006161A6">
      <w:pPr>
        <w:rPr>
          <w:rFonts w:eastAsiaTheme="minorEastAsia"/>
        </w:rPr>
      </w:pPr>
      <w:r>
        <w:rPr>
          <w:rFonts w:eastAsiaTheme="minorEastAsia"/>
        </w:rPr>
        <w:t xml:space="preserve">Продифференцировав 1 по </w:t>
      </w:r>
      <w:r>
        <w:rPr>
          <w:rFonts w:eastAsiaTheme="minorEastAsia"/>
          <w:lang w:val="en-US"/>
        </w:rPr>
        <w:t>t</w:t>
      </w:r>
      <w:r w:rsidRPr="006161A6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подставив в него 2, получим: </w:t>
      </w:r>
      <m:oMath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∂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</w:rPr>
              <m:t>η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=g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∂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</w:rPr>
              <m:t>η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</w:p>
    <w:p w14:paraId="30E95F93" w14:textId="0EA09D76" w:rsidR="00375CBF" w:rsidRDefault="00375CBF" w:rsidP="006161A6">
      <w:pPr>
        <w:rPr>
          <w:rFonts w:eastAsiaTheme="minorEastAsia"/>
        </w:rPr>
      </w:pPr>
      <w:r>
        <w:rPr>
          <w:rFonts w:eastAsiaTheme="minorEastAsia"/>
        </w:rPr>
        <w:t xml:space="preserve">Это волновое уравнение, значит, </w:t>
      </w:r>
      <m:oMath>
        <m:r>
          <w:rPr>
            <w:rFonts w:ascii="Cambria Math" w:eastAsiaTheme="minorEastAsia" w:hAnsi="Cambria Math"/>
          </w:rPr>
          <m:t>g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>=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с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>, где с-фазовая скорость волны.</w:t>
      </w:r>
    </w:p>
    <w:p w14:paraId="4C486AE2" w14:textId="346CBFF9" w:rsidR="00375CBF" w:rsidRPr="00A524DB" w:rsidRDefault="00375CBF" w:rsidP="006161A6">
      <w:pPr>
        <w:rPr>
          <w:rFonts w:eastAsiaTheme="minorEastAsia"/>
        </w:rPr>
      </w:pPr>
      <w:r>
        <w:rPr>
          <w:rFonts w:eastAsiaTheme="minorEastAsia"/>
        </w:rPr>
        <w:t>Тогда с=</w:t>
      </w:r>
      <m:oMath>
        <m:rad>
          <m:radPr>
            <m:degHide m:val="1"/>
            <m:ctrlPr>
              <w:rPr>
                <w:rFonts w:ascii="Cambria Math" w:eastAsiaTheme="minorEastAsia" w:hAnsi="Cambria Math"/>
              </w:rPr>
            </m:ctrlPr>
          </m:radPr>
          <m:deg>
            <m:ctrlPr>
              <w:rPr>
                <w:rFonts w:ascii="Cambria Math" w:eastAsiaTheme="minorEastAsia" w:hAnsi="Cambria Math"/>
                <w:i/>
                <w:lang w:val="en-US"/>
              </w:rPr>
            </m:ctrlPr>
          </m:deg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  <m:r>
              <w:rPr>
                <w:rFonts w:ascii="Cambria Math" w:eastAsiaTheme="minorEastAsia" w:hAnsi="Cambria Math"/>
              </w:rPr>
              <m:t>h</m:t>
            </m:r>
          </m:e>
        </m:rad>
      </m:oMath>
      <w:r w:rsidRPr="00375CBF">
        <w:rPr>
          <w:rFonts w:eastAsiaTheme="minorEastAsia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</w:rPr>
          <m:t>⇒</m:t>
        </m:r>
        <m:func>
          <m:funcPr>
            <m:ctrlPr>
              <w:rPr>
                <w:rFonts w:ascii="Cambria Math" w:eastAsiaTheme="minorEastAsia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ln</m:t>
            </m:r>
            <m:ctrlPr>
              <w:rPr>
                <w:rFonts w:ascii="Cambria Math" w:eastAsiaTheme="minorEastAsia" w:hAnsi="Cambria Math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d>
          </m:e>
        </m:func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g</m:t>
                </m:r>
              </m:e>
            </m:d>
          </m:e>
        </m:fun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  <m:ctrlPr>
              <w:rPr>
                <w:rFonts w:ascii="Cambria Math" w:eastAsiaTheme="minorEastAsia" w:hAnsi="Cambria Math"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</m:d>
          </m:e>
        </m:func>
      </m:oMath>
    </w:p>
    <w:p w14:paraId="7B351AA8" w14:textId="4FC48B6E" w:rsidR="007B7602" w:rsidRDefault="007B7602" w:rsidP="007B7602">
      <w:pPr>
        <w:pStyle w:val="a"/>
        <w:rPr>
          <w:rFonts w:eastAsiaTheme="minorEastAsia"/>
        </w:rPr>
      </w:pPr>
      <w:bookmarkStart w:id="3" w:name="_Toc215956827"/>
      <w:r>
        <w:rPr>
          <w:rFonts w:eastAsiaTheme="minorEastAsia"/>
        </w:rPr>
        <w:t>Экспериментальная установка</w:t>
      </w:r>
      <w:bookmarkEnd w:id="3"/>
    </w:p>
    <w:p w14:paraId="423EB8AD" w14:textId="345AA0A1" w:rsidR="00EA44B7" w:rsidRDefault="007B7602" w:rsidP="004E6065">
      <w:r w:rsidRPr="007B7602">
        <w:t>Электрическая схема контроля состояния дверцы включает в себя геркон, магнит, соединительные провода и макетную плату.</w:t>
      </w:r>
      <w:r>
        <w:t xml:space="preserve"> Геркон – это сокращение</w:t>
      </w:r>
      <w:r w:rsidR="00EA44B7">
        <w:t xml:space="preserve"> от</w:t>
      </w:r>
      <w:r>
        <w:t xml:space="preserve"> «</w:t>
      </w:r>
      <w:r w:rsidR="00EA44B7">
        <w:t>герметизированный магнитоуправляемый контакт», то есть контакт, который замыкается при приближении магнита. Таким образом при закрытой дверце геркон соединён с магнитом и пропускает ток, а при открытой дверце- нет</w:t>
      </w:r>
      <w:r w:rsidR="004E6065">
        <w:t xml:space="preserve"> (</w:t>
      </w:r>
      <w:r w:rsidR="004E6065">
        <w:fldChar w:fldCharType="begin"/>
      </w:r>
      <w:r w:rsidR="004E6065">
        <w:instrText xml:space="preserve"> REF _Ref215912672 \h  \* MERGEFORMAT </w:instrText>
      </w:r>
      <w:r w:rsidR="004E6065">
        <w:fldChar w:fldCharType="separate"/>
      </w:r>
      <w:r w:rsidR="004E6065" w:rsidRPr="004E6065">
        <w:rPr>
          <w:i/>
          <w:iCs/>
          <w:color w:val="auto"/>
        </w:rPr>
        <w:t xml:space="preserve">Рисунок </w:t>
      </w:r>
      <w:r w:rsidR="004E6065" w:rsidRPr="004E6065">
        <w:rPr>
          <w:i/>
          <w:iCs/>
          <w:noProof/>
          <w:color w:val="auto"/>
        </w:rPr>
        <w:t>1</w:t>
      </w:r>
      <w:r w:rsidR="004E6065">
        <w:fldChar w:fldCharType="end"/>
      </w:r>
      <w:r w:rsidR="004E6065">
        <w:t>)</w:t>
      </w:r>
      <w:r w:rsidR="00EA44B7">
        <w:br w:type="page"/>
      </w:r>
    </w:p>
    <w:p w14:paraId="522E8555" w14:textId="77777777" w:rsidR="004E6065" w:rsidRDefault="00EA44B7" w:rsidP="004E6065">
      <w:pPr>
        <w:keepNext/>
        <w:jc w:val="center"/>
      </w:pPr>
      <w:r w:rsidRPr="00F30305">
        <w:rPr>
          <w:noProof/>
          <w:sz w:val="20"/>
          <w:szCs w:val="20"/>
        </w:rPr>
        <w:lastRenderedPageBreak/>
        <w:drawing>
          <wp:inline distT="0" distB="0" distL="0" distR="0" wp14:anchorId="3218F218" wp14:editId="020C4C9A">
            <wp:extent cx="2885317" cy="1768928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8638" cy="178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6AAD" w14:textId="21B16263" w:rsidR="007B7602" w:rsidRDefault="004E6065" w:rsidP="004E6065">
      <w:pPr>
        <w:pStyle w:val="af4"/>
        <w:jc w:val="center"/>
        <w:rPr>
          <w:i w:val="0"/>
          <w:iCs w:val="0"/>
          <w:color w:val="auto"/>
        </w:rPr>
      </w:pPr>
      <w:bookmarkStart w:id="4" w:name="_Ref215912645"/>
      <w:bookmarkStart w:id="5" w:name="_Ref215912672"/>
      <w:r w:rsidRPr="004E6065">
        <w:rPr>
          <w:i w:val="0"/>
          <w:iCs w:val="0"/>
          <w:color w:val="auto"/>
        </w:rPr>
        <w:t xml:space="preserve">Рисунок </w:t>
      </w:r>
      <w:r w:rsidRPr="004E6065">
        <w:rPr>
          <w:i w:val="0"/>
          <w:iCs w:val="0"/>
          <w:color w:val="auto"/>
        </w:rPr>
        <w:fldChar w:fldCharType="begin"/>
      </w:r>
      <w:r w:rsidRPr="004E6065">
        <w:rPr>
          <w:i w:val="0"/>
          <w:iCs w:val="0"/>
          <w:color w:val="auto"/>
        </w:rPr>
        <w:instrText xml:space="preserve"> SEQ Рисунок \* ARABIC </w:instrText>
      </w:r>
      <w:r w:rsidRPr="004E6065">
        <w:rPr>
          <w:i w:val="0"/>
          <w:iCs w:val="0"/>
          <w:color w:val="auto"/>
        </w:rPr>
        <w:fldChar w:fldCharType="separate"/>
      </w:r>
      <w:r w:rsidR="00BF5BF9">
        <w:rPr>
          <w:i w:val="0"/>
          <w:iCs w:val="0"/>
          <w:noProof/>
          <w:color w:val="auto"/>
        </w:rPr>
        <w:t>1</w:t>
      </w:r>
      <w:r w:rsidRPr="004E6065">
        <w:rPr>
          <w:i w:val="0"/>
          <w:iCs w:val="0"/>
          <w:color w:val="auto"/>
        </w:rPr>
        <w:fldChar w:fldCharType="end"/>
      </w:r>
      <w:bookmarkEnd w:id="5"/>
      <w:r w:rsidRPr="004E6065">
        <w:rPr>
          <w:i w:val="0"/>
          <w:iCs w:val="0"/>
          <w:color w:val="auto"/>
        </w:rPr>
        <w:t>: Схема датчика открытия дверцы</w:t>
      </w:r>
      <w:bookmarkEnd w:id="4"/>
    </w:p>
    <w:p w14:paraId="6AAFB9EF" w14:textId="5D8BE351" w:rsidR="00DD0AAD" w:rsidRPr="00DD0AAD" w:rsidRDefault="00DD0AAD" w:rsidP="00DD0AAD">
      <w:r w:rsidRPr="00DD0AAD">
        <w:t>Электрическая схема измерений в экспериментальной установке основана на электропроводности водопроводной воды. В отличие от дистиллированной воды, которая является диэлектриком, водопроводная вода содержит примеси, из-за которых в воде имеется достаточное количество ионов для протекания тока. Если в такую ионизированную воду поместить два металлических не соприкасающихся электрода, то сопротивление между ними будет пропорционально площади смоченной поверхности.</w:t>
      </w:r>
      <w:r>
        <w:t xml:space="preserve"> </w:t>
      </w:r>
      <w:r w:rsidRPr="00DD0AAD">
        <w:t xml:space="preserve">Само по себе меняющееся сопротивление не является удобным для подключения к АЦП сигналом, потому что подавляющее большинство АЦП измеряют именно напряжение. Чтобы использовать электроды, как датчик уровня воды, </w:t>
      </w:r>
      <w:r>
        <w:t xml:space="preserve">нужно </w:t>
      </w:r>
      <w:r w:rsidRPr="00DD0AAD">
        <w:t xml:space="preserve">доработать электрическую схему так, чтобы выходным сигналом стало напряжение, зависящее от сопротивления. </w:t>
      </w:r>
      <w:r>
        <w:t>В нашем случае с</w:t>
      </w:r>
      <w:r w:rsidR="004E6065">
        <w:t xml:space="preserve">хема измерений включает в себя </w:t>
      </w:r>
      <w:r w:rsidR="004E6065" w:rsidRPr="004E6065">
        <w:t>электроды и электрическую схему</w:t>
      </w:r>
      <w:r w:rsidR="004E6065">
        <w:t xml:space="preserve"> (</w:t>
      </w:r>
      <w:r w:rsidR="004E6065">
        <w:fldChar w:fldCharType="begin"/>
      </w:r>
      <w:r w:rsidR="004E6065">
        <w:instrText xml:space="preserve"> REF _Ref215912899 \h </w:instrText>
      </w:r>
      <w:r w:rsidR="004E6065">
        <w:fldChar w:fldCharType="separate"/>
      </w:r>
      <w:r w:rsidR="004E6065" w:rsidRPr="004E6065">
        <w:rPr>
          <w:i/>
          <w:iCs/>
          <w:color w:val="auto"/>
        </w:rPr>
        <w:t xml:space="preserve">Рисунок </w:t>
      </w:r>
      <w:r w:rsidR="004E6065" w:rsidRPr="004E6065">
        <w:rPr>
          <w:i/>
          <w:iCs/>
          <w:noProof/>
          <w:color w:val="auto"/>
        </w:rPr>
        <w:t>2</w:t>
      </w:r>
      <w:r w:rsidR="004E6065">
        <w:fldChar w:fldCharType="end"/>
      </w:r>
      <w:r w:rsidR="004E6065">
        <w:t>)</w:t>
      </w:r>
      <w:r w:rsidR="004E6065" w:rsidRPr="004E6065">
        <w:t>, собранную на макетной плате, и запитанную от блока питания, подсоединенного к сети</w:t>
      </w:r>
    </w:p>
    <w:p w14:paraId="46FEE000" w14:textId="77777777" w:rsidR="004E6065" w:rsidRDefault="004E6065" w:rsidP="004E6065">
      <w:pPr>
        <w:keepNext/>
        <w:jc w:val="center"/>
      </w:pPr>
      <w:r>
        <w:rPr>
          <w:noProof/>
        </w:rPr>
        <w:drawing>
          <wp:inline distT="0" distB="0" distL="0" distR="0" wp14:anchorId="05E8984D" wp14:editId="4CFDD508">
            <wp:extent cx="2073659" cy="2175164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802" cy="222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51DE2" w14:textId="311C263F" w:rsidR="004E6065" w:rsidRDefault="004E6065" w:rsidP="004E6065">
      <w:pPr>
        <w:pStyle w:val="af4"/>
        <w:jc w:val="center"/>
        <w:rPr>
          <w:i w:val="0"/>
          <w:iCs w:val="0"/>
          <w:color w:val="auto"/>
        </w:rPr>
      </w:pPr>
      <w:bookmarkStart w:id="6" w:name="_Ref215912899"/>
      <w:r w:rsidRPr="004E6065">
        <w:rPr>
          <w:i w:val="0"/>
          <w:iCs w:val="0"/>
          <w:color w:val="auto"/>
        </w:rPr>
        <w:t xml:space="preserve">Рисунок </w:t>
      </w:r>
      <w:r w:rsidRPr="004E6065">
        <w:rPr>
          <w:i w:val="0"/>
          <w:iCs w:val="0"/>
          <w:color w:val="auto"/>
        </w:rPr>
        <w:fldChar w:fldCharType="begin"/>
      </w:r>
      <w:r w:rsidRPr="004E6065">
        <w:rPr>
          <w:i w:val="0"/>
          <w:iCs w:val="0"/>
          <w:color w:val="auto"/>
        </w:rPr>
        <w:instrText xml:space="preserve"> SEQ Рисунок \* ARABIC </w:instrText>
      </w:r>
      <w:r w:rsidRPr="004E6065">
        <w:rPr>
          <w:i w:val="0"/>
          <w:iCs w:val="0"/>
          <w:color w:val="auto"/>
        </w:rPr>
        <w:fldChar w:fldCharType="separate"/>
      </w:r>
      <w:r w:rsidR="00BF5BF9">
        <w:rPr>
          <w:i w:val="0"/>
          <w:iCs w:val="0"/>
          <w:noProof/>
          <w:color w:val="auto"/>
        </w:rPr>
        <w:t>2</w:t>
      </w:r>
      <w:r w:rsidRPr="004E6065">
        <w:rPr>
          <w:i w:val="0"/>
          <w:iCs w:val="0"/>
          <w:color w:val="auto"/>
        </w:rPr>
        <w:fldChar w:fldCharType="end"/>
      </w:r>
      <w:bookmarkEnd w:id="6"/>
      <w:r w:rsidRPr="004E6065">
        <w:rPr>
          <w:i w:val="0"/>
          <w:iCs w:val="0"/>
          <w:color w:val="auto"/>
        </w:rPr>
        <w:t>: Схема измерения уровня воды</w:t>
      </w:r>
    </w:p>
    <w:p w14:paraId="72CE75B8" w14:textId="2E7F7A44" w:rsidR="004E6065" w:rsidRDefault="004E6065" w:rsidP="004E6065">
      <w:r w:rsidRPr="004E6065">
        <w:lastRenderedPageBreak/>
        <w:t>Представленная схема позволяет на электроды, опущенные в жидкость, подать переменное напряжение</w:t>
      </w:r>
      <w:r w:rsidR="00DD0AAD">
        <w:t>.</w:t>
      </w:r>
      <w:r w:rsidR="00DD0AAD" w:rsidRPr="00DD0AAD">
        <w:t xml:space="preserve"> Амплитуда установившихся колебаний зависит от сопротивления между электродами и </w:t>
      </w:r>
      <w:r w:rsidR="00DD0AAD">
        <w:t>ё</w:t>
      </w:r>
      <w:r w:rsidR="00DD0AAD" w:rsidRPr="00DD0AAD">
        <w:t>мкости конденсатора, которое формируется также электродами.</w:t>
      </w:r>
    </w:p>
    <w:p w14:paraId="7D0EBC70" w14:textId="0FCEDA25" w:rsidR="00D47B94" w:rsidRDefault="00D47B94" w:rsidP="00D47B94">
      <w:pPr>
        <w:pStyle w:val="1"/>
      </w:pPr>
      <w:bookmarkStart w:id="7" w:name="_Toc215956828"/>
      <w:r>
        <w:t>Экспериментальная часть</w:t>
      </w:r>
      <w:bookmarkEnd w:id="7"/>
    </w:p>
    <w:p w14:paraId="6FBE123E" w14:textId="5866B1A7" w:rsidR="00D47B94" w:rsidRDefault="00D47B94" w:rsidP="00D47B94">
      <w:pPr>
        <w:pStyle w:val="a"/>
      </w:pPr>
      <w:bookmarkStart w:id="8" w:name="_Toc215956829"/>
      <w:r>
        <w:t>Калибровка</w:t>
      </w:r>
      <w:bookmarkEnd w:id="8"/>
    </w:p>
    <w:p w14:paraId="7EEBB7DE" w14:textId="490A5354" w:rsidR="00D47B94" w:rsidRDefault="00D47B94" w:rsidP="00D47B94">
      <w:pPr>
        <w:rPr>
          <w:rFonts w:cs="Times New Roman"/>
        </w:rPr>
      </w:pPr>
      <w:r>
        <w:t xml:space="preserve">Для проведения дальнейшего эксперимента было необходимо откалибровать значения АЦП при разных уровнях жидкости. </w:t>
      </w:r>
      <w:r w:rsidR="00B2041B">
        <w:t xml:space="preserve">Для этого необходимо при закрытой дверце получить показания АЦП для нескольких высот: 20мм, 40мм, 60мм, 80мм, 100мм. Также в процессе калибровки мы измерили время между двумя соседними показаниями, что дало оценку для частоты дискретизации </w:t>
      </w:r>
      <w:r w:rsidR="00B2041B">
        <w:rPr>
          <w:rFonts w:cs="Times New Roman"/>
        </w:rPr>
        <w:t xml:space="preserve">÷ </w:t>
      </w:r>
      <w:r w:rsidR="00B2041B">
        <w:t>2</w:t>
      </w:r>
      <w:r w:rsidR="00B2041B">
        <w:rPr>
          <w:rFonts w:cs="Times New Roman"/>
        </w:rPr>
        <w:t>×</w:t>
      </w:r>
      <w:r w:rsidR="00B2041B">
        <w:t>10</w:t>
      </w:r>
      <w:r w:rsidR="00B2041B" w:rsidRPr="00B2041B">
        <w:rPr>
          <w:rFonts w:cs="Times New Roman"/>
          <w:vertAlign w:val="superscript"/>
        </w:rPr>
        <w:t>3</w:t>
      </w:r>
      <w:r w:rsidR="00B2041B">
        <w:rPr>
          <w:rFonts w:cs="Times New Roman"/>
          <w:vertAlign w:val="superscript"/>
        </w:rPr>
        <w:t xml:space="preserve"> </w:t>
      </w:r>
      <w:r w:rsidR="00B2041B">
        <w:rPr>
          <w:rFonts w:cs="Times New Roman"/>
        </w:rPr>
        <w:t>Гц.</w:t>
      </w:r>
    </w:p>
    <w:p w14:paraId="1FC4AAF3" w14:textId="629F603B" w:rsidR="00B2041B" w:rsidRDefault="00B2041B" w:rsidP="00D47B94">
      <w:pPr>
        <w:rPr>
          <w:rFonts w:cs="Times New Roman"/>
        </w:rPr>
      </w:pPr>
      <w:r>
        <w:rPr>
          <w:rFonts w:cs="Times New Roman"/>
        </w:rPr>
        <w:t>При проведении основной части эксперимента мы столкнулись с проблемой: данные АЦП в начале измерений сильно отличались от данных АЦП при калибровке. В связи с этим график калибровки был построен именно исходя из усреднённых начальных 100 точек</w:t>
      </w:r>
      <w:r w:rsidR="00BE13B1">
        <w:rPr>
          <w:rFonts w:cs="Times New Roman"/>
        </w:rPr>
        <w:t xml:space="preserve"> </w:t>
      </w:r>
      <w:r>
        <w:rPr>
          <w:rFonts w:cs="Times New Roman"/>
        </w:rPr>
        <w:t>(</w:t>
      </w:r>
      <w:r w:rsidR="00BE13B1">
        <w:rPr>
          <w:rFonts w:cs="Times New Roman"/>
        </w:rPr>
        <w:fldChar w:fldCharType="begin"/>
      </w:r>
      <w:r w:rsidR="00BE13B1">
        <w:rPr>
          <w:rFonts w:cs="Times New Roman"/>
        </w:rPr>
        <w:instrText xml:space="preserve"> REF _Ref215914892 \h </w:instrText>
      </w:r>
      <w:r w:rsidR="00BE13B1">
        <w:rPr>
          <w:rFonts w:cs="Times New Roman"/>
        </w:rPr>
      </w:r>
      <w:r w:rsidR="00BE13B1">
        <w:rPr>
          <w:rFonts w:cs="Times New Roman"/>
        </w:rPr>
        <w:fldChar w:fldCharType="separate"/>
      </w:r>
      <w:r w:rsidR="00BE13B1" w:rsidRPr="00B2041B">
        <w:rPr>
          <w:i/>
          <w:iCs/>
          <w:color w:val="auto"/>
        </w:rPr>
        <w:t xml:space="preserve">Рисунок </w:t>
      </w:r>
      <w:r w:rsidR="00BE13B1" w:rsidRPr="00B2041B">
        <w:rPr>
          <w:i/>
          <w:iCs/>
          <w:noProof/>
          <w:color w:val="auto"/>
        </w:rPr>
        <w:t>3</w:t>
      </w:r>
      <w:r w:rsidR="00BE13B1">
        <w:rPr>
          <w:rFonts w:cs="Times New Roman"/>
        </w:rPr>
        <w:fldChar w:fldCharType="end"/>
      </w:r>
      <w:r>
        <w:rPr>
          <w:rFonts w:cs="Times New Roman"/>
        </w:rPr>
        <w:t>)</w:t>
      </w:r>
    </w:p>
    <w:p w14:paraId="20D9986F" w14:textId="77777777" w:rsidR="00B2041B" w:rsidRDefault="00B2041B" w:rsidP="00B2041B">
      <w:pPr>
        <w:keepNext/>
        <w:jc w:val="center"/>
      </w:pPr>
      <w:r w:rsidRPr="00B2041B">
        <w:rPr>
          <w:noProof/>
        </w:rPr>
        <w:drawing>
          <wp:inline distT="0" distB="0" distL="0" distR="0" wp14:anchorId="746E052E" wp14:editId="172FE45A">
            <wp:extent cx="3650673" cy="2936148"/>
            <wp:effectExtent l="0" t="0" r="6985" b="0"/>
            <wp:docPr id="21052687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954" cy="2945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9AF65" w14:textId="089F0C24" w:rsidR="00B2041B" w:rsidRPr="00B2041B" w:rsidRDefault="00B2041B" w:rsidP="00B2041B">
      <w:pPr>
        <w:pStyle w:val="af4"/>
        <w:jc w:val="center"/>
        <w:rPr>
          <w:i w:val="0"/>
          <w:iCs w:val="0"/>
          <w:color w:val="auto"/>
        </w:rPr>
      </w:pPr>
      <w:bookmarkStart w:id="9" w:name="_Ref215914892"/>
      <w:r w:rsidRPr="00B2041B">
        <w:rPr>
          <w:i w:val="0"/>
          <w:iCs w:val="0"/>
          <w:color w:val="auto"/>
        </w:rPr>
        <w:t xml:space="preserve">Рисунок </w:t>
      </w:r>
      <w:r w:rsidRPr="00B2041B">
        <w:rPr>
          <w:i w:val="0"/>
          <w:iCs w:val="0"/>
          <w:color w:val="auto"/>
        </w:rPr>
        <w:fldChar w:fldCharType="begin"/>
      </w:r>
      <w:r w:rsidRPr="00B2041B">
        <w:rPr>
          <w:i w:val="0"/>
          <w:iCs w:val="0"/>
          <w:color w:val="auto"/>
        </w:rPr>
        <w:instrText xml:space="preserve"> SEQ Рисунок \* ARABIC </w:instrText>
      </w:r>
      <w:r w:rsidRPr="00B2041B">
        <w:rPr>
          <w:i w:val="0"/>
          <w:iCs w:val="0"/>
          <w:color w:val="auto"/>
        </w:rPr>
        <w:fldChar w:fldCharType="separate"/>
      </w:r>
      <w:r w:rsidR="00BF5BF9">
        <w:rPr>
          <w:i w:val="0"/>
          <w:iCs w:val="0"/>
          <w:noProof/>
          <w:color w:val="auto"/>
        </w:rPr>
        <w:t>3</w:t>
      </w:r>
      <w:r w:rsidRPr="00B2041B">
        <w:rPr>
          <w:i w:val="0"/>
          <w:iCs w:val="0"/>
          <w:color w:val="auto"/>
        </w:rPr>
        <w:fldChar w:fldCharType="end"/>
      </w:r>
      <w:bookmarkEnd w:id="9"/>
      <w:r w:rsidRPr="00B2041B">
        <w:rPr>
          <w:i w:val="0"/>
          <w:iCs w:val="0"/>
          <w:color w:val="auto"/>
        </w:rPr>
        <w:t>: график калибровки</w:t>
      </w:r>
    </w:p>
    <w:p w14:paraId="4BA64194" w14:textId="58A6B6FC" w:rsidR="002F6DEE" w:rsidRDefault="00BE13B1" w:rsidP="00622FCA">
      <w:pPr>
        <w:pStyle w:val="a"/>
      </w:pPr>
      <w:bookmarkStart w:id="10" w:name="_Toc215956830"/>
      <w:r>
        <w:lastRenderedPageBreak/>
        <w:t>Основные измерения</w:t>
      </w:r>
      <w:bookmarkEnd w:id="10"/>
    </w:p>
    <w:p w14:paraId="78409FF2" w14:textId="558505A9" w:rsidR="00622FCA" w:rsidRDefault="007D4652" w:rsidP="00026865">
      <w:r>
        <w:t>Были проведены 5 измерений скорости для тех же значений высот, что и при калибровке. Ниже представлены графики зависимостей уровня воды от времени для 5 начальных высот</w:t>
      </w:r>
      <w:r w:rsidR="00DB00F3">
        <w:t xml:space="preserve">. </w:t>
      </w:r>
    </w:p>
    <w:p w14:paraId="6E279972" w14:textId="77777777" w:rsidR="00BF5BF9" w:rsidRDefault="00DB00F3" w:rsidP="00BF5BF9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EB5F407" wp14:editId="51D944C4">
            <wp:extent cx="5022956" cy="2781300"/>
            <wp:effectExtent l="0" t="0" r="6350" b="0"/>
            <wp:docPr id="1631407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0717" name="Рисунок 1631407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987" cy="289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0F76" w14:textId="33503E8A" w:rsidR="00BF5BF9" w:rsidRDefault="00BF5BF9" w:rsidP="00BF5BF9">
      <w:pPr>
        <w:pStyle w:val="af4"/>
        <w:jc w:val="center"/>
        <w:rPr>
          <w:noProof/>
        </w:rPr>
      </w:pPr>
      <w:r w:rsidRPr="00BF5BF9">
        <w:rPr>
          <w:i w:val="0"/>
          <w:iCs w:val="0"/>
          <w:color w:val="auto"/>
        </w:rPr>
        <w:t xml:space="preserve">Рисунок </w:t>
      </w:r>
      <w:r w:rsidRPr="00BF5BF9">
        <w:rPr>
          <w:i w:val="0"/>
          <w:iCs w:val="0"/>
          <w:color w:val="auto"/>
        </w:rPr>
        <w:fldChar w:fldCharType="begin"/>
      </w:r>
      <w:r w:rsidRPr="00BF5BF9">
        <w:rPr>
          <w:i w:val="0"/>
          <w:iCs w:val="0"/>
          <w:color w:val="auto"/>
        </w:rPr>
        <w:instrText xml:space="preserve"> SEQ Рисунок \* ARABIC </w:instrText>
      </w:r>
      <w:r w:rsidRPr="00BF5BF9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4</w:t>
      </w:r>
      <w:r w:rsidRPr="00BF5BF9">
        <w:rPr>
          <w:i w:val="0"/>
          <w:iCs w:val="0"/>
          <w:color w:val="auto"/>
        </w:rPr>
        <w:fldChar w:fldCharType="end"/>
      </w:r>
    </w:p>
    <w:p w14:paraId="046D0AAF" w14:textId="36B1C4E8" w:rsidR="00BF5BF9" w:rsidRDefault="00BF5BF9" w:rsidP="00BF5BF9">
      <w:pPr>
        <w:pStyle w:val="af4"/>
        <w:keepNext/>
        <w:jc w:val="left"/>
      </w:pPr>
      <w:r>
        <w:rPr>
          <w:noProof/>
        </w:rPr>
        <w:drawing>
          <wp:inline distT="0" distB="0" distL="0" distR="0" wp14:anchorId="1308EFB8" wp14:editId="7EC47569">
            <wp:extent cx="5139578" cy="2762250"/>
            <wp:effectExtent l="0" t="0" r="4445" b="0"/>
            <wp:docPr id="6486859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85903" name="Рисунок 6486859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747" cy="284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63F9485" w14:textId="0ED31672" w:rsidR="00BF5BF9" w:rsidRDefault="00BF5BF9" w:rsidP="00BF5BF9">
      <w:pPr>
        <w:pStyle w:val="af4"/>
        <w:jc w:val="center"/>
        <w:rPr>
          <w:i w:val="0"/>
          <w:iCs w:val="0"/>
          <w:color w:val="auto"/>
        </w:rPr>
      </w:pPr>
      <w:r w:rsidRPr="00BF5BF9">
        <w:rPr>
          <w:i w:val="0"/>
          <w:iCs w:val="0"/>
          <w:color w:val="auto"/>
        </w:rPr>
        <w:t xml:space="preserve">Рисунок </w:t>
      </w:r>
      <w:r w:rsidRPr="00BF5BF9">
        <w:rPr>
          <w:i w:val="0"/>
          <w:iCs w:val="0"/>
          <w:color w:val="auto"/>
        </w:rPr>
        <w:fldChar w:fldCharType="begin"/>
      </w:r>
      <w:r w:rsidRPr="00BF5BF9">
        <w:rPr>
          <w:i w:val="0"/>
          <w:iCs w:val="0"/>
          <w:color w:val="auto"/>
        </w:rPr>
        <w:instrText xml:space="preserve"> SEQ Рисунок \* ARABIC </w:instrText>
      </w:r>
      <w:r w:rsidRPr="00BF5BF9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5</w:t>
      </w:r>
      <w:r w:rsidRPr="00BF5BF9">
        <w:rPr>
          <w:i w:val="0"/>
          <w:iCs w:val="0"/>
          <w:color w:val="auto"/>
        </w:rPr>
        <w:fldChar w:fldCharType="end"/>
      </w:r>
    </w:p>
    <w:p w14:paraId="3E46EADF" w14:textId="77777777" w:rsidR="00BF5BF9" w:rsidRPr="00BF5BF9" w:rsidRDefault="00BF5BF9" w:rsidP="00BF5BF9"/>
    <w:p w14:paraId="0036968A" w14:textId="0500A2AA" w:rsidR="00BF5BF9" w:rsidRPr="00BF5BF9" w:rsidRDefault="00BF5BF9" w:rsidP="00BF5BF9">
      <w:pPr>
        <w:pStyle w:val="af4"/>
        <w:jc w:val="center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 xml:space="preserve"> </w:t>
      </w:r>
      <w:r>
        <w:rPr>
          <w:i w:val="0"/>
          <w:iCs w:val="0"/>
          <w:color w:val="auto"/>
        </w:rPr>
        <w:tab/>
      </w:r>
    </w:p>
    <w:p w14:paraId="7DED066F" w14:textId="77777777" w:rsidR="00BF5BF9" w:rsidRDefault="00DB00F3" w:rsidP="00BF5BF9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92ABD7" wp14:editId="674C8CDA">
            <wp:extent cx="4318144" cy="2533650"/>
            <wp:effectExtent l="0" t="0" r="6350" b="0"/>
            <wp:docPr id="13816802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80296" name="Рисунок 13816802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217" cy="256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BDCC" w14:textId="15D864EA" w:rsidR="00BF5BF9" w:rsidRPr="00BF5BF9" w:rsidRDefault="00BF5BF9" w:rsidP="00BF5BF9">
      <w:pPr>
        <w:pStyle w:val="af4"/>
        <w:jc w:val="center"/>
        <w:rPr>
          <w:i w:val="0"/>
          <w:iCs w:val="0"/>
          <w:color w:val="auto"/>
        </w:rPr>
      </w:pPr>
      <w:bookmarkStart w:id="11" w:name="_Ref215955093"/>
      <w:r w:rsidRPr="00BF5BF9">
        <w:rPr>
          <w:i w:val="0"/>
          <w:iCs w:val="0"/>
          <w:color w:val="auto"/>
        </w:rPr>
        <w:t xml:space="preserve">Рисунок </w:t>
      </w:r>
      <w:r w:rsidRPr="00BF5BF9">
        <w:rPr>
          <w:i w:val="0"/>
          <w:iCs w:val="0"/>
          <w:color w:val="auto"/>
        </w:rPr>
        <w:fldChar w:fldCharType="begin"/>
      </w:r>
      <w:r w:rsidRPr="00BF5BF9">
        <w:rPr>
          <w:i w:val="0"/>
          <w:iCs w:val="0"/>
          <w:color w:val="auto"/>
        </w:rPr>
        <w:instrText xml:space="preserve"> SEQ Рисунок \* ARABIC </w:instrText>
      </w:r>
      <w:r w:rsidRPr="00BF5BF9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6</w:t>
      </w:r>
      <w:r w:rsidRPr="00BF5BF9">
        <w:rPr>
          <w:i w:val="0"/>
          <w:iCs w:val="0"/>
          <w:color w:val="auto"/>
        </w:rPr>
        <w:fldChar w:fldCharType="end"/>
      </w:r>
      <w:bookmarkEnd w:id="11"/>
    </w:p>
    <w:p w14:paraId="25ECA880" w14:textId="77777777" w:rsidR="00BF5BF9" w:rsidRDefault="00BF5BF9" w:rsidP="00BF5BF9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8C9B31C" wp14:editId="1A8E7C8A">
            <wp:extent cx="4269443" cy="2505075"/>
            <wp:effectExtent l="0" t="0" r="0" b="0"/>
            <wp:docPr id="130534206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42063" name="Рисунок 13053420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377" cy="2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F0A6" w14:textId="721917A4" w:rsidR="00BF5BF9" w:rsidRPr="00BF5BF9" w:rsidRDefault="00BF5BF9" w:rsidP="00BF5BF9">
      <w:pPr>
        <w:pStyle w:val="af4"/>
        <w:jc w:val="center"/>
        <w:rPr>
          <w:i w:val="0"/>
          <w:iCs w:val="0"/>
          <w:color w:val="auto"/>
        </w:rPr>
      </w:pPr>
      <w:bookmarkStart w:id="12" w:name="_Ref215955098"/>
      <w:r w:rsidRPr="00BF5BF9">
        <w:rPr>
          <w:i w:val="0"/>
          <w:iCs w:val="0"/>
          <w:color w:val="auto"/>
        </w:rPr>
        <w:t xml:space="preserve">Рисунок </w:t>
      </w:r>
      <w:r w:rsidRPr="00BF5BF9">
        <w:rPr>
          <w:i w:val="0"/>
          <w:iCs w:val="0"/>
          <w:color w:val="auto"/>
        </w:rPr>
        <w:fldChar w:fldCharType="begin"/>
      </w:r>
      <w:r w:rsidRPr="00BF5BF9">
        <w:rPr>
          <w:i w:val="0"/>
          <w:iCs w:val="0"/>
          <w:color w:val="auto"/>
        </w:rPr>
        <w:instrText xml:space="preserve"> SEQ Рисунок \* ARABIC </w:instrText>
      </w:r>
      <w:r w:rsidRPr="00BF5BF9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7</w:t>
      </w:r>
      <w:r w:rsidRPr="00BF5BF9">
        <w:rPr>
          <w:i w:val="0"/>
          <w:iCs w:val="0"/>
          <w:color w:val="auto"/>
        </w:rPr>
        <w:fldChar w:fldCharType="end"/>
      </w:r>
      <w:bookmarkEnd w:id="12"/>
    </w:p>
    <w:p w14:paraId="71076DB7" w14:textId="77777777" w:rsidR="00BF5BF9" w:rsidRDefault="00DB00F3" w:rsidP="00BF5BF9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5BAC175" wp14:editId="65236960">
            <wp:extent cx="4215044" cy="2447925"/>
            <wp:effectExtent l="0" t="0" r="0" b="0"/>
            <wp:docPr id="212297206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72060" name="Рисунок 212297206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091" cy="247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090E" w14:textId="48B844DA" w:rsidR="00BF5BF9" w:rsidRPr="00BF5BF9" w:rsidRDefault="00BF5BF9" w:rsidP="00BF5BF9">
      <w:pPr>
        <w:pStyle w:val="af4"/>
        <w:jc w:val="center"/>
        <w:rPr>
          <w:i w:val="0"/>
          <w:iCs w:val="0"/>
          <w:color w:val="auto"/>
        </w:rPr>
      </w:pPr>
      <w:bookmarkStart w:id="13" w:name="_Ref215955101"/>
      <w:r w:rsidRPr="00BF5BF9">
        <w:rPr>
          <w:i w:val="0"/>
          <w:iCs w:val="0"/>
          <w:color w:val="auto"/>
        </w:rPr>
        <w:t xml:space="preserve">Рисунок </w:t>
      </w:r>
      <w:r w:rsidRPr="00BF5BF9">
        <w:rPr>
          <w:i w:val="0"/>
          <w:iCs w:val="0"/>
          <w:color w:val="auto"/>
        </w:rPr>
        <w:fldChar w:fldCharType="begin"/>
      </w:r>
      <w:r w:rsidRPr="00BF5BF9">
        <w:rPr>
          <w:i w:val="0"/>
          <w:iCs w:val="0"/>
          <w:color w:val="auto"/>
        </w:rPr>
        <w:instrText xml:space="preserve"> SEQ Рисунок \* ARABIC </w:instrText>
      </w:r>
      <w:r w:rsidRPr="00BF5BF9"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8</w:t>
      </w:r>
      <w:r w:rsidRPr="00BF5BF9">
        <w:rPr>
          <w:i w:val="0"/>
          <w:iCs w:val="0"/>
          <w:color w:val="auto"/>
        </w:rPr>
        <w:fldChar w:fldCharType="end"/>
      </w:r>
      <w:bookmarkEnd w:id="13"/>
    </w:p>
    <w:p w14:paraId="3E57B53F" w14:textId="2D74B318" w:rsidR="00026865" w:rsidRDefault="00DB00F3" w:rsidP="00026865">
      <w:pPr>
        <w:ind w:firstLine="0"/>
        <w:jc w:val="center"/>
      </w:pPr>
      <w:r>
        <w:br w:type="page"/>
      </w:r>
    </w:p>
    <w:p w14:paraId="5868D751" w14:textId="167156CC" w:rsidR="00026865" w:rsidRDefault="00DB00F3" w:rsidP="00026865">
      <w:r>
        <w:lastRenderedPageBreak/>
        <w:t xml:space="preserve">Из графиков видно, что при первых </w:t>
      </w:r>
      <w:r w:rsidR="000879DF">
        <w:t>2</w:t>
      </w:r>
      <w:r>
        <w:t xml:space="preserve"> измерениях дверца была открыта достаточно быстро</w:t>
      </w:r>
      <w:r w:rsidR="00026865">
        <w:t xml:space="preserve"> </w:t>
      </w:r>
      <w:r>
        <w:t xml:space="preserve">(график больше похож на ломаную), в то время как на </w:t>
      </w:r>
      <w:r w:rsidR="000879DF">
        <w:t>остальных</w:t>
      </w:r>
      <w:r>
        <w:t xml:space="preserve"> </w:t>
      </w:r>
      <w:r w:rsidR="00026865">
        <w:t xml:space="preserve">зависимость представляет из себя гладкую функцию, что, скорее всего, связано с более долгим открытием дверцы. </w:t>
      </w:r>
    </w:p>
    <w:p w14:paraId="34796CCB" w14:textId="77777777" w:rsidR="00A524DB" w:rsidRDefault="00A524DB" w:rsidP="00A524DB">
      <w:pPr>
        <w:pStyle w:val="1"/>
      </w:pPr>
      <w:bookmarkStart w:id="14" w:name="_Toc215956831"/>
      <w:r>
        <w:t>Обработка результатов</w:t>
      </w:r>
      <w:bookmarkEnd w:id="14"/>
    </w:p>
    <w:p w14:paraId="59F131F2" w14:textId="7D835C35" w:rsidR="00A524DB" w:rsidRPr="00BF5BF9" w:rsidRDefault="00A524DB" w:rsidP="00A524DB">
      <w:pPr>
        <w:rPr>
          <w:rFonts w:cs="Times New Roman"/>
        </w:rPr>
      </w:pPr>
      <w:r>
        <w:t>Учитывая расстояние от электродов до дверцы</w:t>
      </w:r>
      <w:r w:rsidRPr="00A524DB">
        <w:t xml:space="preserve"> </w:t>
      </w:r>
      <w:r>
        <w:rPr>
          <w:rFonts w:cs="Times New Roman"/>
        </w:rPr>
        <w:t>≈</w:t>
      </w:r>
      <w:r w:rsidRPr="00A524DB">
        <w:rPr>
          <w:rFonts w:cs="Times New Roman"/>
        </w:rPr>
        <w:t>125</w:t>
      </w:r>
      <w:r>
        <w:rPr>
          <w:rFonts w:cs="Times New Roman"/>
        </w:rPr>
        <w:t xml:space="preserve">см, для разных начальных уровней воды получаем следующие значения </w:t>
      </w:r>
      <w:r>
        <w:rPr>
          <w:rFonts w:cs="Times New Roman"/>
          <w:lang w:val="en-US"/>
        </w:rPr>
        <w:t>c</w:t>
      </w:r>
      <w:r w:rsidRPr="00A524DB">
        <w:rPr>
          <w:rFonts w:cs="Times New Roman"/>
        </w:rPr>
        <w:t>:</w:t>
      </w:r>
    </w:p>
    <w:tbl>
      <w:tblPr>
        <w:tblStyle w:val="af5"/>
        <w:tblW w:w="0" w:type="auto"/>
        <w:tblInd w:w="-5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524DB" w14:paraId="5C02D985" w14:textId="77777777" w:rsidTr="00A524DB">
        <w:tc>
          <w:tcPr>
            <w:tcW w:w="3115" w:type="dxa"/>
          </w:tcPr>
          <w:p w14:paraId="1C0291CF" w14:textId="6BC591C9" w:rsidR="00A524DB" w:rsidRPr="00857AD5" w:rsidRDefault="00A524DB" w:rsidP="00A524DB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  <w:lang w:val="en-US"/>
              </w:rPr>
              <w:t>h</w:t>
            </w:r>
            <w:r w:rsidRPr="00A524DB">
              <w:rPr>
                <w:rFonts w:eastAsiaTheme="minorEastAsia"/>
                <w:vertAlign w:val="subscript"/>
                <w:lang w:val="en-US"/>
              </w:rPr>
              <w:t>0</w:t>
            </w:r>
            <w:r w:rsidR="00857AD5">
              <w:rPr>
                <w:rFonts w:eastAsiaTheme="minorEastAsia"/>
              </w:rPr>
              <w:t>, мм</w:t>
            </w:r>
          </w:p>
        </w:tc>
        <w:tc>
          <w:tcPr>
            <w:tcW w:w="3115" w:type="dxa"/>
          </w:tcPr>
          <w:p w14:paraId="29A06BF8" w14:textId="1B205710" w:rsidR="00A524DB" w:rsidRPr="00A524DB" w:rsidRDefault="00857AD5" w:rsidP="00A524DB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τ, с</w:t>
            </w:r>
          </w:p>
        </w:tc>
        <w:tc>
          <w:tcPr>
            <w:tcW w:w="3115" w:type="dxa"/>
          </w:tcPr>
          <w:p w14:paraId="0A5AE4A9" w14:textId="517B5A0A" w:rsidR="00A524DB" w:rsidRPr="00857AD5" w:rsidRDefault="00857AD5" w:rsidP="00A524DB">
            <w:pPr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</w:rPr>
              <w:t>с, см/с</w:t>
            </w:r>
          </w:p>
        </w:tc>
      </w:tr>
      <w:tr w:rsidR="00A524DB" w14:paraId="20CC72FD" w14:textId="77777777" w:rsidTr="00A524DB">
        <w:tc>
          <w:tcPr>
            <w:tcW w:w="3115" w:type="dxa"/>
          </w:tcPr>
          <w:p w14:paraId="745FB102" w14:textId="5B938C6F" w:rsidR="00A524DB" w:rsidRPr="00857AD5" w:rsidRDefault="00857AD5" w:rsidP="00A524DB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20</w:t>
            </w:r>
          </w:p>
        </w:tc>
        <w:tc>
          <w:tcPr>
            <w:tcW w:w="3115" w:type="dxa"/>
          </w:tcPr>
          <w:p w14:paraId="161696EF" w14:textId="10AA7EF4" w:rsidR="00A524DB" w:rsidRPr="00857AD5" w:rsidRDefault="00857AD5" w:rsidP="00A524DB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2.99</w:t>
            </w:r>
          </w:p>
        </w:tc>
        <w:tc>
          <w:tcPr>
            <w:tcW w:w="3115" w:type="dxa"/>
          </w:tcPr>
          <w:p w14:paraId="7BA91661" w14:textId="790A866F" w:rsidR="00A524DB" w:rsidRDefault="00857AD5" w:rsidP="00857AD5">
            <w:pPr>
              <w:ind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41.81</w:t>
            </w:r>
          </w:p>
        </w:tc>
      </w:tr>
      <w:tr w:rsidR="00A524DB" w14:paraId="65804D9F" w14:textId="77777777" w:rsidTr="00A524DB">
        <w:tc>
          <w:tcPr>
            <w:tcW w:w="3115" w:type="dxa"/>
          </w:tcPr>
          <w:p w14:paraId="5E640F2D" w14:textId="4868B139" w:rsidR="00857AD5" w:rsidRPr="00857AD5" w:rsidRDefault="00857AD5" w:rsidP="00857AD5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40</w:t>
            </w:r>
          </w:p>
        </w:tc>
        <w:tc>
          <w:tcPr>
            <w:tcW w:w="3115" w:type="dxa"/>
          </w:tcPr>
          <w:p w14:paraId="3FA72530" w14:textId="514D3CBF" w:rsidR="00A524DB" w:rsidRPr="00857AD5" w:rsidRDefault="00857AD5" w:rsidP="00A524DB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1.96</w:t>
            </w:r>
          </w:p>
        </w:tc>
        <w:tc>
          <w:tcPr>
            <w:tcW w:w="3115" w:type="dxa"/>
          </w:tcPr>
          <w:p w14:paraId="0A4A753D" w14:textId="1BDDBB3C" w:rsidR="00A524DB" w:rsidRPr="00857AD5" w:rsidRDefault="00857AD5" w:rsidP="00A524DB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63.78</w:t>
            </w:r>
          </w:p>
        </w:tc>
      </w:tr>
      <w:tr w:rsidR="00A524DB" w14:paraId="014A9589" w14:textId="77777777" w:rsidTr="00A524DB">
        <w:tc>
          <w:tcPr>
            <w:tcW w:w="3115" w:type="dxa"/>
          </w:tcPr>
          <w:p w14:paraId="062EA9E7" w14:textId="50D60E18" w:rsidR="00A524DB" w:rsidRPr="00857AD5" w:rsidRDefault="00857AD5" w:rsidP="00A524DB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60</w:t>
            </w:r>
          </w:p>
        </w:tc>
        <w:tc>
          <w:tcPr>
            <w:tcW w:w="3115" w:type="dxa"/>
          </w:tcPr>
          <w:p w14:paraId="4738ADED" w14:textId="1F4F62DF" w:rsidR="00A524DB" w:rsidRPr="00857AD5" w:rsidRDefault="00857AD5" w:rsidP="00A524DB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1.45</w:t>
            </w:r>
          </w:p>
        </w:tc>
        <w:tc>
          <w:tcPr>
            <w:tcW w:w="3115" w:type="dxa"/>
          </w:tcPr>
          <w:p w14:paraId="647540FA" w14:textId="6BB1B426" w:rsidR="00A524DB" w:rsidRPr="00857AD5" w:rsidRDefault="00857AD5" w:rsidP="00A524DB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86.21</w:t>
            </w:r>
          </w:p>
        </w:tc>
      </w:tr>
      <w:tr w:rsidR="00A524DB" w14:paraId="209852CE" w14:textId="77777777" w:rsidTr="00A524DB">
        <w:tc>
          <w:tcPr>
            <w:tcW w:w="3115" w:type="dxa"/>
          </w:tcPr>
          <w:p w14:paraId="25574CAA" w14:textId="53D622F7" w:rsidR="00A524DB" w:rsidRPr="00857AD5" w:rsidRDefault="00857AD5" w:rsidP="00A524DB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80</w:t>
            </w:r>
          </w:p>
        </w:tc>
        <w:tc>
          <w:tcPr>
            <w:tcW w:w="3115" w:type="dxa"/>
          </w:tcPr>
          <w:p w14:paraId="2124C976" w14:textId="789331FC" w:rsidR="00A524DB" w:rsidRPr="00857AD5" w:rsidRDefault="00857AD5" w:rsidP="00A524DB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1.23</w:t>
            </w:r>
          </w:p>
        </w:tc>
        <w:tc>
          <w:tcPr>
            <w:tcW w:w="3115" w:type="dxa"/>
          </w:tcPr>
          <w:p w14:paraId="1B517F96" w14:textId="3C742BE5" w:rsidR="00A524DB" w:rsidRPr="0082387F" w:rsidRDefault="0082387F" w:rsidP="00A524DB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101.63</w:t>
            </w:r>
          </w:p>
        </w:tc>
      </w:tr>
      <w:tr w:rsidR="00A524DB" w14:paraId="02A6CDB6" w14:textId="77777777" w:rsidTr="00A524DB">
        <w:tc>
          <w:tcPr>
            <w:tcW w:w="3115" w:type="dxa"/>
          </w:tcPr>
          <w:p w14:paraId="0EAD789A" w14:textId="534A9DBA" w:rsidR="00A524DB" w:rsidRPr="00857AD5" w:rsidRDefault="00857AD5" w:rsidP="00A524DB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100</w:t>
            </w:r>
          </w:p>
        </w:tc>
        <w:tc>
          <w:tcPr>
            <w:tcW w:w="3115" w:type="dxa"/>
          </w:tcPr>
          <w:p w14:paraId="2FF859EA" w14:textId="22DDF2B8" w:rsidR="00A524DB" w:rsidRPr="00857AD5" w:rsidRDefault="00857AD5" w:rsidP="00A524DB">
            <w:pPr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1.03</w:t>
            </w:r>
          </w:p>
        </w:tc>
        <w:tc>
          <w:tcPr>
            <w:tcW w:w="3115" w:type="dxa"/>
          </w:tcPr>
          <w:p w14:paraId="659E3D69" w14:textId="22807C14" w:rsidR="00A524DB" w:rsidRPr="0082387F" w:rsidRDefault="0082387F" w:rsidP="0082387F">
            <w:pPr>
              <w:keepNext/>
              <w:ind w:firstLine="0"/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121.36</w:t>
            </w:r>
          </w:p>
        </w:tc>
      </w:tr>
    </w:tbl>
    <w:p w14:paraId="389D8288" w14:textId="2CA81483" w:rsidR="00A524DB" w:rsidRDefault="0082387F" w:rsidP="0082387F">
      <w:pPr>
        <w:pStyle w:val="af4"/>
        <w:jc w:val="center"/>
        <w:rPr>
          <w:i w:val="0"/>
          <w:iCs w:val="0"/>
          <w:color w:val="000000" w:themeColor="text1"/>
        </w:rPr>
      </w:pPr>
      <w:r>
        <w:rPr>
          <w:i w:val="0"/>
          <w:iCs w:val="0"/>
          <w:color w:val="000000" w:themeColor="text1"/>
        </w:rPr>
        <w:t>Таблица</w:t>
      </w:r>
      <w:r w:rsidRPr="0082387F">
        <w:rPr>
          <w:i w:val="0"/>
          <w:iCs w:val="0"/>
          <w:color w:val="000000" w:themeColor="text1"/>
        </w:rPr>
        <w:t xml:space="preserve"> </w:t>
      </w:r>
      <w:r w:rsidRPr="0082387F">
        <w:rPr>
          <w:i w:val="0"/>
          <w:iCs w:val="0"/>
          <w:color w:val="000000" w:themeColor="text1"/>
        </w:rPr>
        <w:fldChar w:fldCharType="begin"/>
      </w:r>
      <w:r w:rsidRPr="0082387F">
        <w:rPr>
          <w:i w:val="0"/>
          <w:iCs w:val="0"/>
          <w:color w:val="000000" w:themeColor="text1"/>
        </w:rPr>
        <w:instrText xml:space="preserve"> SEQ Table \* ARABIC </w:instrText>
      </w:r>
      <w:r w:rsidRPr="0082387F">
        <w:rPr>
          <w:i w:val="0"/>
          <w:iCs w:val="0"/>
          <w:color w:val="000000" w:themeColor="text1"/>
        </w:rPr>
        <w:fldChar w:fldCharType="separate"/>
      </w:r>
      <w:r w:rsidRPr="0082387F">
        <w:rPr>
          <w:i w:val="0"/>
          <w:iCs w:val="0"/>
          <w:noProof/>
          <w:color w:val="000000" w:themeColor="text1"/>
        </w:rPr>
        <w:t>1</w:t>
      </w:r>
      <w:r w:rsidRPr="0082387F">
        <w:rPr>
          <w:i w:val="0"/>
          <w:iCs w:val="0"/>
          <w:color w:val="000000" w:themeColor="text1"/>
        </w:rPr>
        <w:fldChar w:fldCharType="end"/>
      </w:r>
      <w:r w:rsidRPr="0082387F">
        <w:rPr>
          <w:i w:val="0"/>
          <w:iCs w:val="0"/>
          <w:color w:val="000000" w:themeColor="text1"/>
        </w:rPr>
        <w:t>: значения скоростей</w:t>
      </w:r>
    </w:p>
    <w:p w14:paraId="45F47508" w14:textId="77777777" w:rsidR="00BF5BF9" w:rsidRDefault="0082387F" w:rsidP="00BF5BF9">
      <w:pPr>
        <w:keepNext/>
        <w:jc w:val="center"/>
      </w:pPr>
      <w:r>
        <w:t xml:space="preserve">Ниже по этим данным приведён график зависимости </w:t>
      </w:r>
      <w:r>
        <w:rPr>
          <w:lang w:val="en-US"/>
        </w:rPr>
        <w:t>ln</w:t>
      </w:r>
      <w:r w:rsidRPr="0082387F">
        <w:t>(</w:t>
      </w:r>
      <w:r>
        <w:rPr>
          <w:lang w:val="en-US"/>
        </w:rPr>
        <w:t>c</w:t>
      </w:r>
      <w:r w:rsidRPr="0082387F">
        <w:t xml:space="preserve">) </w:t>
      </w:r>
      <w:r>
        <w:t xml:space="preserve">от </w:t>
      </w:r>
      <w:r>
        <w:rPr>
          <w:lang w:val="en-US"/>
        </w:rPr>
        <w:t>ln</w:t>
      </w:r>
      <w:r w:rsidRPr="0082387F">
        <w:t>(</w:t>
      </w:r>
      <w:r>
        <w:rPr>
          <w:lang w:val="en-US"/>
        </w:rPr>
        <w:t>h</w:t>
      </w:r>
      <w:r w:rsidRPr="0082387F">
        <w:t>):</w:t>
      </w:r>
      <w:r w:rsidRPr="0082387F">
        <w:rPr>
          <w:noProof/>
        </w:rPr>
        <w:drawing>
          <wp:inline distT="0" distB="0" distL="0" distR="0" wp14:anchorId="79A8A806" wp14:editId="76423620">
            <wp:extent cx="5450800" cy="3117215"/>
            <wp:effectExtent l="0" t="0" r="0" b="6985"/>
            <wp:docPr id="19922144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75" cy="314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DEC5E" w14:textId="55090D58" w:rsidR="008816EE" w:rsidRDefault="00BF5BF9" w:rsidP="000879DF">
      <w:pPr>
        <w:pStyle w:val="af4"/>
        <w:jc w:val="center"/>
        <w:rPr>
          <w:i w:val="0"/>
          <w:iCs w:val="0"/>
          <w:color w:val="auto"/>
        </w:rPr>
      </w:pPr>
      <w:bookmarkStart w:id="15" w:name="_Ref215956649"/>
      <w:r w:rsidRPr="00BF5BF9">
        <w:rPr>
          <w:i w:val="0"/>
          <w:iCs w:val="0"/>
          <w:color w:val="auto"/>
        </w:rPr>
        <w:t xml:space="preserve">Рисунок </w:t>
      </w:r>
      <w:r w:rsidRPr="00BF5BF9">
        <w:rPr>
          <w:i w:val="0"/>
          <w:iCs w:val="0"/>
          <w:color w:val="auto"/>
        </w:rPr>
        <w:fldChar w:fldCharType="begin"/>
      </w:r>
      <w:r w:rsidRPr="00BF5BF9">
        <w:rPr>
          <w:i w:val="0"/>
          <w:iCs w:val="0"/>
          <w:color w:val="auto"/>
        </w:rPr>
        <w:instrText xml:space="preserve"> SEQ Рисунок \* ARABIC </w:instrText>
      </w:r>
      <w:r w:rsidRPr="00BF5BF9">
        <w:rPr>
          <w:i w:val="0"/>
          <w:iCs w:val="0"/>
          <w:color w:val="auto"/>
        </w:rPr>
        <w:fldChar w:fldCharType="separate"/>
      </w:r>
      <w:r w:rsidRPr="00BF5BF9">
        <w:rPr>
          <w:i w:val="0"/>
          <w:iCs w:val="0"/>
          <w:noProof/>
          <w:color w:val="auto"/>
        </w:rPr>
        <w:t>9</w:t>
      </w:r>
      <w:r w:rsidRPr="00BF5BF9">
        <w:rPr>
          <w:i w:val="0"/>
          <w:iCs w:val="0"/>
          <w:color w:val="auto"/>
        </w:rPr>
        <w:fldChar w:fldCharType="end"/>
      </w:r>
      <w:bookmarkEnd w:id="15"/>
    </w:p>
    <w:p w14:paraId="764C7523" w14:textId="78536FB7" w:rsidR="000879DF" w:rsidRPr="000879DF" w:rsidRDefault="000879DF" w:rsidP="000879DF">
      <w:r>
        <w:lastRenderedPageBreak/>
        <w:t>Как мы можем наблюдать из графика, расчёты слабо согласуются с теорией. Первые 3 точки действительно лежат близко к теоретической кривой, остальные значения достаточно сильно выбиваются, и образуют зависимость ближе к линейной, чем к корневой. Это может быть вызвано как долгим открыванием дверцы (</w:t>
      </w:r>
      <w:r>
        <w:fldChar w:fldCharType="begin"/>
      </w:r>
      <w:r>
        <w:instrText xml:space="preserve"> REF _Ref215955093 \h </w:instrText>
      </w:r>
      <w:r>
        <w:fldChar w:fldCharType="separate"/>
      </w:r>
      <w:r w:rsidRPr="00BF5BF9">
        <w:rPr>
          <w:i/>
          <w:iCs/>
          <w:color w:val="auto"/>
        </w:rPr>
        <w:t>Р</w:t>
      </w:r>
      <w:r w:rsidR="00BE7B9A">
        <w:rPr>
          <w:i/>
          <w:iCs/>
          <w:color w:val="auto"/>
        </w:rPr>
        <w:t>ис</w:t>
      </w:r>
      <w:r>
        <w:rPr>
          <w:i/>
          <w:iCs/>
          <w:noProof/>
          <w:color w:val="auto"/>
        </w:rPr>
        <w:t>6</w:t>
      </w:r>
      <w:r>
        <w:fldChar w:fldCharType="end"/>
      </w:r>
      <w:r w:rsidR="00BE7B9A">
        <w:t xml:space="preserve">, </w:t>
      </w:r>
      <w:r>
        <w:fldChar w:fldCharType="begin"/>
      </w:r>
      <w:r>
        <w:instrText xml:space="preserve"> REF _Ref215955098 \h </w:instrText>
      </w:r>
      <w:r>
        <w:fldChar w:fldCharType="separate"/>
      </w:r>
      <w:r w:rsidRPr="00BF5BF9">
        <w:rPr>
          <w:i/>
          <w:iCs/>
          <w:color w:val="auto"/>
        </w:rPr>
        <w:t>Рис</w:t>
      </w:r>
      <w:r>
        <w:rPr>
          <w:i/>
          <w:iCs/>
          <w:noProof/>
          <w:color w:val="auto"/>
        </w:rPr>
        <w:t>7</w:t>
      </w:r>
      <w:r>
        <w:fldChar w:fldCharType="end"/>
      </w:r>
      <w:r w:rsidR="00BE7B9A">
        <w:t xml:space="preserve">, </w:t>
      </w:r>
      <w:r>
        <w:fldChar w:fldCharType="begin"/>
      </w:r>
      <w:r>
        <w:instrText xml:space="preserve"> REF _Ref215955101 \h </w:instrText>
      </w:r>
      <w:r>
        <w:fldChar w:fldCharType="separate"/>
      </w:r>
      <w:r w:rsidRPr="00BF5BF9">
        <w:rPr>
          <w:i/>
          <w:iCs/>
          <w:color w:val="auto"/>
        </w:rPr>
        <w:t>Рис</w:t>
      </w:r>
      <w:r>
        <w:rPr>
          <w:i/>
          <w:iCs/>
          <w:noProof/>
          <w:color w:val="auto"/>
        </w:rPr>
        <w:t>8</w:t>
      </w:r>
      <w:r>
        <w:fldChar w:fldCharType="end"/>
      </w:r>
      <w:r>
        <w:t>), так и проблемами самой модели приближения.</w:t>
      </w:r>
    </w:p>
    <w:p w14:paraId="26EFC270" w14:textId="44A40513" w:rsidR="00490C50" w:rsidRDefault="00BF5BF9" w:rsidP="00BF5BF9">
      <w:pPr>
        <w:pStyle w:val="1"/>
      </w:pPr>
      <w:bookmarkStart w:id="16" w:name="_Toc215956832"/>
      <w:r>
        <w:t>Выводы</w:t>
      </w:r>
      <w:r w:rsidR="00787E8C">
        <w:t xml:space="preserve"> и результаты</w:t>
      </w:r>
      <w:bookmarkEnd w:id="16"/>
    </w:p>
    <w:p w14:paraId="18A30949" w14:textId="59E892F2" w:rsidR="00787E8C" w:rsidRDefault="00B21DEF" w:rsidP="00B21DEF">
      <w:pPr>
        <w:pStyle w:val="a7"/>
        <w:numPr>
          <w:ilvl w:val="0"/>
          <w:numId w:val="5"/>
        </w:numPr>
      </w:pPr>
      <w:r>
        <w:t>Частота дискретизации АЦП составила порядка 10</w:t>
      </w:r>
      <w:r w:rsidRPr="005A707C">
        <w:rPr>
          <w:vertAlign w:val="superscript"/>
        </w:rPr>
        <w:t>3</w:t>
      </w:r>
      <w:r>
        <w:t xml:space="preserve"> Гц, что</w:t>
      </w:r>
      <w:r>
        <w:t xml:space="preserve"> </w:t>
      </w:r>
      <w:r>
        <w:t>обеспечило достаточную точность временных измерений.</w:t>
      </w:r>
    </w:p>
    <w:p w14:paraId="03DB78F0" w14:textId="6D74B44D" w:rsidR="00B21DEF" w:rsidRDefault="005A707C" w:rsidP="00B21DEF">
      <w:pPr>
        <w:pStyle w:val="a7"/>
        <w:numPr>
          <w:ilvl w:val="0"/>
          <w:numId w:val="5"/>
        </w:numPr>
      </w:pPr>
      <w:r w:rsidRPr="005A707C">
        <w:t>экспериментальные данные демонстрируют</w:t>
      </w:r>
      <w:r>
        <w:t xml:space="preserve"> пропорциональность скорости монотонно возрастающей степенной функции от глубины, </w:t>
      </w:r>
      <w:r w:rsidRPr="005A707C">
        <w:t>что согласуется с физической сущностью явления, описываемого теорией мелкой воды.</w:t>
      </w:r>
    </w:p>
    <w:p w14:paraId="7C698CD1" w14:textId="39A47696" w:rsidR="005A707C" w:rsidRDefault="005A707C" w:rsidP="005A707C">
      <w:pPr>
        <w:pStyle w:val="a7"/>
        <w:numPr>
          <w:ilvl w:val="0"/>
          <w:numId w:val="5"/>
        </w:numPr>
      </w:pPr>
      <w:r>
        <w:t>И</w:t>
      </w:r>
      <w:r w:rsidRPr="005A707C">
        <w:t>сследована зависимость скорости распространения волны от глубины канала. Получена эмпирическая зависимость в логарифмических координатах:</w:t>
      </w:r>
      <w:r>
        <w:t xml:space="preserve"> </w:t>
      </w:r>
      <w:proofErr w:type="spellStart"/>
      <w:r w:rsidRPr="005A707C">
        <w:t>ln</w:t>
      </w:r>
      <w:proofErr w:type="spellEnd"/>
      <w:r w:rsidRPr="005A707C">
        <w:t>(c)=3.26+0.66</w:t>
      </w:r>
      <w:r w:rsidRPr="005A707C">
        <w:rPr>
          <w:rFonts w:ascii="Cambria Math" w:hAnsi="Cambria Math" w:cs="Cambria Math"/>
        </w:rPr>
        <w:t>⋅</w:t>
      </w:r>
      <w:r w:rsidRPr="005A707C">
        <w:t>ln(h)</w:t>
      </w:r>
    </w:p>
    <w:p w14:paraId="6E1B67BC" w14:textId="4EF2293A" w:rsidR="005A707C" w:rsidRPr="00BF5BF9" w:rsidRDefault="00BE7B9A" w:rsidP="005A707C">
      <w:pPr>
        <w:pStyle w:val="a7"/>
        <w:numPr>
          <w:ilvl w:val="0"/>
          <w:numId w:val="5"/>
        </w:numPr>
      </w:pPr>
      <w:r>
        <w:t xml:space="preserve">Данные эксперимента расходятся с теорией. По нашему мнению, расхождения связано с двумя факторами: менее резким открытием дверцы начиная с 3го эксперимента(что видно из </w:t>
      </w:r>
      <w:r>
        <w:fldChar w:fldCharType="begin"/>
      </w:r>
      <w:r>
        <w:instrText xml:space="preserve"> REF _Ref215955093 \h </w:instrText>
      </w:r>
      <w:r>
        <w:fldChar w:fldCharType="separate"/>
      </w:r>
      <w:r w:rsidRPr="00BF5BF9">
        <w:rPr>
          <w:i/>
          <w:iCs/>
          <w:color w:val="auto"/>
        </w:rPr>
        <w:t>Рисун</w:t>
      </w:r>
      <w:r>
        <w:rPr>
          <w:i/>
          <w:iCs/>
          <w:color w:val="auto"/>
        </w:rPr>
        <w:t>ка</w:t>
      </w:r>
      <w:r w:rsidRPr="00BF5BF9">
        <w:rPr>
          <w:i/>
          <w:iCs/>
          <w:color w:val="auto"/>
        </w:rPr>
        <w:t xml:space="preserve"> </w:t>
      </w:r>
      <w:r>
        <w:rPr>
          <w:i/>
          <w:iCs/>
          <w:noProof/>
          <w:color w:val="auto"/>
        </w:rPr>
        <w:t>6</w:t>
      </w:r>
      <w:r>
        <w:fldChar w:fldCharType="end"/>
      </w:r>
      <w:r>
        <w:t xml:space="preserve">, </w:t>
      </w:r>
      <w:r>
        <w:fldChar w:fldCharType="begin"/>
      </w:r>
      <w:r>
        <w:instrText xml:space="preserve"> REF _Ref215955098 \h </w:instrText>
      </w:r>
      <w:r>
        <w:fldChar w:fldCharType="separate"/>
      </w:r>
      <w:r w:rsidRPr="00BF5BF9">
        <w:rPr>
          <w:i/>
          <w:iCs/>
          <w:color w:val="auto"/>
        </w:rPr>
        <w:t>Рисун</w:t>
      </w:r>
      <w:r>
        <w:rPr>
          <w:i/>
          <w:iCs/>
          <w:color w:val="auto"/>
        </w:rPr>
        <w:t>ка</w:t>
      </w:r>
      <w:r w:rsidRPr="00BF5BF9">
        <w:rPr>
          <w:i/>
          <w:iCs/>
          <w:color w:val="auto"/>
        </w:rPr>
        <w:t xml:space="preserve"> </w:t>
      </w:r>
      <w:r>
        <w:rPr>
          <w:i/>
          <w:iCs/>
          <w:noProof/>
          <w:color w:val="auto"/>
        </w:rPr>
        <w:t>7</w:t>
      </w:r>
      <w:r>
        <w:fldChar w:fldCharType="end"/>
      </w:r>
      <w:r>
        <w:t>,</w:t>
      </w:r>
      <w:r>
        <w:t xml:space="preserve"> </w:t>
      </w:r>
      <w:r>
        <w:fldChar w:fldCharType="begin"/>
      </w:r>
      <w:r>
        <w:instrText xml:space="preserve"> REF _Ref215955101 \h </w:instrText>
      </w:r>
      <w:r>
        <w:fldChar w:fldCharType="separate"/>
      </w:r>
      <w:r w:rsidRPr="00BF5BF9">
        <w:rPr>
          <w:i/>
          <w:iCs/>
          <w:color w:val="auto"/>
        </w:rPr>
        <w:t>Рисун</w:t>
      </w:r>
      <w:r>
        <w:rPr>
          <w:i/>
          <w:iCs/>
          <w:color w:val="auto"/>
        </w:rPr>
        <w:t>ка</w:t>
      </w:r>
      <w:r w:rsidRPr="00BF5BF9">
        <w:rPr>
          <w:i/>
          <w:iCs/>
          <w:color w:val="auto"/>
        </w:rPr>
        <w:t xml:space="preserve"> </w:t>
      </w:r>
      <w:r>
        <w:rPr>
          <w:i/>
          <w:iCs/>
          <w:noProof/>
          <w:color w:val="auto"/>
        </w:rPr>
        <w:t>8</w:t>
      </w:r>
      <w:r>
        <w:fldChar w:fldCharType="end"/>
      </w:r>
      <w:r>
        <w:t xml:space="preserve">), что могло привести к расхождениям с графиком, начиная с 60мм, что и видно на </w:t>
      </w:r>
      <w:r>
        <w:fldChar w:fldCharType="begin"/>
      </w:r>
      <w:r>
        <w:instrText xml:space="preserve"> REF _Ref215956649 \h </w:instrText>
      </w:r>
      <w:r>
        <w:fldChar w:fldCharType="separate"/>
      </w:r>
      <w:r w:rsidRPr="00BF5BF9">
        <w:rPr>
          <w:i/>
          <w:iCs/>
          <w:color w:val="auto"/>
        </w:rPr>
        <w:t>Рисун</w:t>
      </w:r>
      <w:r>
        <w:rPr>
          <w:i/>
          <w:iCs/>
          <w:color w:val="auto"/>
        </w:rPr>
        <w:t>ке</w:t>
      </w:r>
      <w:r w:rsidRPr="00BF5BF9">
        <w:rPr>
          <w:i/>
          <w:iCs/>
          <w:color w:val="auto"/>
        </w:rPr>
        <w:t xml:space="preserve"> </w:t>
      </w:r>
      <w:r w:rsidRPr="00BF5BF9">
        <w:rPr>
          <w:i/>
          <w:iCs/>
          <w:noProof/>
          <w:color w:val="auto"/>
        </w:rPr>
        <w:t>9</w:t>
      </w:r>
      <w:r>
        <w:fldChar w:fldCharType="end"/>
      </w:r>
      <w:r w:rsidRPr="00BE7B9A">
        <w:t>;</w:t>
      </w:r>
      <w:r>
        <w:t xml:space="preserve"> или же  несоответствием установки модели мелкой воды при больших значениях </w:t>
      </w:r>
      <w:r>
        <w:rPr>
          <w:lang w:val="en-US"/>
        </w:rPr>
        <w:t>h</w:t>
      </w:r>
      <w:r w:rsidRPr="00BE7B9A">
        <w:t>(</w:t>
      </w:r>
      <w:r>
        <w:t>80мм, 100мм)</w:t>
      </w:r>
    </w:p>
    <w:sectPr w:rsidR="005A707C" w:rsidRPr="00BF5BF9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B466A" w14:textId="77777777" w:rsidR="00842FE6" w:rsidRDefault="00842FE6" w:rsidP="000B5C8A">
      <w:pPr>
        <w:spacing w:after="0" w:line="240" w:lineRule="auto"/>
      </w:pPr>
      <w:r>
        <w:separator/>
      </w:r>
    </w:p>
  </w:endnote>
  <w:endnote w:type="continuationSeparator" w:id="0">
    <w:p w14:paraId="7FA9012A" w14:textId="77777777" w:rsidR="00842FE6" w:rsidRDefault="00842FE6" w:rsidP="000B5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11F86" w14:textId="6A5A15C0" w:rsidR="000B5C8A" w:rsidRPr="000B5C8A" w:rsidRDefault="000B5C8A" w:rsidP="000B5C8A">
    <w:pPr>
      <w:pStyle w:val="ae"/>
      <w:jc w:val="center"/>
      <w:rPr>
        <w:rFonts w:cs="Times New Roman"/>
        <w:b/>
        <w:bCs/>
        <w:szCs w:val="28"/>
      </w:rPr>
    </w:pPr>
    <w:r w:rsidRPr="000B5C8A">
      <w:rPr>
        <w:rFonts w:cs="Times New Roman"/>
        <w:b/>
        <w:bCs/>
        <w:szCs w:val="28"/>
      </w:rPr>
      <w:t>Москва. 2025</w:t>
    </w:r>
  </w:p>
  <w:p w14:paraId="23B1EA59" w14:textId="77777777" w:rsidR="000B5C8A" w:rsidRDefault="000B5C8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32453" w14:textId="77777777" w:rsidR="00842FE6" w:rsidRDefault="00842FE6" w:rsidP="000B5C8A">
      <w:pPr>
        <w:spacing w:after="0" w:line="240" w:lineRule="auto"/>
      </w:pPr>
      <w:r>
        <w:separator/>
      </w:r>
    </w:p>
  </w:footnote>
  <w:footnote w:type="continuationSeparator" w:id="0">
    <w:p w14:paraId="2FF5920F" w14:textId="77777777" w:rsidR="00842FE6" w:rsidRDefault="00842FE6" w:rsidP="000B5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1913"/>
    <w:multiLevelType w:val="multilevel"/>
    <w:tmpl w:val="4BEC3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732D9"/>
    <w:multiLevelType w:val="hybridMultilevel"/>
    <w:tmpl w:val="C0CCDE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A55AB4"/>
    <w:multiLevelType w:val="hybridMultilevel"/>
    <w:tmpl w:val="F21CE0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1064CCA"/>
    <w:multiLevelType w:val="hybridMultilevel"/>
    <w:tmpl w:val="2ADA6A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E3C1E68"/>
    <w:multiLevelType w:val="multilevel"/>
    <w:tmpl w:val="C608ADD2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83575239">
    <w:abstractNumId w:val="1"/>
  </w:num>
  <w:num w:numId="2" w16cid:durableId="1770814001">
    <w:abstractNumId w:val="4"/>
  </w:num>
  <w:num w:numId="3" w16cid:durableId="187260798">
    <w:abstractNumId w:val="0"/>
  </w:num>
  <w:num w:numId="4" w16cid:durableId="1001853485">
    <w:abstractNumId w:val="3"/>
  </w:num>
  <w:num w:numId="5" w16cid:durableId="1806502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A3"/>
    <w:rsid w:val="00026865"/>
    <w:rsid w:val="000879DF"/>
    <w:rsid w:val="00097E93"/>
    <w:rsid w:val="000B5C8A"/>
    <w:rsid w:val="00135CCB"/>
    <w:rsid w:val="00197AEB"/>
    <w:rsid w:val="001B1D03"/>
    <w:rsid w:val="00204E88"/>
    <w:rsid w:val="002F6DEE"/>
    <w:rsid w:val="00375CBF"/>
    <w:rsid w:val="003A04A3"/>
    <w:rsid w:val="00490C50"/>
    <w:rsid w:val="004B59E4"/>
    <w:rsid w:val="004E5592"/>
    <w:rsid w:val="004E6065"/>
    <w:rsid w:val="0055071A"/>
    <w:rsid w:val="005A707C"/>
    <w:rsid w:val="005C408A"/>
    <w:rsid w:val="006161A6"/>
    <w:rsid w:val="00622FCA"/>
    <w:rsid w:val="00787E8C"/>
    <w:rsid w:val="007A6C68"/>
    <w:rsid w:val="007B7602"/>
    <w:rsid w:val="007D4652"/>
    <w:rsid w:val="0082387F"/>
    <w:rsid w:val="00842FE6"/>
    <w:rsid w:val="00857AD5"/>
    <w:rsid w:val="008816EE"/>
    <w:rsid w:val="00964C51"/>
    <w:rsid w:val="00987FC2"/>
    <w:rsid w:val="00A524DB"/>
    <w:rsid w:val="00A61B3C"/>
    <w:rsid w:val="00B2041B"/>
    <w:rsid w:val="00B208C4"/>
    <w:rsid w:val="00B21DEF"/>
    <w:rsid w:val="00BE13B1"/>
    <w:rsid w:val="00BE7B9A"/>
    <w:rsid w:val="00BF5BF9"/>
    <w:rsid w:val="00C20765"/>
    <w:rsid w:val="00CE4215"/>
    <w:rsid w:val="00D22D29"/>
    <w:rsid w:val="00D47B94"/>
    <w:rsid w:val="00DB00F3"/>
    <w:rsid w:val="00DD0AAD"/>
    <w:rsid w:val="00E42427"/>
    <w:rsid w:val="00EA44B7"/>
    <w:rsid w:val="00EE4054"/>
    <w:rsid w:val="00F3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7A58C"/>
  <w15:chartTrackingRefBased/>
  <w15:docId w15:val="{B3B0AA30-2BF0-4D62-B65E-8520D54D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E6065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0"/>
    <w:link w:val="10"/>
    <w:autoRedefine/>
    <w:uiPriority w:val="9"/>
    <w:qFormat/>
    <w:rsid w:val="00EE4054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3A0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A0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A0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A0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A0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A0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A0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A0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E4054"/>
    <w:rPr>
      <w:rFonts w:ascii="Times New Roman" w:eastAsiaTheme="majorEastAsia" w:hAnsi="Times New Roman" w:cstheme="majorBidi"/>
      <w:b/>
      <w:bCs/>
      <w:color w:val="000000" w:themeColor="text1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semiHidden/>
    <w:rsid w:val="003A0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3A0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A04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A04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A04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A04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A04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A04A3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A0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A0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">
    <w:name w:val="Subtitle"/>
    <w:aliases w:val="Заголовок 11"/>
    <w:basedOn w:val="1"/>
    <w:next w:val="a0"/>
    <w:link w:val="a6"/>
    <w:uiPriority w:val="11"/>
    <w:qFormat/>
    <w:rsid w:val="00D47B94"/>
    <w:pPr>
      <w:numPr>
        <w:ilvl w:val="1"/>
      </w:numPr>
      <w:ind w:left="0" w:firstLine="567"/>
    </w:pPr>
    <w:rPr>
      <w:b w:val="0"/>
      <w:spacing w:val="15"/>
      <w:szCs w:val="28"/>
    </w:rPr>
  </w:style>
  <w:style w:type="character" w:customStyle="1" w:styleId="a6">
    <w:name w:val="Подзаголовок Знак"/>
    <w:aliases w:val="Заголовок 11 Знак"/>
    <w:basedOn w:val="a1"/>
    <w:link w:val="a"/>
    <w:uiPriority w:val="11"/>
    <w:rsid w:val="00B21DEF"/>
    <w:rPr>
      <w:rFonts w:ascii="Times New Roman" w:eastAsiaTheme="majorEastAsia" w:hAnsi="Times New Roman" w:cstheme="majorBidi"/>
      <w:bCs/>
      <w:color w:val="000000" w:themeColor="text1"/>
      <w:spacing w:val="15"/>
      <w:sz w:val="32"/>
      <w:szCs w:val="28"/>
    </w:rPr>
  </w:style>
  <w:style w:type="paragraph" w:styleId="21">
    <w:name w:val="Quote"/>
    <w:basedOn w:val="a0"/>
    <w:next w:val="a0"/>
    <w:link w:val="22"/>
    <w:uiPriority w:val="29"/>
    <w:qFormat/>
    <w:rsid w:val="003A0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A04A3"/>
    <w:rPr>
      <w:i/>
      <w:iCs/>
      <w:color w:val="404040" w:themeColor="text1" w:themeTint="BF"/>
    </w:rPr>
  </w:style>
  <w:style w:type="paragraph" w:styleId="a7">
    <w:name w:val="List Paragraph"/>
    <w:basedOn w:val="a0"/>
    <w:uiPriority w:val="34"/>
    <w:qFormat/>
    <w:rsid w:val="003A04A3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3A04A3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3A0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3A04A3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3A04A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0"/>
    <w:link w:val="ad"/>
    <w:uiPriority w:val="99"/>
    <w:unhideWhenUsed/>
    <w:rsid w:val="000B5C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0B5C8A"/>
  </w:style>
  <w:style w:type="paragraph" w:styleId="ae">
    <w:name w:val="footer"/>
    <w:basedOn w:val="a0"/>
    <w:link w:val="af"/>
    <w:uiPriority w:val="99"/>
    <w:unhideWhenUsed/>
    <w:rsid w:val="000B5C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0B5C8A"/>
  </w:style>
  <w:style w:type="paragraph" w:styleId="af0">
    <w:name w:val="TOC Heading"/>
    <w:basedOn w:val="1"/>
    <w:next w:val="a0"/>
    <w:uiPriority w:val="39"/>
    <w:unhideWhenUsed/>
    <w:qFormat/>
    <w:rsid w:val="00C20765"/>
    <w:pPr>
      <w:spacing w:before="240" w:after="0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C20765"/>
    <w:pPr>
      <w:spacing w:after="100"/>
    </w:pPr>
  </w:style>
  <w:style w:type="character" w:styleId="af1">
    <w:name w:val="Hyperlink"/>
    <w:basedOn w:val="a1"/>
    <w:uiPriority w:val="99"/>
    <w:unhideWhenUsed/>
    <w:rsid w:val="00C20765"/>
    <w:rPr>
      <w:color w:val="0563C1" w:themeColor="hyperlink"/>
      <w:u w:val="single"/>
    </w:rPr>
  </w:style>
  <w:style w:type="character" w:styleId="af2">
    <w:name w:val="Placeholder Text"/>
    <w:basedOn w:val="a1"/>
    <w:uiPriority w:val="99"/>
    <w:semiHidden/>
    <w:rsid w:val="0055071A"/>
    <w:rPr>
      <w:color w:val="666666"/>
    </w:rPr>
  </w:style>
  <w:style w:type="paragraph" w:styleId="af3">
    <w:name w:val="No Spacing"/>
    <w:uiPriority w:val="1"/>
    <w:qFormat/>
    <w:rsid w:val="006161A6"/>
    <w:pPr>
      <w:spacing w:after="0" w:line="240" w:lineRule="auto"/>
    </w:pPr>
    <w:rPr>
      <w:rFonts w:ascii="Times New Roman" w:hAnsi="Times New Roman"/>
      <w:color w:val="000000" w:themeColor="text1"/>
      <w:sz w:val="28"/>
    </w:rPr>
  </w:style>
  <w:style w:type="paragraph" w:styleId="af4">
    <w:name w:val="caption"/>
    <w:basedOn w:val="a0"/>
    <w:next w:val="a0"/>
    <w:uiPriority w:val="35"/>
    <w:unhideWhenUsed/>
    <w:qFormat/>
    <w:rsid w:val="004E60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5">
    <w:name w:val="Table Grid"/>
    <w:basedOn w:val="a2"/>
    <w:uiPriority w:val="39"/>
    <w:rsid w:val="00A5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0"/>
    <w:next w:val="a0"/>
    <w:autoRedefine/>
    <w:uiPriority w:val="39"/>
    <w:unhideWhenUsed/>
    <w:rsid w:val="00B21DEF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color w:val="auto"/>
      <w:kern w:val="0"/>
      <w:sz w:val="22"/>
      <w:lang w:eastAsia="ru-RU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B21DEF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color w:val="auto"/>
      <w:kern w:val="0"/>
      <w:sz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EE392-866A-4F7A-A4C5-64F416F3B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</TotalTime>
  <Pages>1</Pages>
  <Words>1275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Глебович Блинов</dc:creator>
  <cp:keywords/>
  <dc:description/>
  <cp:lastModifiedBy>Пётр Глебович Блинов</cp:lastModifiedBy>
  <cp:revision>7</cp:revision>
  <dcterms:created xsi:type="dcterms:W3CDTF">2025-12-05T16:14:00Z</dcterms:created>
  <dcterms:modified xsi:type="dcterms:W3CDTF">2025-12-06T20:40:00Z</dcterms:modified>
</cp:coreProperties>
</file>