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636B7F">
        <w:rPr>
          <w:b/>
          <w:sz w:val="32"/>
          <w:szCs w:val="32"/>
        </w:rPr>
        <w:t>14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3B6DAB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4F28D1">
        <w:rPr>
          <w:b/>
          <w:i/>
          <w:sz w:val="32"/>
          <w:szCs w:val="32"/>
        </w:rPr>
        <w:t>09.02.05</w:t>
      </w:r>
      <w:r w:rsidR="003C0D0A" w:rsidRPr="008A089C">
        <w:rPr>
          <w:b/>
          <w:i/>
          <w:sz w:val="32"/>
          <w:szCs w:val="32"/>
        </w:rPr>
        <w:t xml:space="preserve"> Пр</w:t>
      </w:r>
      <w:r w:rsidR="004F28D1">
        <w:rPr>
          <w:b/>
          <w:i/>
          <w:sz w:val="32"/>
          <w:szCs w:val="32"/>
        </w:rPr>
        <w:t>икладная информатика в экономике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Default="003B6DAB" w:rsidP="003B6DAB">
      <w:pPr>
        <w:rPr>
          <w:sz w:val="26"/>
          <w:szCs w:val="26"/>
        </w:rPr>
      </w:pP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г.</w:t>
      </w:r>
    </w:p>
    <w:p w:rsidR="003B6DAB" w:rsidRPr="00FC4182" w:rsidRDefault="003B6DAB" w:rsidP="003B6DAB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Default="003B6DAB" w:rsidP="003B6DAB">
      <w:pPr>
        <w:jc w:val="right"/>
        <w:rPr>
          <w:sz w:val="26"/>
          <w:szCs w:val="26"/>
        </w:rPr>
      </w:pP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B6DAB" w:rsidRPr="002954F8" w:rsidRDefault="003B6DAB" w:rsidP="003B6DAB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«______»___________2018 г.</w:t>
      </w:r>
    </w:p>
    <w:p w:rsidR="003B6DAB" w:rsidRPr="00E21E0F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B6DAB" w:rsidRPr="00FC4182" w:rsidRDefault="003B6DAB" w:rsidP="003B6DAB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</w:t>
      </w:r>
    </w:p>
    <w:p w:rsidR="004F28D1" w:rsidRPr="004F28D1" w:rsidRDefault="001D433C" w:rsidP="004F28D1">
      <w:pPr>
        <w:ind w:firstLine="709"/>
        <w:jc w:val="both"/>
      </w:pPr>
      <w:r w:rsidRPr="00132216">
        <w:lastRenderedPageBreak/>
        <w:t>Рабочая программа учебной дисциплины «Интернет - технологии»</w:t>
      </w:r>
      <w:r w:rsidRPr="00132216">
        <w:rPr>
          <w:caps/>
        </w:rPr>
        <w:t xml:space="preserve"> </w:t>
      </w:r>
      <w:r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697B30" w:rsidRPr="00132216">
        <w:t xml:space="preserve">по специальности </w:t>
      </w:r>
      <w:r w:rsidR="003B6DAB">
        <w:t>2.</w:t>
      </w:r>
      <w:r w:rsidR="004F28D1" w:rsidRPr="004F28D1">
        <w:t>09.02.05 Прикладная информатика в экономике</w:t>
      </w:r>
    </w:p>
    <w:p w:rsidR="002B1A25" w:rsidRPr="00071F54" w:rsidRDefault="002B1A25" w:rsidP="003C0D0A">
      <w:pPr>
        <w:ind w:firstLine="709"/>
        <w:jc w:val="both"/>
        <w:rPr>
          <w:b/>
        </w:rPr>
      </w:pP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B72B01" w:rsidRPr="00C86119" w:rsidRDefault="00B72B01" w:rsidP="00B72B01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B72B01" w:rsidRPr="00C86119" w:rsidRDefault="00B72B01" w:rsidP="00B72B01">
      <w:pPr>
        <w:jc w:val="both"/>
        <w:rPr>
          <w:b/>
        </w:rPr>
      </w:pPr>
    </w:p>
    <w:p w:rsidR="00B72B01" w:rsidRDefault="00B72B01" w:rsidP="00B72B01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B72B01" w:rsidRDefault="00B72B01" w:rsidP="00B72B01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B72B01" w:rsidRPr="0074030F" w:rsidRDefault="00B72B01" w:rsidP="00B72B01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B72B01" w:rsidRPr="0074030F" w:rsidRDefault="00B72B01" w:rsidP="00B72B01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Default="00B72B01" w:rsidP="00B72B01">
      <w:pPr>
        <w:jc w:val="both"/>
        <w:rPr>
          <w:sz w:val="20"/>
          <w:szCs w:val="20"/>
        </w:rPr>
      </w:pP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0"/>
      <w:r w:rsidRPr="00C86119">
        <w:rPr>
          <w:sz w:val="22"/>
          <w:szCs w:val="22"/>
        </w:rPr>
        <w:tab/>
        <w:t xml:space="preserve">преподаватель информатики </w:t>
      </w:r>
      <w:r w:rsidRPr="00B72B01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B72B01" w:rsidRPr="00C86119" w:rsidRDefault="00B72B01" w:rsidP="00B72B01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B72B01" w:rsidRPr="0074030F" w:rsidRDefault="00B72B01" w:rsidP="00B72B01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B72B01" w:rsidRDefault="00B72B01" w:rsidP="00B72B01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B72B01">
      <w:pPr>
        <w:jc w:val="center"/>
        <w:rPr>
          <w:b/>
        </w:rPr>
      </w:pP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B975ED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B975ED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B975ED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«Интернет - технологии»</w:t>
      </w:r>
    </w:p>
    <w:p w:rsidR="001D433C" w:rsidRPr="00B975ED" w:rsidRDefault="001D433C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185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B975ED">
        <w:rPr>
          <w:b/>
          <w:sz w:val="22"/>
          <w:szCs w:val="22"/>
        </w:rPr>
        <w:t>рабочей</w:t>
      </w:r>
      <w:proofErr w:type="gramEnd"/>
      <w:r w:rsidRPr="00B975ED">
        <w:rPr>
          <w:b/>
          <w:sz w:val="22"/>
          <w:szCs w:val="22"/>
        </w:rPr>
        <w:t xml:space="preserve"> программы</w:t>
      </w:r>
    </w:p>
    <w:p w:rsidR="004F28D1" w:rsidRPr="00B975ED" w:rsidRDefault="001D433C" w:rsidP="00636B7F">
      <w:pPr>
        <w:spacing w:line="276" w:lineRule="auto"/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D624B1" w:rsidRPr="00B975ED">
        <w:rPr>
          <w:sz w:val="22"/>
          <w:szCs w:val="22"/>
        </w:rPr>
        <w:t xml:space="preserve">СПО </w:t>
      </w:r>
      <w:r w:rsidRPr="00B975ED">
        <w:rPr>
          <w:sz w:val="22"/>
          <w:szCs w:val="22"/>
        </w:rPr>
        <w:t xml:space="preserve">по специальности: </w:t>
      </w:r>
      <w:r w:rsidR="003B6DAB">
        <w:rPr>
          <w:sz w:val="22"/>
          <w:szCs w:val="22"/>
        </w:rPr>
        <w:t>2.</w:t>
      </w:r>
      <w:bookmarkStart w:id="1" w:name="_GoBack"/>
      <w:bookmarkEnd w:id="1"/>
      <w:r w:rsidR="004F28D1" w:rsidRPr="00B975ED">
        <w:rPr>
          <w:sz w:val="22"/>
          <w:szCs w:val="22"/>
        </w:rPr>
        <w:t>09.02.05 Прикладная информатика в экономике</w:t>
      </w:r>
    </w:p>
    <w:p w:rsidR="001D433C" w:rsidRPr="00B975ED" w:rsidRDefault="001D433C" w:rsidP="00636B7F">
      <w:pPr>
        <w:spacing w:line="276" w:lineRule="auto"/>
        <w:ind w:firstLine="709"/>
        <w:jc w:val="both"/>
        <w:rPr>
          <w:b/>
          <w:sz w:val="22"/>
          <w:szCs w:val="22"/>
        </w:rPr>
      </w:pPr>
      <w:r w:rsidRPr="00B975ED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B975ED" w:rsidRDefault="001D433C" w:rsidP="00636B7F">
      <w:pPr>
        <w:spacing w:line="276" w:lineRule="auto"/>
        <w:ind w:right="-185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Дисциплина входит в профессиональный цикл.</w:t>
      </w:r>
    </w:p>
    <w:p w:rsidR="00C70F77" w:rsidRPr="00B975ED" w:rsidRDefault="00C70F77" w:rsidP="0063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B975ED">
        <w:rPr>
          <w:b/>
          <w:sz w:val="22"/>
          <w:szCs w:val="22"/>
        </w:rPr>
        <w:t>уметь</w:t>
      </w:r>
      <w:r w:rsidRPr="00B975ED">
        <w:rPr>
          <w:sz w:val="22"/>
          <w:szCs w:val="22"/>
        </w:rPr>
        <w:t>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уметь находить информацию в сети </w:t>
      </w:r>
      <w:r w:rsidRPr="00B975ED">
        <w:rPr>
          <w:sz w:val="22"/>
          <w:szCs w:val="22"/>
          <w:lang w:val="en-US"/>
        </w:rPr>
        <w:t>Internet</w:t>
      </w:r>
      <w:r w:rsidRPr="00B975ED">
        <w:rPr>
          <w:sz w:val="22"/>
          <w:szCs w:val="22"/>
        </w:rPr>
        <w:t>;.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B975ED">
        <w:rPr>
          <w:sz w:val="22"/>
          <w:szCs w:val="22"/>
        </w:rPr>
        <w:t>Internet</w:t>
      </w:r>
      <w:proofErr w:type="spell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составлять структуру </w:t>
      </w:r>
      <w:r w:rsidRPr="00B975ED">
        <w:rPr>
          <w:sz w:val="22"/>
          <w:szCs w:val="22"/>
          <w:lang w:val="en-US"/>
        </w:rPr>
        <w:t xml:space="preserve">HTML </w:t>
      </w:r>
      <w:r w:rsidRPr="00B975ED">
        <w:rPr>
          <w:sz w:val="22"/>
          <w:szCs w:val="22"/>
        </w:rPr>
        <w:t>- файла;</w:t>
      </w:r>
    </w:p>
    <w:p w:rsidR="005E6DD7" w:rsidRPr="00B975ED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B975ED">
        <w:rPr>
          <w:sz w:val="22"/>
          <w:szCs w:val="22"/>
        </w:rPr>
        <w:t xml:space="preserve">применять основные теги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создавать многостраничные HTML -документы. </w:t>
      </w:r>
    </w:p>
    <w:p w:rsidR="005E6DD7" w:rsidRPr="00B975ED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разрабатывать </w:t>
      </w:r>
      <w:proofErr w:type="spellStart"/>
      <w:r w:rsidRPr="00B975ED">
        <w:rPr>
          <w:sz w:val="22"/>
          <w:szCs w:val="22"/>
        </w:rPr>
        <w:t>web</w:t>
      </w:r>
      <w:proofErr w:type="spellEnd"/>
      <w:r w:rsidRPr="00B975ED">
        <w:rPr>
          <w:sz w:val="22"/>
          <w:szCs w:val="22"/>
        </w:rPr>
        <w:t xml:space="preserve"> - сайты посредством </w:t>
      </w:r>
      <w:r w:rsidRPr="00B975ED">
        <w:rPr>
          <w:sz w:val="22"/>
          <w:szCs w:val="22"/>
          <w:lang w:val="en-US"/>
        </w:rPr>
        <w:t>HTML</w:t>
      </w:r>
      <w:r w:rsidRPr="00B975ED">
        <w:rPr>
          <w:sz w:val="22"/>
          <w:szCs w:val="22"/>
        </w:rPr>
        <w:t>.</w:t>
      </w:r>
    </w:p>
    <w:p w:rsidR="005E6DD7" w:rsidRPr="00B975ED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В результате освоения дисциплины обучающийся должен </w:t>
      </w:r>
      <w:r w:rsidRPr="00B975ED">
        <w:rPr>
          <w:b/>
          <w:sz w:val="22"/>
          <w:szCs w:val="22"/>
        </w:rPr>
        <w:t>знать: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формах и области использования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 перспективах развития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об основных приёмах применения </w:t>
      </w:r>
      <w:proofErr w:type="gramStart"/>
      <w:r w:rsidRPr="00B975ED">
        <w:rPr>
          <w:sz w:val="22"/>
          <w:szCs w:val="22"/>
        </w:rPr>
        <w:t>интернет-технологии</w:t>
      </w:r>
      <w:proofErr w:type="gramEnd"/>
      <w:r w:rsidRPr="00B975ED">
        <w:rPr>
          <w:sz w:val="22"/>
          <w:szCs w:val="22"/>
        </w:rPr>
        <w:t>.</w:t>
      </w:r>
    </w:p>
    <w:p w:rsidR="005E6DD7" w:rsidRPr="00B975ED" w:rsidRDefault="004F28D1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язык разметки </w:t>
      </w:r>
      <w:r w:rsidR="005E6DD7" w:rsidRPr="00B975ED">
        <w:rPr>
          <w:sz w:val="22"/>
          <w:szCs w:val="22"/>
        </w:rPr>
        <w:t>HTML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современные инструменты для создания сайтов;</w:t>
      </w:r>
    </w:p>
    <w:p w:rsidR="005E6DD7" w:rsidRPr="00B975ED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ос</w:t>
      </w:r>
      <w:r w:rsidR="004F28D1" w:rsidRPr="00B975ED">
        <w:rPr>
          <w:sz w:val="22"/>
          <w:szCs w:val="22"/>
        </w:rPr>
        <w:t xml:space="preserve">новные методы программирования </w:t>
      </w:r>
      <w:r w:rsidRPr="00B975ED">
        <w:rPr>
          <w:sz w:val="22"/>
          <w:szCs w:val="22"/>
        </w:rPr>
        <w:t xml:space="preserve"> HTML.</w:t>
      </w:r>
    </w:p>
    <w:p w:rsidR="003C0D0A" w:rsidRPr="00B975ED" w:rsidRDefault="00B975ED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общими компетенциями, включающими в себя способность: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B975ED" w:rsidRPr="00B975ED" w:rsidRDefault="00B975ED" w:rsidP="00B975ED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B975ED">
        <w:rPr>
          <w:sz w:val="22"/>
          <w:szCs w:val="22"/>
        </w:rPr>
        <w:t>ОК</w:t>
      </w:r>
      <w:proofErr w:type="gramEnd"/>
      <w:r w:rsidRPr="00B975ED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B975ED" w:rsidRPr="00B975ED" w:rsidRDefault="00B975ED" w:rsidP="00B9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B975ED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rPr>
          <w:b/>
        </w:rPr>
        <w:lastRenderedPageBreak/>
        <w:t>1.4</w:t>
      </w:r>
      <w:r w:rsidR="00B975ED">
        <w:rPr>
          <w:b/>
        </w:rPr>
        <w:t xml:space="preserve"> К</w:t>
      </w:r>
      <w:r w:rsidRPr="00132216">
        <w:rPr>
          <w:b/>
        </w:rPr>
        <w:t>оличество часов на освоение программы учебной дисциплины: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 xml:space="preserve">75 </w:t>
      </w:r>
      <w:r w:rsidRPr="00132216">
        <w:t>часов, в том числе: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5</w:t>
      </w:r>
      <w:r w:rsidRPr="00132216">
        <w:t>0 часов;</w:t>
      </w:r>
    </w:p>
    <w:p w:rsidR="001D433C" w:rsidRPr="00132216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</w:pPr>
      <w:r w:rsidRPr="00132216">
        <w:t xml:space="preserve">самостоятельной работы </w:t>
      </w:r>
      <w:proofErr w:type="gramStart"/>
      <w:r w:rsidRPr="00132216">
        <w:t>обучающегося</w:t>
      </w:r>
      <w:proofErr w:type="gramEnd"/>
      <w:r w:rsidRPr="00132216">
        <w:t xml:space="preserve"> – </w:t>
      </w:r>
      <w:r w:rsidR="004F28D1">
        <w:t>25</w:t>
      </w:r>
      <w:r w:rsidRPr="00132216">
        <w:t xml:space="preserve">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Pr="00F82E42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F53D1" w:rsidRPr="00F82E42" w:rsidRDefault="007F53D1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75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50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636B7F">
            <w:pPr>
              <w:ind w:firstLine="142"/>
              <w:jc w:val="both"/>
            </w:pPr>
            <w:r w:rsidRPr="00132216">
              <w:t>- подготовка рефератов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4F28D1" w:rsidP="002B1A25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25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36B7F" w:rsidP="002B1A25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  <w:p w:rsidR="001D433C" w:rsidRPr="00132216" w:rsidRDefault="003C7D1E" w:rsidP="00636B7F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636B7F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636B7F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История развития сети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4F28D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4F28D1" w:rsidRDefault="004F28D1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sz w:val="18"/>
                <w:szCs w:val="18"/>
              </w:rPr>
            </w:pPr>
            <w:r w:rsidRPr="004F28D1">
              <w:rPr>
                <w:sz w:val="18"/>
                <w:szCs w:val="18"/>
              </w:rPr>
              <w:t>Принципы организации компьютерных сетей</w:t>
            </w:r>
          </w:p>
        </w:tc>
        <w:tc>
          <w:tcPr>
            <w:tcW w:w="1812" w:type="dxa"/>
            <w:shd w:val="clear" w:color="auto" w:fill="auto"/>
          </w:tcPr>
          <w:p w:rsidR="00A36673" w:rsidRPr="004F28D1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F937C7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4F28D1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Схема организации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Адресация ресурсов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4F28D1" w:rsidRPr="003C7D1E" w:rsidRDefault="00F937C7" w:rsidP="004F28D1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>
              <w:rPr>
                <w:rStyle w:val="9pt"/>
                <w:b w:val="0"/>
              </w:rPr>
              <w:t>Организация поиска в сети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4F28D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Default="004F28D1" w:rsidP="004F28D1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4F28D1" w:rsidRPr="003C7D1E" w:rsidRDefault="009F46C6" w:rsidP="004F28D1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 </w:t>
            </w:r>
            <w:r w:rsidR="004F28D1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31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№2 </w:t>
            </w:r>
            <w:r w:rsidR="004F28D1"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F28D1" w:rsidRPr="003C7D1E" w:rsidTr="00A36673">
        <w:trPr>
          <w:trHeight w:val="29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A36673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36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35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4B1973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21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20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83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2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176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2849C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367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52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4F28D1" w:rsidRPr="003C7D1E" w:rsidTr="00A36673">
        <w:trPr>
          <w:trHeight w:val="159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34/9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4F28D1" w:rsidRPr="003C7D1E" w:rsidTr="00A36673">
        <w:trPr>
          <w:trHeight w:val="64"/>
        </w:trPr>
        <w:tc>
          <w:tcPr>
            <w:tcW w:w="2081" w:type="dxa"/>
            <w:vMerge w:val="restart"/>
          </w:tcPr>
          <w:p w:rsidR="004F28D1" w:rsidRPr="003C7D1E" w:rsidRDefault="004F28D1" w:rsidP="004F28D1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</w:t>
            </w:r>
            <w:r w:rsidR="00F937C7">
              <w:rPr>
                <w:b/>
                <w:bCs/>
                <w:i/>
                <w:sz w:val="18"/>
                <w:szCs w:val="18"/>
              </w:rPr>
              <w:t>4</w:t>
            </w:r>
            <w:r w:rsidRPr="003C7D1E">
              <w:rPr>
                <w:b/>
                <w:bCs/>
                <w:i/>
                <w:sz w:val="18"/>
                <w:szCs w:val="18"/>
              </w:rPr>
              <w:t>/</w:t>
            </w:r>
            <w:r w:rsidR="00F937C7">
              <w:rPr>
                <w:b/>
                <w:bCs/>
                <w:i/>
                <w:sz w:val="18"/>
                <w:szCs w:val="18"/>
              </w:rPr>
              <w:t>9</w:t>
            </w:r>
            <w:r w:rsidRPr="003C7D1E">
              <w:rPr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1F609C" w:rsidP="004F28D1">
            <w:pPr>
              <w:rPr>
                <w:sz w:val="18"/>
                <w:szCs w:val="18"/>
              </w:rPr>
            </w:pPr>
            <w:hyperlink r:id="rId9" w:history="1">
              <w:r w:rsidR="004F28D1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№3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4F28D1" w:rsidRPr="003C7D1E">
              <w:rPr>
                <w:bCs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№4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4F28D1" w:rsidRPr="003C7D1E">
              <w:rPr>
                <w:bCs/>
                <w:sz w:val="18"/>
                <w:szCs w:val="18"/>
              </w:rPr>
              <w:t>-страницы</w:t>
            </w:r>
            <w:r w:rsidR="004F28D1" w:rsidRPr="003C7D1E">
              <w:rPr>
                <w:sz w:val="18"/>
                <w:szCs w:val="18"/>
              </w:rPr>
              <w:t xml:space="preserve"> </w:t>
            </w:r>
            <w:r w:rsidR="004F28D1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№5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185519" w:rsidRDefault="009F46C6" w:rsidP="004F28D1">
            <w:pPr>
              <w:jc w:val="both"/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№6 </w:t>
            </w:r>
            <w:r w:rsidR="004F28D1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№7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 </w:t>
            </w:r>
            <w:r w:rsidR="004F28D1" w:rsidRPr="003C7D1E">
              <w:rPr>
                <w:sz w:val="18"/>
                <w:szCs w:val="18"/>
              </w:rPr>
              <w:t>и форматирование</w:t>
            </w:r>
            <w:r w:rsidR="004F28D1" w:rsidRPr="003C7D1E">
              <w:rPr>
                <w:b/>
                <w:sz w:val="18"/>
                <w:szCs w:val="18"/>
              </w:rPr>
              <w:t xml:space="preserve"> </w:t>
            </w:r>
            <w:r w:rsidR="004F28D1" w:rsidRPr="003C7D1E">
              <w:rPr>
                <w:bCs/>
                <w:sz w:val="18"/>
                <w:szCs w:val="18"/>
              </w:rPr>
              <w:t xml:space="preserve">таблиц в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№8 </w:t>
            </w:r>
            <w:r w:rsidR="004F28D1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4F28D1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4F28D1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№9 </w:t>
            </w:r>
            <w:r w:rsidR="004F28D1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4F28D1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4F28D1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9F46C6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4F28D1" w:rsidRPr="003C7D1E">
              <w:rPr>
                <w:b/>
                <w:bCs/>
                <w:sz w:val="18"/>
                <w:szCs w:val="18"/>
              </w:rPr>
              <w:t xml:space="preserve"> №10 </w:t>
            </w:r>
            <w:r w:rsidR="004F28D1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F28D1" w:rsidRPr="003C7D1E" w:rsidTr="00A36673">
        <w:trPr>
          <w:trHeight w:val="534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9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30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F28D1" w:rsidRPr="003C7D1E" w:rsidTr="00A36673">
        <w:trPr>
          <w:trHeight w:val="408"/>
        </w:trPr>
        <w:tc>
          <w:tcPr>
            <w:tcW w:w="2081" w:type="dxa"/>
            <w:vMerge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F937C7" w:rsidRPr="003C7D1E" w:rsidTr="00A36673">
        <w:trPr>
          <w:trHeight w:val="408"/>
        </w:trPr>
        <w:tc>
          <w:tcPr>
            <w:tcW w:w="2081" w:type="dxa"/>
          </w:tcPr>
          <w:p w:rsidR="00F937C7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F937C7" w:rsidRPr="00F937C7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111"/>
              <w:jc w:val="both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F937C7" w:rsidRPr="00F937C7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F937C7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F937C7" w:rsidRPr="003C7D1E" w:rsidRDefault="00F937C7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F937C7" w:rsidP="00F9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50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/</w:t>
            </w:r>
            <w:r>
              <w:rPr>
                <w:b/>
                <w:bCs/>
                <w:i/>
                <w:sz w:val="18"/>
                <w:szCs w:val="18"/>
              </w:rPr>
              <w:t>25</w:t>
            </w:r>
            <w:r w:rsidR="004F28D1" w:rsidRPr="003C7D1E">
              <w:rPr>
                <w:b/>
                <w:bCs/>
                <w:i/>
                <w:sz w:val="18"/>
                <w:szCs w:val="18"/>
              </w:rPr>
              <w:t>(</w:t>
            </w:r>
            <w:proofErr w:type="spellStart"/>
            <w:r w:rsidR="004F28D1"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="004F28D1"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F28D1" w:rsidRPr="003C7D1E" w:rsidTr="00A36673">
        <w:trPr>
          <w:trHeight w:val="20"/>
        </w:trPr>
        <w:tc>
          <w:tcPr>
            <w:tcW w:w="2081" w:type="dxa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F28D1" w:rsidRPr="003C7D1E" w:rsidRDefault="004F28D1" w:rsidP="00F67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 xml:space="preserve">Итоговая аттестация в форме </w:t>
            </w:r>
            <w:r w:rsidR="00F671FD">
              <w:rPr>
                <w:b/>
                <w:bCs/>
                <w:i/>
                <w:sz w:val="18"/>
                <w:szCs w:val="18"/>
              </w:rPr>
              <w:t>дифференцированного зачета</w:t>
            </w:r>
          </w:p>
        </w:tc>
        <w:tc>
          <w:tcPr>
            <w:tcW w:w="1812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4F28D1" w:rsidRPr="003C7D1E" w:rsidRDefault="004F28D1" w:rsidP="004F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2016.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1F609C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создавать </w:t>
            </w:r>
            <w:proofErr w:type="gramStart"/>
            <w:r w:rsidRPr="00480A32">
              <w:t>многостраничные</w:t>
            </w:r>
            <w:proofErr w:type="gramEnd"/>
            <w:r w:rsidRPr="00480A32">
              <w:t xml:space="preserve"> HTML</w:t>
            </w:r>
            <w:r w:rsidR="00F937C7">
              <w:t>;</w:t>
            </w:r>
            <w:r w:rsidRPr="00480A32">
              <w:t xml:space="preserve"> </w:t>
            </w:r>
          </w:p>
          <w:p w:rsidR="005E6DD7" w:rsidRPr="00746DB1" w:rsidRDefault="005E6DD7" w:rsidP="00F937C7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 w:rsidR="00F937C7"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F937C7" w:rsidRPr="00480A32" w:rsidRDefault="00F937C7" w:rsidP="007A7B70">
            <w:pPr>
              <w:jc w:val="both"/>
            </w:pPr>
          </w:p>
          <w:p w:rsidR="00F937C7" w:rsidRDefault="00F937C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>
              <w:t xml:space="preserve">языки разметки </w:t>
            </w:r>
            <w:r w:rsidR="005E6DD7" w:rsidRPr="00480A32">
              <w:t>HTML</w:t>
            </w:r>
            <w:r>
              <w:t>;</w:t>
            </w:r>
          </w:p>
          <w:p w:rsidR="00F937C7" w:rsidRDefault="00F937C7" w:rsidP="00F937C7">
            <w:pPr>
              <w:ind w:left="142"/>
              <w:jc w:val="both"/>
            </w:pPr>
          </w:p>
          <w:p w:rsidR="007A7B70" w:rsidRDefault="007A7B70" w:rsidP="00F937C7">
            <w:pPr>
              <w:ind w:left="142"/>
              <w:jc w:val="both"/>
            </w:pPr>
          </w:p>
          <w:p w:rsidR="005E6DD7" w:rsidRDefault="005E6DD7" w:rsidP="00925FE7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 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A7B70" w:rsidRDefault="007A7B70" w:rsidP="007A7B70">
            <w:pPr>
              <w:ind w:left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ос</w:t>
            </w:r>
            <w:r w:rsidR="00F937C7">
              <w:t xml:space="preserve">новные методы программирования </w:t>
            </w:r>
            <w:r w:rsidRPr="00480A32">
              <w:t>HTML</w:t>
            </w:r>
            <w:r w:rsidR="00F937C7">
              <w:t>;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7C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9C" w:rsidRDefault="001F609C" w:rsidP="00DD0A64">
      <w:r>
        <w:separator/>
      </w:r>
    </w:p>
  </w:endnote>
  <w:endnote w:type="continuationSeparator" w:id="0">
    <w:p w:rsidR="001F609C" w:rsidRDefault="001F609C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4F28D1" w:rsidRDefault="004F28D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DA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28D1" w:rsidRDefault="004F28D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D1" w:rsidRDefault="004F28D1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B6DAB">
      <w:rPr>
        <w:rStyle w:val="af5"/>
        <w:noProof/>
      </w:rPr>
      <w:t>10</w:t>
    </w:r>
    <w:r>
      <w:rPr>
        <w:rStyle w:val="af5"/>
      </w:rPr>
      <w:fldChar w:fldCharType="end"/>
    </w:r>
  </w:p>
  <w:p w:rsidR="004F28D1" w:rsidRDefault="004F28D1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9C" w:rsidRDefault="001F609C" w:rsidP="00DD0A64">
      <w:r>
        <w:separator/>
      </w:r>
    </w:p>
  </w:footnote>
  <w:footnote w:type="continuationSeparator" w:id="0">
    <w:p w:rsidR="001F609C" w:rsidRDefault="001F609C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1F609C"/>
    <w:rsid w:val="0020044E"/>
    <w:rsid w:val="0022463C"/>
    <w:rsid w:val="0024747A"/>
    <w:rsid w:val="002553CE"/>
    <w:rsid w:val="002630D4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6DAB"/>
    <w:rsid w:val="003B721D"/>
    <w:rsid w:val="003C0D0A"/>
    <w:rsid w:val="003C7D1E"/>
    <w:rsid w:val="00413ADE"/>
    <w:rsid w:val="00434D59"/>
    <w:rsid w:val="00437328"/>
    <w:rsid w:val="004B1973"/>
    <w:rsid w:val="004B57C9"/>
    <w:rsid w:val="004B6B82"/>
    <w:rsid w:val="004F28D1"/>
    <w:rsid w:val="00521E96"/>
    <w:rsid w:val="005D1C4C"/>
    <w:rsid w:val="005E0F72"/>
    <w:rsid w:val="005E6DD7"/>
    <w:rsid w:val="00636B7F"/>
    <w:rsid w:val="00697B30"/>
    <w:rsid w:val="006F4240"/>
    <w:rsid w:val="007A7B70"/>
    <w:rsid w:val="007F53D1"/>
    <w:rsid w:val="00803560"/>
    <w:rsid w:val="00823151"/>
    <w:rsid w:val="00840E6C"/>
    <w:rsid w:val="00843DC0"/>
    <w:rsid w:val="00854374"/>
    <w:rsid w:val="00874264"/>
    <w:rsid w:val="008A089C"/>
    <w:rsid w:val="008C13D8"/>
    <w:rsid w:val="00990235"/>
    <w:rsid w:val="009C32A8"/>
    <w:rsid w:val="009F46C6"/>
    <w:rsid w:val="00A13869"/>
    <w:rsid w:val="00A16019"/>
    <w:rsid w:val="00A31E03"/>
    <w:rsid w:val="00A36673"/>
    <w:rsid w:val="00B53017"/>
    <w:rsid w:val="00B57EF4"/>
    <w:rsid w:val="00B72B01"/>
    <w:rsid w:val="00B975ED"/>
    <w:rsid w:val="00BA3672"/>
    <w:rsid w:val="00BB00E9"/>
    <w:rsid w:val="00C27CCE"/>
    <w:rsid w:val="00C70F77"/>
    <w:rsid w:val="00CB1096"/>
    <w:rsid w:val="00CF3EB9"/>
    <w:rsid w:val="00D31686"/>
    <w:rsid w:val="00D42749"/>
    <w:rsid w:val="00D624B1"/>
    <w:rsid w:val="00DD0A64"/>
    <w:rsid w:val="00E4575B"/>
    <w:rsid w:val="00E56261"/>
    <w:rsid w:val="00E56E79"/>
    <w:rsid w:val="00E76804"/>
    <w:rsid w:val="00E91551"/>
    <w:rsid w:val="00EA016E"/>
    <w:rsid w:val="00EA7970"/>
    <w:rsid w:val="00EB659D"/>
    <w:rsid w:val="00EC5849"/>
    <w:rsid w:val="00EF761A"/>
    <w:rsid w:val="00F177C5"/>
    <w:rsid w:val="00F179A5"/>
    <w:rsid w:val="00F671FD"/>
    <w:rsid w:val="00F82E42"/>
    <w:rsid w:val="00F937C7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B72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rsid w:val="00B72B01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4"/>
    <w:rsid w:val="00B72B01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"/>
    <w:link w:val="14"/>
    <w:rsid w:val="00B72B01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cp:lastPrinted>2017-02-10T21:24:00Z</cp:lastPrinted>
  <dcterms:created xsi:type="dcterms:W3CDTF">2014-11-26T18:56:00Z</dcterms:created>
  <dcterms:modified xsi:type="dcterms:W3CDTF">2019-08-11T18:22:00Z</dcterms:modified>
</cp:coreProperties>
</file>