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lang w:val="ru-RU"/>
        </w:rPr>
      </w:pPr>
      <w:r/>
      <w:bookmarkStart w:id="0" w:name="_Toc128756687"/>
      <w:r>
        <w:rPr>
          <w:b/>
          <w:bCs/>
          <w:sz w:val="32"/>
          <w:szCs w:val="32"/>
          <w:lang w:val="ru-RU"/>
        </w:rPr>
        <w:t xml:space="preserve">СОДЕРЖАНИЕ</w:t>
      </w:r>
      <w:bookmarkEnd w:id="0"/>
      <w:r>
        <w:rPr>
          <w:b/>
          <w:bCs/>
          <w:sz w:val="32"/>
          <w:szCs w:val="32"/>
          <w:lang w:val="ru-RU"/>
        </w:rPr>
      </w:r>
      <w:r>
        <w:rPr>
          <w:b/>
          <w:bCs/>
          <w:sz w:val="32"/>
          <w:szCs w:val="32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sdt>
      <w:sdtPr>
        <w15:appearance w15:val="boundingBox"/>
        <w:id w:val="-1704625440"/>
        <w:docPartObj>
          <w:docPartGallery w:val="Table of Contents"/>
          <w:docPartUnique w:val="true"/>
        </w:docPartObj>
        <w:rPr>
          <w:lang w:val="ru-RU"/>
        </w:rPr>
      </w:sdtPr>
      <w:sdtContent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TOC</w:instrText>
          </w:r>
          <w:r>
            <w:rPr>
              <w:lang w:val="ru-RU"/>
            </w:rPr>
            <w:instrText xml:space="preserve"> \</w:instrText>
          </w:r>
          <w:r>
            <w:instrText xml:space="preserve">o</w:instrText>
          </w:r>
          <w:r>
            <w:rPr>
              <w:lang w:val="ru-RU"/>
            </w:rPr>
            <w:instrText xml:space="preserve"> "1-3" \</w:instrText>
          </w:r>
          <w:r>
            <w:instrText xml:space="preserve">t</w:instrText>
          </w:r>
          <w:r>
            <w:rPr>
              <w:lang w:val="ru-RU"/>
            </w:rPr>
            <w:instrText xml:space="preserve"> "Заголовок;1" </w:instrText>
          </w:r>
          <w:r>
            <w:fldChar w:fldCharType="separate"/>
          </w:r>
          <w:r>
            <w:rPr>
              <w:lang w:val="ru-RU"/>
            </w:rPr>
            <w:t xml:space="preserve">Введение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1 Назначение системы «человек-компьютер-среда» (СЧКС), ее задачи и основные функции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2 Анализ содержания основных функций веб-приложения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152440939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3 Распределение функций в системе между человеком и компьютером и определение структуры СЧКС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152440940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4 Разработка алгоритмов работы пользователей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152440941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5 Обоснование и разработка эргономических требований к веб-приложению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152440942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6 Разработка сценария информационного взаимодействия человека-пользователя и 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152440943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7 Оценка эргономичности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152440944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Заключение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152440945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Литература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152440946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Б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В</w:t>
          </w:r>
          <w:r>
            <w:tab/>
          </w:r>
          <w:r>
            <w:fldChar w:fldCharType="begin"/>
          </w:r>
          <w:r>
            <w:instrText xml:space="preserve"> PAGEREF _Toc152440949 \h </w:instrText>
          </w:r>
          <w:r>
            <w:fldChar w:fldCharType="separate"/>
          </w:r>
          <w:r>
            <w:t xml:space="preserve">53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lang w:val="ru-RU"/>
            </w:rPr>
          </w:pPr>
          <w:r>
            <w:fldChar w:fldCharType="end"/>
          </w:r>
          <w:r>
            <w:rPr>
              <w:lang w:val="ru-RU"/>
            </w:rPr>
          </w:r>
          <w:r>
            <w:rPr>
              <w:lang w:val="ru-RU"/>
            </w:rPr>
          </w:r>
        </w:p>
      </w:sdtContent>
    </w:sdt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" w:name="_Toc152440937"/>
      <w:r/>
      <w:r>
        <w:rPr>
          <w:lang w:val="ru-RU"/>
        </w:rPr>
        <w:t xml:space="preserve">В</w:t>
      </w:r>
      <w:r>
        <w:rPr>
          <w:lang w:val="ru-RU"/>
        </w:rPr>
        <w:t xml:space="preserve">ведение</w:t>
      </w:r>
      <w:bookmarkEnd w:id="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На данный момент в сфере тестирования большинство операций  осуществляется вручную специалистами по тестированию ПО. Процесс  функционального тестирования затрагивает анализ требований, составление  тестовой документации, осуществление тестирования, обнару</w:t>
      </w:r>
      <w:r>
        <w:rPr>
          <w:lang w:val="ru-RU"/>
        </w:rPr>
        <w:t xml:space="preserve">жение и описание  дефектов.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Такой жизненный цикл тестирования занимает много времени у  тестировщиков и требует сильной концентрации внимания. Для решения этой  проблемы на современных проектах вводится автоматизация тестирования. Роль инженера по автомати</w:t>
      </w:r>
      <w:r>
        <w:rPr>
          <w:lang w:val="ru-RU"/>
        </w:rPr>
        <w:t xml:space="preserve">зации тестирования относительно новая и  инновационная в индустрии информационных технологий.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задача  автоматизации тестирования, как и любой другой автоматизации процессов, это  экономия времени (человеко-часов), избавление от человеческого факто</w:t>
      </w:r>
      <w:r>
        <w:rPr>
          <w:lang w:val="ru-RU"/>
        </w:rPr>
        <w:t xml:space="preserve">ра в  процессе поиска дефектов, возможность переиспользования без затрат сил  человека, интеграция с системами постоянной интеграции и доставки кода и  наглядная отчетность.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Для автоматизации можно использовать практически любой язык  программирования, для</w:t>
      </w:r>
      <w:r>
        <w:rPr>
          <w:lang w:val="ru-RU"/>
        </w:rPr>
        <w:t xml:space="preserve"> данной</w:t>
      </w:r>
      <w:r>
        <w:rPr>
          <w:lang w:val="ru-RU"/>
        </w:rPr>
        <w:t xml:space="preserve"> курсовой работы выбран язык программирования C#,  среда разработки Visual Studio и платформа .NET 8.  Каждый из этих инструментов предоставляет слишком абстрактные и  сложные интерфейсы, также они были разработаны до выхода современных сред  программирова</w:t>
      </w:r>
      <w:r>
        <w:rPr>
          <w:lang w:val="ru-RU"/>
        </w:rPr>
        <w:t xml:space="preserve">ния, поэтому есть необходимость разработки упрощенного  фреймворка под конкретную современную платформу, которым смогут  пользоваться специалисты по функциональному тестированию без большого  опыта в программировании. 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цель данной</w:t>
      </w:r>
      <w:r>
        <w:rPr>
          <w:lang w:val="ru-RU"/>
        </w:rPr>
        <w:t xml:space="preserve"> курсовой работы  — это предоставление пользователю удобного инструмента для автоматизации  тестирования, основанного на Selenium WebDriver и на самой современной  платформе .NET 8, предоставление эргономичного интерфейса для написания  собс</w:t>
      </w:r>
      <w:r>
        <w:rPr>
          <w:lang w:val="ru-RU"/>
        </w:rPr>
        <w:t xml:space="preserve">твенных автоматизированных тестов пользовательского интерфейса и API.</w:t>
      </w: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3" w:name="_Toc152440938"/>
      <w:r/>
      <w:r>
        <w:rPr>
          <w:lang w:val="ru-RU"/>
        </w:rPr>
        <w:t xml:space="preserve">Назначение системы «человек-компьютер-среда» (СЧКС), ее задачи и основные функции</w:t>
      </w:r>
      <w:bookmarkEnd w:id="3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Назначение </w:t>
      </w:r>
      <w:r>
        <w:rPr>
          <w:lang w:val="ru-RU"/>
        </w:rPr>
        <w:t xml:space="preserve">данного фреймворка  – представить набор классов, методов и  интерфейсов, разработанных с учетом потребностей специалистов по  тестированию.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С его помощью инженеры должны иметь возможность автоматизировать свои тестовые  сценарии, соблюдая TDD и BDD подходы. Также произво</w:t>
      </w:r>
      <w:r>
        <w:rPr>
          <w:lang w:val="ru-RU"/>
        </w:rPr>
        <w:t xml:space="preserve">дить автоматический  запуск тестов для регрессионного тестирования, не тратя рабочее время на  повторное выполнение однотипных задач.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 Таким образом, можно выделить следующие задачи системы:  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Поиск и хранение веб-элементов в интерфейсе веб-приложений и  с</w:t>
      </w:r>
      <w:r>
        <w:rPr>
          <w:lang w:val="ru-RU"/>
        </w:rPr>
        <w:t xml:space="preserve">ервисов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Симуляции взаимодействия с элементами интерфейса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Обеспечение доступа к состоянию элементов и метаданным страницы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Автоматизированный запуск и анализ тестов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</w:t>
      </w:r>
      <w:r>
        <w:rPr>
          <w:lang w:val="ru-RU"/>
        </w:rPr>
        <w:t xml:space="preserve">роанализировав вышеназванные задачи, можно сделать вывод о том, какие  функции должны быть разработаны для их выполнения: 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1. Поис</w:t>
      </w:r>
      <w:r>
        <w:rPr>
          <w:lang w:val="ru-RU"/>
        </w:rPr>
        <w:t xml:space="preserve">к элемента по Xpath локатору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2. Создание элементов разного типа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3. Клик по элементу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4. Подсветка активного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5. Получение текста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6. Получение HTML атрибутов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7. Получение CSS значений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8. Установка явных ожиданий и ожиданий </w:t>
      </w:r>
      <w:r>
        <w:rPr>
          <w:lang w:val="ru-RU"/>
        </w:rPr>
        <w:t xml:space="preserve">с условием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 9. Заполнение текстовых полей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10. Возможность загрузки файлов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11. Получение состояния видимости и существования в DOM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12. Прокрутка страницы до определенного элемента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13. Наследование базового класса страницы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14. Взаимодействие с выпада</w:t>
      </w:r>
      <w:r>
        <w:rPr>
          <w:lang w:val="ru-RU"/>
        </w:rPr>
        <w:t xml:space="preserve">ющим списком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15. Сравнение ожидаемого и настоящего результата </w:t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highlight w:val="yellow"/>
        </w:rPr>
      </w:pPr>
      <w:r>
        <w:rPr>
          <w:highlight w:val="yellow"/>
        </w:rPr>
      </w:r>
      <w:bookmarkStart w:id="5" w:name="_Toc152440939"/>
      <w:r>
        <w:rPr>
          <w:highlight w:val="yellow"/>
          <w:lang w:val="ru-RU"/>
        </w:rPr>
        <w:t xml:space="preserve">Анализ содержания основных функций </w:t>
      </w:r>
      <w:r>
        <w:rPr>
          <w:highlight w:val="yellow"/>
          <w:lang w:val="ru-RU"/>
        </w:rPr>
        <w:t xml:space="preserve">веб-приложения для поиска и публикации вакансий</w:t>
      </w:r>
      <w:bookmarkEnd w:id="5"/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Каждая из функций проектируемой системы, включенная в разработанную спецификацию, может выполняться различными способами</w:t>
      </w:r>
      <w:r>
        <w:rPr>
          <w:highlight w:val="yellow"/>
          <w:lang w:val="ru-RU"/>
        </w:rPr>
        <w:t xml:space="preserve">, поэтому </w:t>
      </w:r>
      <w:r>
        <w:rPr>
          <w:highlight w:val="yellow"/>
          <w:lang w:val="ru-RU"/>
        </w:rPr>
        <w:t xml:space="preserve">необходимо определить </w:t>
      </w:r>
      <w:r>
        <w:rPr>
          <w:highlight w:val="yellow"/>
          <w:lang w:val="ru-RU"/>
        </w:rPr>
        <w:t xml:space="preserve">их </w:t>
      </w:r>
      <w:r>
        <w:rPr>
          <w:highlight w:val="yellow"/>
          <w:lang w:val="ru-RU"/>
        </w:rPr>
        <w:t xml:space="preserve">содержание, т.е. выбрать конкретный способ реализации с учетом назначения проектируемой системы</w:t>
      </w:r>
      <w:r>
        <w:rPr>
          <w:highlight w:val="yellow"/>
          <w:lang w:val="ru-RU"/>
        </w:rPr>
        <w:t xml:space="preserve">.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Содержание функций системы можно описать следующий образом: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1. Поиск  элемента  по  Xpath  локатору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Каждый элемент на странице имеет своё уникальное положение в иерархии </w:t>
      </w:r>
      <w:r>
        <w:rPr>
          <w:highlight w:val="yellow"/>
          <w:lang w:val="ru-RU"/>
        </w:rPr>
        <w:t xml:space="preserve">DOM  страницы.  Для  того,  чтобы  автоматизированный  тест </w:t>
      </w:r>
      <w:r>
        <w:rPr>
          <w:highlight w:val="yellow"/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highlight w:val="yellow"/>
          <w:lang w:val="ru-RU"/>
        </w:rPr>
        <w:t xml:space="preserve">на языке Xpath.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2. Создание  элементов  разного  типа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Для эргономичности фреймворка элементы разделены на типы, схожие на </w:t>
      </w:r>
      <w:r>
        <w:rPr>
          <w:highlight w:val="yellow"/>
          <w:lang w:val="ru-RU"/>
        </w:rPr>
        <w:t xml:space="preserve">типы веб-элементов фронтенд разработчиков. Такие как Кнопка, Текстовое </w:t>
      </w:r>
      <w:r>
        <w:rPr>
          <w:highlight w:val="yellow"/>
          <w:lang w:val="ru-RU"/>
        </w:rPr>
        <w:t xml:space="preserve">поле, Выпадающий список, Ячейка таблицы и т.д.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3. Клик  по  элементу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Основное действие над элементом – клик. Встречается в каждом тестовом </w:t>
      </w:r>
      <w:r>
        <w:rPr>
          <w:highlight w:val="yellow"/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highlight w:val="yellow"/>
          <w:lang w:val="ru-RU"/>
        </w:rPr>
        <w:t xml:space="preserve">позволяет находить дополнительные дефекты.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4. Подсветка  активного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Во  время  выполнения  автоматизированного  теста  действия  могут </w:t>
      </w:r>
      <w:r>
        <w:rPr>
          <w:highlight w:val="yellow"/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highlight w:val="yellow"/>
          <w:lang w:val="ru-RU"/>
        </w:rPr>
        <w:t xml:space="preserve">также  не  всегда  заметно,  с  каким  именно  элементом  взаимодействует </w:t>
      </w:r>
      <w:r>
        <w:rPr>
          <w:highlight w:val="yellow"/>
          <w:lang w:val="ru-RU"/>
        </w:rPr>
        <w:t xml:space="preserve">автотест. Подсветка решает эти проблемы.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5. Получение  текста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Получение текста, который появился после взаимодействия пользователя </w:t>
      </w:r>
      <w:r>
        <w:rPr>
          <w:highlight w:val="yellow"/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6. Получение  HTML  атрибутов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Такие  HTML  аттрибуты  как  name,  class,  id,  value  могут  пригодиться в </w:t>
      </w:r>
      <w:r>
        <w:rPr>
          <w:highlight w:val="yellow"/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highlight w:val="yellow"/>
          <w:lang w:val="ru-RU"/>
        </w:rPr>
        <w:t xml:space="preserve">действий пользователя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7. Получение  CSS  значений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Позволяет  протестировать  визуальную  часть  элемента,  например:  цвет </w:t>
      </w:r>
      <w:r>
        <w:rPr>
          <w:highlight w:val="yellow"/>
          <w:lang w:val="ru-RU"/>
        </w:rPr>
        <w:t xml:space="preserve">элемента, границу, шрифт, размер и т.д.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8. Установка  явных  ожиданий  и  ожиданий  с  условием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действия происходят с задержкой по разным причинам, чтобы </w:t>
      </w:r>
      <w:r>
        <w:rPr>
          <w:highlight w:val="yellow"/>
          <w:lang w:val="ru-RU"/>
        </w:rPr>
        <w:t xml:space="preserve">автоматизированный  тест  не  расценивал  эту  задержку  как  провал  – </w:t>
      </w:r>
      <w:r>
        <w:rPr>
          <w:highlight w:val="yellow"/>
          <w:lang w:val="ru-RU"/>
        </w:rPr>
        <w:t xml:space="preserve">необходимо  устанавливать  ожидания  определенных  условий,  с  гибкими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настройками времени.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9. Заполнение  текстовых  полей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Текстовые  поля  тестируются  тщательнее  всего  в  веб-приложениях.  Т.к. </w:t>
      </w:r>
      <w:r>
        <w:rPr>
          <w:highlight w:val="yellow"/>
          <w:lang w:val="ru-RU"/>
        </w:rPr>
        <w:t xml:space="preserve">именно  они  обычно  имеют особые  условия,  граничные  значения  и </w:t>
      </w:r>
      <w:r>
        <w:rPr>
          <w:highlight w:val="yellow"/>
          <w:lang w:val="ru-RU"/>
        </w:rPr>
        <w:t xml:space="preserve">принимаемые  паттерны.  Заполнение  текстовых  полей  помогает </w:t>
      </w:r>
      <w:r>
        <w:rPr>
          <w:highlight w:val="yellow"/>
          <w:lang w:val="ru-RU"/>
        </w:rPr>
        <w:t xml:space="preserve">протестировать все возможные варианты.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10.  Возможность  загрузки  файлов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тестовые сценарии требуют загрузки файлов либо со страницы </w:t>
      </w:r>
      <w:r>
        <w:rPr>
          <w:highlight w:val="yellow"/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highlight w:val="yellow"/>
          <w:lang w:val="ru-RU"/>
        </w:rPr>
        <w:t xml:space="preserve">поможет упростить этот процесс.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11.  Получение  состояния  видимости  и  существования  в  DOM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 Даже если элемент нашелся в структуре страницы. Нужно убедиться, что он </w:t>
      </w:r>
      <w:r>
        <w:rPr>
          <w:highlight w:val="yellow"/>
          <w:lang w:val="ru-RU"/>
        </w:rPr>
        <w:t xml:space="preserve">не  перекрыт  другими  элементами  и  находится в  зоне  видимости </w:t>
      </w:r>
      <w:r>
        <w:rPr>
          <w:highlight w:val="yellow"/>
          <w:lang w:val="ru-RU"/>
        </w:rPr>
        <w:t xml:space="preserve">пользователя. Проверки на видимость элемента решают эту задачу.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12.  Прокрутка  страницы  до  определенного  элемента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 всегда элемент находится в видимости пользователя. Также не всегда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приложением пользуются со стандартным разрешением сторон. Появляется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необходимость  симулировать  прокрутку  колесиком  мыши  до  появления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искомого элемента.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13.  Наследование  базового  класса  страницы </w:t>
        <w:tab/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Принятый  в  автоматизации  паттерн  Page  Object  довольно  сложный  для </w:t>
      </w:r>
      <w:r>
        <w:rPr>
          <w:highlight w:val="yellow"/>
          <w:lang w:val="ru-RU"/>
        </w:rPr>
        <w:t xml:space="preserve">реализации с нуля. Поэтому во фреймворке уже реализован этот шаблон в </w:t>
      </w:r>
      <w:r>
        <w:rPr>
          <w:highlight w:val="yellow"/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функционал и использовать в своем проекте.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14.  Взаимодействие  с  выпадающим  списком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Выпадающий  список  – особый  тип  элемента.  Для  работы  с  ним  нужно </w:t>
      </w:r>
      <w:r>
        <w:rPr>
          <w:highlight w:val="yellow"/>
          <w:lang w:val="ru-RU"/>
        </w:rPr>
        <w:t xml:space="preserve">реализовать  такие  функции  как: раскрытие,  закрытие,  выбор  элемента, </w:t>
      </w:r>
      <w:r>
        <w:rPr>
          <w:highlight w:val="yellow"/>
          <w:lang w:val="ru-RU"/>
        </w:rPr>
        <w:t xml:space="preserve">получение  всех  элементов,  получение элемента  по  умолчанию,  получение </w:t>
      </w:r>
      <w:r>
        <w:rPr>
          <w:highlight w:val="yellow"/>
          <w:lang w:val="ru-RU"/>
        </w:rPr>
        <w:t xml:space="preserve">выбранного элемента.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15.  Сравнение ожидаемого и настоящего результата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Основой  любого  тестирование  является  сопоставление  ожидаемого и </w:t>
      </w:r>
      <w:r>
        <w:rPr>
          <w:highlight w:val="yellow"/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highlight w:val="yellow"/>
          <w:lang w:val="ru-RU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тест-дизайна. </w:t>
      </w: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/>
        <w:spacing/>
        <w:ind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6" w:name="_Toc152440940"/>
      <w:r>
        <w:rPr>
          <w:lang w:val="ru-RU"/>
        </w:rPr>
        <w:t xml:space="preserve">Распределение функций в системе между человеком и компьютером и определени</w:t>
      </w:r>
      <w:r>
        <w:rPr>
          <w:lang w:val="ru-RU"/>
        </w:rPr>
        <w:t xml:space="preserve">е </w:t>
      </w:r>
      <w:r>
        <w:rPr>
          <w:lang w:val="ru-RU"/>
        </w:rPr>
        <w:t xml:space="preserve">структуры СЧКС</w:t>
      </w:r>
      <w:bookmarkEnd w:id="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Для эффективного использования ресурсов</w:t>
      </w:r>
      <w:r>
        <w:rPr>
          <w:szCs w:val="28"/>
          <w:highlight w:val="yellow"/>
          <w:lang w:val="ru-RU"/>
        </w:rPr>
        <w:t xml:space="preserve"> разрабатываемого приложения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необходимо оптимально распределить функции в системе</w:t>
      </w:r>
      <w:r>
        <w:rPr>
          <w:szCs w:val="28"/>
          <w:highlight w:val="yellow"/>
          <w:lang w:val="ru-RU"/>
        </w:rPr>
        <w:t xml:space="preserve"> между пользователем и ПК</w:t>
      </w:r>
      <w:r>
        <w:rPr>
          <w:szCs w:val="28"/>
          <w:highlight w:val="yellow"/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szCs w:val="28"/>
          <w:highlight w:val="yellow"/>
          <w:lang w:val="ru-RU"/>
        </w:rPr>
        <w:t xml:space="preserve">способа распределения нет</w:t>
      </w:r>
      <w:r>
        <w:rPr>
          <w:szCs w:val="28"/>
          <w:highlight w:val="yellow"/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szCs w:val="28"/>
          <w:highlight w:val="yellow"/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Результат </w:t>
      </w:r>
      <w:r>
        <w:rPr>
          <w:szCs w:val="28"/>
          <w:highlight w:val="yellow"/>
          <w:lang w:val="ru-RU"/>
        </w:rPr>
        <w:t xml:space="preserve">распределения </w:t>
      </w:r>
      <w:r>
        <w:rPr>
          <w:szCs w:val="28"/>
          <w:highlight w:val="yellow"/>
          <w:lang w:val="ru-RU"/>
        </w:rPr>
        <w:t xml:space="preserve">функций</w:t>
      </w:r>
      <w:r>
        <w:rPr>
          <w:szCs w:val="28"/>
          <w:highlight w:val="yellow"/>
          <w:lang w:val="ru-RU"/>
        </w:rPr>
        <w:t xml:space="preserve"> представлен в таблице 3.1.</w:t>
      </w:r>
      <w:r>
        <w:rPr>
          <w:szCs w:val="28"/>
          <w:highlight w:val="yellow"/>
          <w:lang w:val="ru-RU"/>
        </w:rPr>
      </w:r>
      <w:r>
        <w:rPr>
          <w:szCs w:val="28"/>
          <w:highlight w:val="yellow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0"/>
        <w:rPr>
          <w:rFonts w:eastAsia="Times New Roman"/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Таблица 3.1 – Распределение функций между человеком и компьютером в проектируемой системе</w:t>
      </w:r>
      <w:r>
        <w:rPr>
          <w:rFonts w:eastAsia="Times New Roman"/>
          <w:szCs w:val="28"/>
          <w:highlight w:val="yellow"/>
          <w:lang w:val="ru-RU"/>
        </w:rPr>
      </w:r>
      <w:r>
        <w:rPr>
          <w:rFonts w:eastAsia="Times New Roman"/>
          <w:szCs w:val="28"/>
          <w:highlight w:val="yellow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Н</w:t>
      </w:r>
      <w:r>
        <w:rPr>
          <w:color w:val="000000"/>
          <w:sz w:val="28"/>
          <w:szCs w:val="28"/>
          <w:highlight w:val="yellow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  <w:highlight w:val="yellow"/>
        </w:rPr>
        <w:t xml:space="preserve">Ч</w:t>
      </w:r>
      <w:r>
        <w:rPr>
          <w:color w:val="000000"/>
          <w:sz w:val="28"/>
          <w:szCs w:val="28"/>
          <w:highlight w:val="yellow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  <w:highlight w:val="yellow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В любой момент времени система имеет</w:t>
      </w:r>
      <w:r>
        <w:rPr>
          <w:color w:val="000000"/>
          <w:sz w:val="28"/>
          <w:szCs w:val="28"/>
          <w:highlight w:val="yellow"/>
        </w:rPr>
        <w:t xml:space="preserve"> компьютер, среду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 xml:space="preserve">и </w:t>
      </w:r>
      <w:r>
        <w:rPr>
          <w:color w:val="000000"/>
          <w:sz w:val="28"/>
          <w:szCs w:val="28"/>
          <w:highlight w:val="yellow"/>
        </w:rPr>
        <w:t xml:space="preserve">человека-оператора с той или иной ролью. Разберем каждую из частей: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Человек. Оператор системы, взаимодействующий с технической частью системы через представленный функционал и тем самым выполняющий задачи, возложенные на систему. </w:t>
      </w:r>
      <w:r>
        <w:rPr>
          <w:sz w:val="28"/>
          <w:szCs w:val="28"/>
          <w:highlight w:val="darkGray"/>
        </w:rPr>
        <w:t xml:space="preserve">На работу пользователя влияют его мотивы, цели деятельности, психические и физиологические особенности и др.</w:t>
      </w:r>
      <w:r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Пользователь может быть авторизован как соискатель, работодатель или администратор.</w:t>
      </w:r>
      <w:r>
        <w:rPr>
          <w:sz w:val="28"/>
          <w:szCs w:val="28"/>
          <w:highlight w:val="darkGray"/>
        </w:rPr>
        <w:t xml:space="preserve"> 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Компьютер. Программное и аппаратное обеспечение системы, в том числе облачное хранилище данных. Представляет из себя </w:t>
      </w:r>
      <w:r>
        <w:rPr>
          <w:color w:val="000000"/>
          <w:sz w:val="28"/>
          <w:szCs w:val="28"/>
          <w:highlight w:val="darkGray"/>
        </w:rPr>
        <w:t xml:space="preserve">ПК</w:t>
      </w:r>
      <w:r>
        <w:rPr>
          <w:color w:val="000000"/>
          <w:sz w:val="28"/>
          <w:szCs w:val="28"/>
          <w:highlight w:val="darkGray"/>
        </w:rPr>
        <w:t xml:space="preserve"> пользователя с операционной системой. </w:t>
      </w:r>
      <w:r>
        <w:rPr>
          <w:sz w:val="28"/>
          <w:szCs w:val="28"/>
          <w:highlight w:val="darkGray"/>
        </w:rPr>
        <w:t xml:space="preserve">Состояние технической составляющей определяется уровнем развития программных и аппаратных технологий на момент пользования системой, версией уста</w:t>
      </w:r>
      <w:r>
        <w:rPr>
          <w:sz w:val="28"/>
          <w:szCs w:val="28"/>
          <w:highlight w:val="darkGray"/>
        </w:rPr>
        <w:t xml:space="preserve">новленной операционной системы </w:t>
      </w:r>
      <w:r>
        <w:rPr>
          <w:sz w:val="28"/>
          <w:szCs w:val="28"/>
          <w:highlight w:val="darkGray"/>
        </w:rPr>
        <w:t xml:space="preserve">и др</w:t>
      </w:r>
      <w:r>
        <w:rPr>
          <w:sz w:val="28"/>
          <w:szCs w:val="28"/>
          <w:highlight w:val="darkGray"/>
        </w:rPr>
        <w:t xml:space="preserve">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Среда. Среда</w:t>
      </w:r>
      <w:r>
        <w:rPr>
          <w:sz w:val="28"/>
          <w:szCs w:val="28"/>
          <w:highlight w:val="darkGray"/>
        </w:rPr>
        <w:t xml:space="preserve"> рабочего места представляет собой совокупность физических, социально-психологических, эстетических факторов внешней среды, которые воздействую</w:t>
      </w:r>
      <w:r>
        <w:rPr>
          <w:sz w:val="28"/>
          <w:szCs w:val="28"/>
          <w:highlight w:val="darkGray"/>
        </w:rPr>
        <w:t xml:space="preserve">т</w:t>
      </w:r>
      <w:r>
        <w:rPr>
          <w:sz w:val="28"/>
          <w:szCs w:val="28"/>
          <w:highlight w:val="darkGray"/>
        </w:rPr>
        <w:t xml:space="preserve"> на оп</w:t>
      </w:r>
      <w:r>
        <w:rPr>
          <w:sz w:val="28"/>
          <w:szCs w:val="28"/>
          <w:highlight w:val="darkGray"/>
        </w:rPr>
        <w:t xml:space="preserve">ератора (освещенность, шум и т.п.</w:t>
      </w:r>
      <w:r>
        <w:rPr>
          <w:sz w:val="28"/>
          <w:szCs w:val="28"/>
          <w:highlight w:val="darkGray"/>
        </w:rPr>
        <w:t xml:space="preserve">).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Фреймворк должен быть легко </w:t>
      </w:r>
      <w:r>
        <w:rPr>
          <w:sz w:val="28"/>
          <w:szCs w:val="28"/>
          <w:highlight w:val="yellow"/>
        </w:rPr>
        <w:t xml:space="preserve">масштабируемым и расширяемым</w:t>
      </w:r>
      <w:r>
        <w:rPr>
          <w:sz w:val="28"/>
          <w:szCs w:val="28"/>
          <w:highlight w:val="yellow"/>
        </w:rPr>
        <w:t xml:space="preserve"> для добавления нового и </w:t>
      </w:r>
      <w:r>
        <w:rPr>
          <w:sz w:val="28"/>
          <w:szCs w:val="28"/>
          <w:highlight w:val="yellow"/>
        </w:rPr>
        <w:t xml:space="preserve">поддержки</w:t>
      </w:r>
      <w:r>
        <w:rPr>
          <w:sz w:val="28"/>
          <w:szCs w:val="28"/>
          <w:highlight w:val="yellow"/>
        </w:rPr>
        <w:t xml:space="preserve"> уже существующего функцио</w:t>
      </w:r>
      <w:r>
        <w:rPr>
          <w:sz w:val="28"/>
          <w:szCs w:val="28"/>
          <w:highlight w:val="yellow"/>
        </w:rPr>
        <w:t xml:space="preserve">нала. Он не должна содержать грамматических ошибок и неправильных функциональных переходов.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620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9107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7.25pt;height:13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>
        <w:rPr>
          <w:sz w:val="28"/>
          <w:szCs w:val="28"/>
        </w:rPr>
        <w:t xml:space="preserve">Структурная схема системы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7" w:name="_Toc152440941"/>
      <w:r>
        <w:rPr>
          <w:lang w:val="ru-RU"/>
        </w:rPr>
        <w:t xml:space="preserve">Разработка алгоритмов работы пользователей</w:t>
      </w:r>
      <w:r>
        <w:rPr>
          <w:lang w:val="ru-RU"/>
        </w:rPr>
        <w:t xml:space="preserve"> </w:t>
      </w:r>
      <w:r>
        <w:rPr>
          <w:lang w:val="ru-RU"/>
        </w:rPr>
        <w:t xml:space="preserve">веб-приложения</w:t>
      </w:r>
      <w:bookmarkEnd w:id="7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rPr>
          <w:highlight w:val="yellow"/>
        </w:rPr>
        <w:t xml:space="preserve">, подсветка, прокрутка, ожидание, получение состояния. 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Необходимо разработать алгоритмы работы человека в подсистеме “тестировщик</w:t>
      </w:r>
      <w:r>
        <w:rPr>
          <w:highlight w:val="yellow"/>
          <w:lang w:val="ru-RU"/>
        </w:rPr>
        <w:t xml:space="preserve">-</w:t>
      </w:r>
      <w:r>
        <w:rPr>
          <w:highlight w:val="yellow"/>
        </w:rPr>
        <w:t xml:space="preserve">фреймворк-среда» в виде таблиц и блок-схем. Алгоритм работы пользователей представлен в таблице 4.1</w:t>
      </w:r>
      <w:r>
        <w:rPr>
          <w:highlight w:val="yellow"/>
          <w:lang w:val="ru-RU"/>
        </w:rPr>
      </w:r>
      <w:r>
        <w:rPr>
          <w:highlight w:val="yellow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Таблица 4.1 –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lang w:val="ru-RU"/>
        </w:rPr>
      </w:r>
      <w:r>
        <w:rPr>
          <w:lang w:val="ru-RU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/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709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13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976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831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0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Рисунок 4.1. – Диаграмма вариантов использования </w:t>
      </w:r>
      <w:r>
        <w:rPr>
          <w:lang w:val="ru-RU"/>
        </w:rPr>
        <w:t xml:space="preserve">в системе «тестировщик</w:t>
      </w:r>
      <w:r>
        <w:rPr>
          <w:lang w:val="ru-RU"/>
        </w:rPr>
        <w:t xml:space="preserve"> </w:t>
      </w:r>
      <w:r>
        <w:rPr>
          <w:lang w:val="ru-RU"/>
        </w:rPr>
        <w:t xml:space="preserve">– фреймворк – среда»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020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22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8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4.2 </w:t>
      </w:r>
      <w:r>
        <w:rPr>
          <w:lang w:val="ru-RU"/>
        </w:rPr>
        <w:t xml:space="preserve"> </w:t>
      </w:r>
      <w:r>
        <w:t xml:space="preserve">Алгоритм работы пользователей, представленный в виде UML-диаграммы</w:t>
      </w:r>
      <w:r>
        <w:rPr>
          <w:color w:val="000000"/>
          <w:szCs w:val="28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color w:val="000000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000000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567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73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29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16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4.3 </w:t>
      </w:r>
      <w:r>
        <w:rPr>
          <w:lang w:val="ru-RU"/>
        </w:rPr>
        <w:t xml:space="preserve"> </w:t>
      </w:r>
      <w:r>
        <w:rPr>
          <w:highlight w:val="none"/>
          <w:lang w:val="ru-RU"/>
        </w:rPr>
        <w:t xml:space="preserve">Дополнение к алгоритму пользователей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Данный алгоритм работы пользователя дает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проделать, чтобы </w:t>
      </w:r>
      <w:r>
        <w:t xml:space="preserve">получить доступ к основным функциональным возможностям фреймворка и автоматизировать тест-кейс.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9" w:name="_Toc152440942"/>
      <w:r>
        <w:rPr>
          <w:lang w:val="ru-RU"/>
        </w:rPr>
        <w:t xml:space="preserve">Обоснование и </w:t>
      </w:r>
      <w:r>
        <w:rPr>
          <w:lang w:val="ru-RU"/>
        </w:rPr>
        <w:t xml:space="preserve">разработка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</w:t>
      </w:r>
      <w:r>
        <w:rPr>
          <w:lang w:val="ru-RU"/>
        </w:rPr>
        <w:t xml:space="preserve">е</w:t>
      </w:r>
      <w:r>
        <w:rPr>
          <w:lang w:val="ru-RU"/>
        </w:rPr>
        <w:t xml:space="preserve">ских требований </w:t>
      </w:r>
      <w:r>
        <w:rPr>
          <w:lang w:val="ru-RU"/>
        </w:rPr>
        <w:t xml:space="preserve">к веб-приложению для поиска и публикации вакан</w:t>
      </w:r>
      <w:r>
        <w:rPr>
          <w:lang w:val="ru-RU"/>
        </w:rPr>
        <w:t xml:space="preserve">сий</w:t>
      </w:r>
      <w:bookmarkEnd w:id="9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5.1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898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приложения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Рассмотрим подробнее эргономические требования к информации, предст</w:t>
      </w:r>
      <w:r>
        <w:rPr>
          <w:bCs/>
          <w:szCs w:val="28"/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bCs/>
          <w:szCs w:val="28"/>
          <w:lang w:val="ru-RU"/>
        </w:rPr>
        <w:t xml:space="preserve">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 поле главного объекта не должно нахо</w:t>
      </w:r>
      <w:r>
        <w:rPr>
          <w:bCs/>
          <w:szCs w:val="28"/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 w:after="160" w:line="259" w:lineRule="auto"/>
        <w:ind w:firstLine="0"/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0" w:name="_Toc152440943"/>
      <w:r>
        <w:rPr>
          <w:lang w:val="ru-RU"/>
        </w:rPr>
        <w:t xml:space="preserve">Разработка сценария информационного взаимодействия человека-пользователя и приложения</w:t>
      </w:r>
      <w:bookmarkEnd w:id="1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Данный раздел курсовой работы представляет собой глубокий анализ и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описание конкретных сценариев, в которых взаимодействуют человек-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пользователь и ПК, а также предоставляет подробные описания процессов,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происходящих в каждом сценарии.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Первый шаг для пользователя – добавления фреймворка в проект в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качестве дополнительной зависимости или библиотеки. Самым удобным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способом является использование компонента nuget package manager.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Пример подключения фреймворка представлен на рисунке </w:t>
      </w:r>
      <w:r>
        <w:rPr>
          <w:lang w:val="ru-RU"/>
        </w:rPr>
        <w:t xml:space="preserve">6.</w:t>
      </w:r>
      <w:r>
        <w:rPr>
          <w:lang w:val="ru-RU"/>
        </w:rPr>
        <w:t xml:space="preserve">1.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" behindDoc="1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4112543</wp:posOffset>
                </wp:positionV>
                <wp:extent cx="5940424" cy="1746767"/>
                <wp:effectExtent l="0" t="0" r="0" b="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1226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1746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1024;o:allowoverlap:true;o:allowincell:true;mso-position-horizontal-relative:page;margin-left:85.05pt;mso-position-horizontal:absolute;mso-position-vertical-relative:page;margin-top:323.82pt;mso-position-vertical:absolute;width:467.75pt;height:137.54pt;mso-wrap-distance-left:0.00pt;mso-wrap-distance-top:0.00pt;mso-wrap-distance-right:0.00pt;mso-wrap-distance-bottom:0.00pt;rotation:0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before="3217" w:line="321" w:lineRule="exact"/>
        <w:ind w:right="2268" w:firstLine="709" w:left="1418"/>
        <w:jc w:val="left"/>
        <w:rPr/>
      </w:pPr>
      <w:r>
        <w:rPr>
          <w:rStyle w:val="912"/>
          <w:spacing w:val="-1"/>
        </w:rPr>
        <w:t xml:space="preserve">Рисунок </w:t>
      </w:r>
      <w:r>
        <w:rPr>
          <w:rStyle w:val="912"/>
          <w:spacing w:val="-1"/>
          <w:lang w:val="ru-RU"/>
        </w:rPr>
        <w:t xml:space="preserve">6.</w:t>
      </w:r>
      <w:r>
        <w:rPr>
          <w:rStyle w:val="912"/>
          <w:spacing w:val="-1"/>
        </w:rPr>
        <w:t xml:space="preserve">1. Подключение фреймворка</w:t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</w:r>
      <w:r>
        <w:t xml:space="preserve">После подключения пользователь может ознакомиться со структурной схемой доступных ему классов, методов, свойств, параметров и интерфейсов. Структурная схема фреймворка представлена на рисунке </w:t>
      </w:r>
      <w:r>
        <w:rPr>
          <w:lang w:val="ru-RU"/>
        </w:rPr>
        <w:t xml:space="preserve">6.</w:t>
      </w:r>
      <w:r>
        <w:t xml:space="preserve">2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 w:right="568" w:firstLine="0" w:left="-709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-104351</wp:posOffset>
                </wp:positionH>
                <wp:positionV relativeFrom="paragraph">
                  <wp:posOffset>6350</wp:posOffset>
                </wp:positionV>
                <wp:extent cx="5940424" cy="3575790"/>
                <wp:effectExtent l="6350" t="6350" r="6350" b="635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46750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2. Базовая структура фреймворка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rPr>
          <w:lang w:val="ru-RU"/>
        </w:rPr>
      </w:r>
      <w:r>
        <w:t xml:space="preserve">После того, как пользователь ознакомился со структурой фреймворка и нашёл подходящий для себя компонент – он может посмотреть подробную информацию с о любом классе или методе. Для этого нажимается Ctrl + Левая кнопка мыши для отображения описания метода и </w:t>
      </w:r>
      <w:r>
        <w:t xml:space="preserve">списка всех параметров метода. Или пользователь может щелкнутль правой кнопкой мыши и перейти к определению. Пример перехода к определению метода представлен на рисунке </w:t>
      </w:r>
      <w:r>
        <w:rPr>
          <w:lang w:val="ru-RU"/>
        </w:rPr>
        <w:t xml:space="preserve">6.</w:t>
      </w:r>
      <w:r>
        <w:t xml:space="preserve">3. А также пример описания метода и его параметров на рисунке </w:t>
      </w:r>
      <w:r>
        <w:rPr>
          <w:lang w:val="ru-RU"/>
        </w:rPr>
        <w:t xml:space="preserve">6.</w:t>
      </w:r>
      <w:r>
        <w:t xml:space="preserve">4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858768"/>
                <wp:effectExtent l="6350" t="6350" r="6350" b="6350"/>
                <wp:docPr id="7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423359" name="Picture 3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7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858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25.10pt;mso-wrap-distance-left:0.00pt;mso-wrap-distance-top:0.00pt;mso-wrap-distance-right:0.00pt;mso-wrap-distance-bottom:0.00pt;rotation:0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 w:left="709"/>
        <w:rPr>
          <w:lang w:val="ru-RU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3. Переход к определению метода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" behindDoc="0" locked="0" layoutInCell="1" allowOverlap="1">
                <wp:simplePos x="0" y="0"/>
                <wp:positionH relativeFrom="page">
                  <wp:posOffset>921384</wp:posOffset>
                </wp:positionH>
                <wp:positionV relativeFrom="page">
                  <wp:posOffset>4268833</wp:posOffset>
                </wp:positionV>
                <wp:extent cx="5940424" cy="258197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304024" name="Picture 4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8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581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4096;o:allowoverlap:true;o:allowincell:true;mso-position-horizontal-relative:page;margin-left:72.55pt;mso-position-horizontal:absolute;mso-position-vertical-relative:page;margin-top:336.13pt;mso-position-vertical:absolute;width:467.75pt;height:203.31pt;mso-wrap-distance-left:0.00pt;mso-wrap-distance-top:0.00pt;mso-wrap-distance-right:0.00pt;mso-wrap-distance-bottom:0.00pt;rotation:0;z-index:1;" wrapcoords="0 0 100000 0 100000 100000 0 100000" stroked="f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9" w:left="1418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4. Описание метода и его параметров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t xml:space="preserve">После изучения необходимых классов и методов пользователь должен подготовить настройки запуска своих автоматизированных тестов с помощью специального файла. Для настройки используется файл settings.json, который находится в папке Resources. Пример располож</w:t>
      </w:r>
      <w:r>
        <w:t xml:space="preserve">ения файла настройки предоставлен на рисунке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4" cy="1352549"/>
                <wp:effectExtent l="6350" t="6350" r="6350" b="6350"/>
                <wp:docPr id="9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010195" name="Picture 5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9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057523" cy="1352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0.75pt;height:106.50pt;mso-wrap-distance-left:0.00pt;mso-wrap-distance-top:0.00pt;mso-wrap-distance-right:0.00pt;mso-wrap-distance-bottom:0.00pt;rotation:0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lang w:val="ru-RU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5. Расположение файла настройки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lang w:val="ru-RU"/>
        </w:rPr>
      </w:r>
      <w:r>
        <w:t xml:space="preserve">После этого пользователь заходит в параметры этого файла и изменяет значение на “Копировать всегда” для его успешной работы. Пример изменения параметра представлен на рисунке </w:t>
      </w:r>
      <w:r>
        <w:rPr>
          <w:lang w:val="ru-RU"/>
        </w:rPr>
        <w:t xml:space="preserve">6.</w:t>
      </w:r>
      <w:r>
        <w:t xml:space="preserve">6.</w: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49" cy="2466974"/>
                <wp:effectExtent l="6350" t="6350" r="6350" b="6350"/>
                <wp:docPr id="10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57103" name="Picture 6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0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29148" cy="246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64.50pt;height:194.25pt;mso-wrap-distance-left:0.00pt;mso-wrap-distance-top:0.00pt;mso-wrap-distance-right:0.00pt;mso-wrap-distance-bottom:0.00pt;rotation:0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1418"/>
        <w:rPr>
          <w:highlight w:val="none"/>
        </w:rPr>
      </w:pPr>
      <w:r>
        <w:t xml:space="preserve">Рисунок </w:t>
      </w:r>
      <w:r>
        <w:rPr>
          <w:lang w:val="ru-RU"/>
        </w:rPr>
        <w:t xml:space="preserve">6.</w:t>
      </w:r>
      <w:r>
        <w:t xml:space="preserve">6. Изменение параметра файла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t xml:space="preserve">Далее пользователь составляет собственный автоматизированный тест. Для этого в первую очередь создаётся класс необходимой страницы или формы, который наследуется от базового класса для всех страниц и форм – от класса Form. Пример создания класса формы на п</w:t>
      </w:r>
      <w:r>
        <w:t xml:space="preserve">римере FooterForm представлен на рисунке </w:t>
      </w:r>
      <w:r>
        <w:rPr>
          <w:lang w:val="ru-RU"/>
        </w:rPr>
        <w:t xml:space="preserve">6.</w:t>
      </w:r>
      <w:r>
        <w:t xml:space="preserve">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4" cy="485774"/>
                <wp:effectExtent l="6350" t="6350" r="6350" b="6350"/>
                <wp:docPr id="1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234382" name="Picture 7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1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2447923" cy="48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92.75pt;height:38.25pt;mso-wrap-distance-left:0.00pt;mso-wrap-distance-top:0.00pt;mso-wrap-distance-right:0.00pt;mso-wrap-distance-bottom:0.00pt;rotation:0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7. Создание формы для тестирования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После чего пользователь заполняет базовый конструктор данного класса, используя локатор элемента и название страницы. Пример заполнения представлен на рисунке </w:t>
      </w:r>
      <w:r>
        <w:rPr>
          <w:lang w:val="ru-RU"/>
        </w:rPr>
        <w:t xml:space="preserve">6.</w:t>
      </w:r>
      <w:r>
        <w:t xml:space="preserve">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4" cy="790574"/>
                <wp:effectExtent l="6350" t="6350" r="6350" b="6350"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799797" name="Picture 8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2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95823" cy="79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9.75pt;height:62.25pt;mso-wrap-distance-left:0.00pt;mso-wrap-distance-top:0.00pt;mso-wrap-distance-right:0.00pt;mso-wrap-distance-bottom:0.00pt;rotation:0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8. Заполнение базового конструктор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t xml:space="preserve">Когда страница создана, пользователь наполняет ее необходимыми элементами. Элементы располагаются в самой верхней части класса. Для этого используется класс фреймворка FormElement и метод FindChildElement, также указывается тип элемента и путь к нему. Прим</w:t>
      </w:r>
      <w:r>
        <w:t xml:space="preserve">ер создания элемента ContactsLabel представлен на рисунке </w:t>
      </w:r>
      <w:r>
        <w:rPr>
          <w:lang w:val="ru-RU"/>
        </w:rPr>
        <w:t xml:space="preserve">6.</w:t>
      </w:r>
      <w:r>
        <w:t xml:space="preserve">9.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533370"/>
                <wp:effectExtent l="6350" t="6350" r="6350" b="6350"/>
                <wp:docPr id="13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91096" name="Picture 9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3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53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42.00pt;mso-wrap-distance-left:0.00pt;mso-wrap-distance-top:0.00pt;mso-wrap-distance-right:0.00pt;mso-wrap-distance-bottom:0.00pt;rotation:0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9. Элемент, готовый для взаимодействия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Затем пользователь может использовать действия над элементом, предоставленные фреймворком. Посмотреть список доступных действий пользователь может через символ точки “.” после названия своего элемента. Пример просмотра доступных действий представлен на рис</w:t>
      </w:r>
      <w:r>
        <w:t xml:space="preserve">унке 10.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640188"/>
                <wp:effectExtent l="6350" t="6350" r="6350" b="6350"/>
                <wp:docPr id="14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916754" name="Picture 10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4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640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07.89pt;mso-wrap-distance-left:0.00pt;mso-wrap-distance-top:0.00pt;mso-wrap-distance-right:0.00pt;mso-wrap-distance-bottom:0.00pt;rotation:0;z-index:1;" stroked="f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10. Просмотр действий над элементом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Таким же образом можно увидеть список доступных свойств элемента. Пример на рисунке </w:t>
      </w:r>
      <w:r>
        <w:rPr>
          <w:lang w:val="ru-RU"/>
        </w:rPr>
        <w:t xml:space="preserve">6.</w:t>
      </w:r>
      <w:r>
        <w:t xml:space="preserve">11.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000000"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778021"/>
                <wp:effectExtent l="6350" t="6350" r="6350" b="6350"/>
                <wp:docPr id="15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303176" name="Picture 1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77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18.74pt;mso-wrap-distance-left:0.00pt;mso-wrap-distance-top:0.00pt;mso-wrap-distance-right:0.00pt;mso-wrap-distance-bottom:0.00pt;rotation:0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1418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11. Просмотр доступных свойств элемента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После всей подготовки пользователь создает сценарий автотеста с использованием созданных элементов. Сценарий создаётся на языке Gherkin. Пример сценария для тестирования калькулятора представлен на рисунке 12.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4" cy="2257425"/>
                <wp:effectExtent l="6350" t="6350" r="6350" b="6350"/>
                <wp:docPr id="16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452622" name="Picture 1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33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41.25pt;height:177.75pt;mso-wrap-distance-left:0.00pt;mso-wrap-distance-top:0.00pt;mso-wrap-distance-right:0.00pt;mso-wrap-distance-bottom:0.00pt;rotation:0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12. Сценарий автоматизированного тест</w:t>
      </w:r>
      <w:r>
        <w:rPr>
          <w:lang w:val="ru-RU"/>
        </w:rPr>
        <w:t xml:space="preserve">а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1" w:name="_Toc152440944"/>
      <w:r>
        <w:rPr>
          <w:lang w:val="ru-RU"/>
        </w:rPr>
        <w:t xml:space="preserve">Оценка эргономичности веб-приложения</w:t>
      </w:r>
      <w:bookmarkEnd w:id="1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7.1)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Таблица 7.1 </w:t>
      </w:r>
      <w:r>
        <w:rPr>
          <w:lang w:val="ru-RU"/>
        </w:rPr>
        <w:t xml:space="preserve">–</w:t>
      </w:r>
      <w:r>
        <w:rPr>
          <w:lang w:val="ru-RU"/>
        </w:rPr>
        <w:t xml:space="preserve"> Эргономические требования к проектируемой системе и соответствующие им единичные эргономические показатели</w:t>
      </w:r>
      <w:r>
        <w:rPr>
          <w:lang w:val="ru-RU"/>
        </w:rPr>
      </w:r>
      <w:r>
        <w:rPr>
          <w:lang w:val="ru-RU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 </w:t>
      </w:r>
      <w:bookmarkStart w:id="12" w:name="_Toc131274341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7.2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Таблица 7.2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7.3.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Таблица 7.3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где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Таблица 7.4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3" w:name="_Toc152440945"/>
      <w:r>
        <w:rPr>
          <w:lang w:val="ru-RU"/>
        </w:rPr>
        <w:t xml:space="preserve">З</w:t>
      </w:r>
      <w:bookmarkEnd w:id="12"/>
      <w:r>
        <w:rPr>
          <w:lang w:val="ru-RU"/>
        </w:rPr>
        <w:t xml:space="preserve">аключение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курсового проекта был разработан фреймворк для автоматизации тестирования на платформе </w:t>
      </w:r>
      <w:r>
        <w:rPr>
          <w:szCs w:val="28"/>
          <w:lang w:val="en-US"/>
        </w:rPr>
        <w:t xml:space="preserve">.NET 8</w:t>
      </w:r>
      <w:r>
        <w:rPr>
          <w:szCs w:val="28"/>
          <w:lang w:val="ru-RU"/>
        </w:rPr>
        <w:t xml:space="preserve">, предназначенный для тестировщиков.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Информационная система создана в формате фреймворка, тем самым предоставляя доступ к необходимому функционалу </w:t>
      </w:r>
      <w:r>
        <w:rPr>
          <w:szCs w:val="28"/>
          <w:lang w:val="ru-RU"/>
        </w:rPr>
        <w:t xml:space="preserve">в любое время </w:t>
      </w:r>
      <w:r>
        <w:rPr>
          <w:szCs w:val="28"/>
          <w:lang w:val="ru-RU"/>
        </w:rPr>
        <w:t xml:space="preserve">при наличии интернета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</w:t>
      </w:r>
      <w:r>
        <w:rPr>
          <w:szCs w:val="28"/>
          <w:lang w:val="ru-RU"/>
        </w:rPr>
        <w:t xml:space="preserve"> установленного пакета с фреймворком.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</w:t>
      </w:r>
      <w:r>
        <w:rPr>
          <w:szCs w:val="28"/>
          <w:lang w:val="ru-RU"/>
        </w:rPr>
        <w:t xml:space="preserve"> ходе проектирования фреймворка были рассмотрены некоторые существующие аналоги, в ходе чего были выявлены их достоинства и недостатки, которые были учтены в разработке. На основе выполненного анализа были сформулированы требования к программному продукту.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 конце разработки были протестированы основные функции и возможности программного продукта.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lang w:val="ru-RU"/>
        </w:rPr>
        <w:t xml:space="preserve">Все цели были достигнуты, разработанный фреймворк выполняет поставленную задачу</w:t>
      </w:r>
      <w:r>
        <w:rPr>
          <w:szCs w:val="28"/>
          <w:lang w:val="ru-RU"/>
        </w:rPr>
        <w:t xml:space="preserve">.</w:t>
      </w:r>
      <w:r>
        <w:rPr>
          <w:lang w:val="ru-RU"/>
        </w:rPr>
        <w:br w:type="page" w:clear="all"/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4" w:name="_Toc152440946"/>
      <w:r>
        <w:rPr>
          <w:lang w:val="ru-RU"/>
        </w:rPr>
        <w:t xml:space="preserve">Л</w:t>
      </w:r>
      <w:r>
        <w:rPr>
          <w:lang w:val="ru-RU"/>
        </w:rPr>
        <w:t xml:space="preserve">итература</w:t>
      </w:r>
      <w:bookmarkEnd w:id="14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en-US"/>
        </w:rPr>
        <w:t xml:space="preserve">[1]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 такое автоматизированное тестирование? Гайд по основам</w:t>
      </w:r>
      <w:r>
        <w:rPr>
          <w:highlight w:val="none"/>
          <w:lang w:val="en-US"/>
        </w:rPr>
        <w:t xml:space="preserve"> 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 - </w:t>
      </w:r>
      <w:r>
        <w:rPr>
          <w:highlight w:val="none"/>
          <w:lang w:val="en-US"/>
        </w:rPr>
        <w:t xml:space="preserve">https://testengineer.ru/chto-takoe-avtomatizirovannoe-testirovanie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[2] Naming guildelines Microsoft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7" w:tooltip="https://learn.microsoft.com/en-us/previous-versions/dotnet/netframework-1.1/xzf533w0%28v=vs.71%29?redirectedfrom=MSDN" w:history="1">
        <w:r>
          <w:rPr>
            <w:rStyle w:val="896"/>
            <w:highlight w:val="none"/>
            <w:lang w:val="en-US"/>
          </w:rPr>
          <w:t xml:space="preserve">https://learn.microsoft.com/en-us/previous-versions/dotnet/netframework-1.1/xzf533w0%28v=vs.71%29?redirectedfrom=MSDN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ru-RU"/>
          </w:rPr>
        </w:r>
      </w:hyperlink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[3] </w:t>
      </w:r>
      <w:r>
        <w:rPr>
          <w:highlight w:val="none"/>
          <w:lang w:val="en-US"/>
        </w:rPr>
        <w:t xml:space="preserve">Best Design Pattern for Data Access in C#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8" w:tooltip="https://iqunlock.com/best-design-pattern-for-data-access-in-csharp/" w:history="1">
        <w:r>
          <w:rPr>
            <w:rStyle w:val="896"/>
            <w:highlight w:val="none"/>
            <w:lang w:val="en-US"/>
          </w:rPr>
          <w:t xml:space="preserve">https://iqunlock.com/best-design-pattern-for-data-access-in-csharp/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/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[4] </w:t>
      </w:r>
      <w:r>
        <w:rPr>
          <w:highlight w:val="none"/>
          <w:lang w:val="en-US"/>
        </w:rPr>
        <w:t xml:space="preserve">Для чего нужен фреймворк и как его выбрать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9" w:tooltip="https://practicum.yandex.ru/blog/chto-takoe-framework/" w:history="1">
        <w:r>
          <w:rPr>
            <w:rStyle w:val="896"/>
            <w:highlight w:val="none"/>
            <w:lang w:val="en-US"/>
          </w:rPr>
          <w:t xml:space="preserve">https://practicum.yandex.ru/blog/chto-takoe-framework/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/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[5]Д</w:t>
      </w:r>
      <w:r>
        <w:rPr>
          <w:highlight w:val="none"/>
          <w:lang w:val="ru-RU"/>
        </w:rPr>
        <w:t xml:space="preserve">окументация S</w:t>
      </w:r>
      <w:r>
        <w:rPr>
          <w:highlight w:val="none"/>
          <w:lang w:val="en-US"/>
        </w:rPr>
        <w:t xml:space="preserve">elenium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30" w:tooltip="https://www.selenium.dev/documentation/" w:history="1">
        <w:r>
          <w:rPr>
            <w:rStyle w:val="896"/>
            <w:highlight w:val="none"/>
            <w:lang w:val="en-US"/>
          </w:rPr>
          <w:t xml:space="preserve">https://www.selenium.dev/documentation/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lang w:val="en-US"/>
        </w:rPr>
      </w:pPr>
      <w:r>
        <w:rPr>
          <w:highlight w:val="none"/>
          <w:lang w:val="en-US"/>
        </w:rPr>
        <w:tab/>
        <w:t xml:space="preserve">[6] </w:t>
      </w:r>
      <w:r>
        <w:rPr>
          <w:highlight w:val="none"/>
          <w:lang w:val="ru-RU"/>
        </w:rPr>
        <w:t xml:space="preserve">Описание </w:t>
      </w:r>
      <w:r>
        <w:rPr>
          <w:highlight w:val="none"/>
          <w:lang w:val="en-US"/>
        </w:rPr>
        <w:t xml:space="preserve">.NET 8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https://learn.microsoft.com/en-us/dotnet/core/whats-new/dotnet-8</w:t>
      </w:r>
      <w:r>
        <w:rPr>
          <w:highlight w:val="none"/>
          <w:lang w:val="en-US"/>
        </w:rPr>
      </w:r>
      <w:r>
        <w:rPr>
          <w:rFonts w:ascii="Arial" w:hAnsi="Arial" w:eastAsia="Arial" w:cs="Arial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sz w:val="60"/>
          <w:szCs w:val="60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ascii="Arial" w:hAnsi="Arial" w:eastAsia="Arial" w:cs="Arial"/>
          <w:sz w:val="60"/>
          <w:szCs w:val="60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5" w:name="_Toc131274343"/>
      <w:r/>
      <w:bookmarkStart w:id="16" w:name="_Toc152440947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А</w:t>
      </w:r>
      <w:bookmarkEnd w:id="15"/>
      <w:r/>
      <w:bookmarkEnd w:id="1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Структур</w:t>
      </w:r>
      <w:r>
        <w:rPr>
          <w:b/>
          <w:bCs/>
          <w:szCs w:val="28"/>
          <w:lang w:val="ru-RU"/>
        </w:rPr>
        <w:t xml:space="preserve">ная схема </w:t>
      </w:r>
      <w:r>
        <w:rPr>
          <w:b/>
          <w:bCs/>
          <w:szCs w:val="28"/>
          <w:lang w:val="ru-RU"/>
        </w:rPr>
        <w:t xml:space="preserve">системы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-104352</wp:posOffset>
                </wp:positionH>
                <wp:positionV relativeFrom="paragraph">
                  <wp:posOffset>6350</wp:posOffset>
                </wp:positionV>
                <wp:extent cx="5940424" cy="357579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154821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А.1 – Структура информационной 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7" w:name="_Toc131274344"/>
      <w:r/>
      <w:bookmarkStart w:id="18" w:name="_Toc152440948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Б</w:t>
      </w:r>
      <w:bookmarkEnd w:id="17"/>
      <w:r/>
      <w:bookmarkEnd w:id="18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Блок-схема алгорит</w:t>
      </w:r>
      <w:r>
        <w:rPr>
          <w:b/>
          <w:bCs/>
          <w:szCs w:val="28"/>
          <w:lang w:val="ru-RU"/>
        </w:rPr>
        <w:t xml:space="preserve">ма работы пользователя веб-приложения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 w:right="0" w:firstLine="0" w:left="-283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718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87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157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169.86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0" w:left="142"/>
        <w:jc w:val="center"/>
        <w:rPr>
          <w:lang w:val="ru-RU"/>
        </w:rPr>
      </w:pPr>
      <w:r>
        <w:rPr>
          <w:lang w:val="ru-RU"/>
        </w:rPr>
        <w:t xml:space="preserve">Рисунок Б.1 – Схема </w:t>
      </w:r>
      <w:r>
        <w:rPr>
          <w:lang w:val="en-US"/>
        </w:rPr>
        <w:t xml:space="preserve"> </w:t>
      </w:r>
      <w:r>
        <w:rPr>
          <w:lang w:val="ru-RU"/>
        </w:rPr>
        <w:t xml:space="preserve">архитиктуры</w:t>
      </w:r>
      <w:r>
        <w:rPr>
          <w:lang w:val="ru-RU"/>
        </w:rPr>
        <w:t xml:space="preserve"> работы </w:t>
      </w:r>
      <w:r>
        <w:rPr>
          <w:lang w:val="ru-RU"/>
        </w:rPr>
        <w:t xml:space="preserve">фреймворка</w:t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9" w:name="_Toc131274345"/>
      <w:r/>
      <w:bookmarkStart w:id="20" w:name="_Toc152440949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В</w:t>
      </w:r>
      <w:bookmarkEnd w:id="19"/>
      <w:r/>
      <w:bookmarkEnd w:id="2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b/>
          <w:szCs w:val="28"/>
          <w:lang w:val="ru-RU"/>
        </w:rPr>
        <w:t xml:space="preserve">Диаграмма вариантов использования </w:t>
      </w:r>
      <w:r>
        <w:rPr>
          <w:b/>
          <w:szCs w:val="28"/>
          <w:lang w:val="ru-RU"/>
        </w:rPr>
        <w:t xml:space="preserve">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520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722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568.83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В.1 – Алгоритм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14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290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416.5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Рисунок В.2 – Продолжение алгоритма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4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61713436"/>
      <w:docPartObj>
        <w:docPartGallery w:val="Page Numbers (Bottom of Page)"/>
        <w:docPartUnique w:val="true"/>
      </w:docPartObj>
      <w:rPr/>
    </w:sdtPr>
    <w:sdtContent>
      <w:p>
        <w:pPr>
          <w:pStyle w:val="90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hint="default" w:ascii="Times New Roman" w:hAnsi="Times New Roman" w:eastAsia="Cambria"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884"/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8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322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6"/>
  </w:num>
  <w:num w:numId="17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7">
    <w:name w:val="Heading 1 Char"/>
    <w:basedOn w:val="886"/>
    <w:link w:val="8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8">
    <w:name w:val="Heading 2 Char"/>
    <w:basedOn w:val="886"/>
    <w:link w:val="88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3"/>
    <w:next w:val="883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6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3"/>
    <w:next w:val="883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6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3"/>
    <w:next w:val="883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6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3"/>
    <w:next w:val="883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6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3"/>
    <w:next w:val="883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6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3"/>
    <w:next w:val="88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6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3"/>
    <w:next w:val="88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6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character" w:styleId="734">
    <w:name w:val="Title Char"/>
    <w:basedOn w:val="886"/>
    <w:link w:val="889"/>
    <w:uiPriority w:val="10"/>
    <w:pPr>
      <w:pBdr/>
      <w:spacing/>
      <w:ind/>
    </w:pPr>
    <w:rPr>
      <w:sz w:val="48"/>
      <w:szCs w:val="48"/>
    </w:rPr>
  </w:style>
  <w:style w:type="paragraph" w:styleId="735">
    <w:name w:val="Subtitle"/>
    <w:basedOn w:val="883"/>
    <w:next w:val="883"/>
    <w:link w:val="73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6">
    <w:name w:val="Subtitle Char"/>
    <w:basedOn w:val="886"/>
    <w:link w:val="735"/>
    <w:uiPriority w:val="11"/>
    <w:pPr>
      <w:pBdr/>
      <w:spacing/>
      <w:ind/>
    </w:pPr>
    <w:rPr>
      <w:sz w:val="24"/>
      <w:szCs w:val="24"/>
    </w:rPr>
  </w:style>
  <w:style w:type="paragraph" w:styleId="737">
    <w:name w:val="Quote"/>
    <w:basedOn w:val="883"/>
    <w:next w:val="883"/>
    <w:link w:val="738"/>
    <w:uiPriority w:val="29"/>
    <w:qFormat/>
    <w:pPr>
      <w:pBdr/>
      <w:spacing/>
      <w:ind w:right="720" w:left="720"/>
    </w:pPr>
    <w:rPr>
      <w:i/>
    </w:rPr>
  </w:style>
  <w:style w:type="character" w:styleId="738">
    <w:name w:val="Quote Char"/>
    <w:link w:val="737"/>
    <w:uiPriority w:val="29"/>
    <w:pPr>
      <w:pBdr/>
      <w:spacing/>
      <w:ind/>
    </w:pPr>
    <w:rPr>
      <w:i/>
    </w:rPr>
  </w:style>
  <w:style w:type="paragraph" w:styleId="739">
    <w:name w:val="Intense Quote"/>
    <w:basedOn w:val="883"/>
    <w:next w:val="883"/>
    <w:link w:val="7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0">
    <w:name w:val="Intense Quote Char"/>
    <w:link w:val="739"/>
    <w:uiPriority w:val="30"/>
    <w:pPr>
      <w:pBdr/>
      <w:spacing/>
      <w:ind/>
    </w:pPr>
    <w:rPr>
      <w:i/>
    </w:rPr>
  </w:style>
  <w:style w:type="character" w:styleId="741">
    <w:name w:val="Header Char"/>
    <w:basedOn w:val="886"/>
    <w:link w:val="899"/>
    <w:uiPriority w:val="99"/>
    <w:pPr>
      <w:pBdr/>
      <w:spacing/>
      <w:ind/>
    </w:pPr>
  </w:style>
  <w:style w:type="character" w:styleId="742">
    <w:name w:val="Footer Char"/>
    <w:basedOn w:val="886"/>
    <w:link w:val="901"/>
    <w:uiPriority w:val="99"/>
    <w:pPr>
      <w:pBdr/>
      <w:spacing/>
      <w:ind/>
    </w:pPr>
  </w:style>
  <w:style w:type="paragraph" w:styleId="743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901"/>
    <w:uiPriority w:val="99"/>
    <w:pPr>
      <w:pBdr/>
      <w:spacing/>
      <w:ind/>
    </w:pPr>
  </w:style>
  <w:style w:type="table" w:styleId="745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footnote text"/>
    <w:basedOn w:val="883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basedOn w:val="886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3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 w:after="0" w:line="276" w:lineRule="auto"/>
      <w:ind w:firstLine="709"/>
      <w:jc w:val="both"/>
    </w:pPr>
    <w:rPr>
      <w:rFonts w:ascii="Times New Roman" w:hAnsi="Times New Roman" w:cs="Times New Roman"/>
      <w:sz w:val="28"/>
      <w:lang w:val="en-US"/>
    </w:rPr>
  </w:style>
  <w:style w:type="paragraph" w:styleId="884">
    <w:name w:val="Heading 1"/>
    <w:basedOn w:val="889"/>
    <w:next w:val="883"/>
    <w:link w:val="891"/>
    <w:uiPriority w:val="9"/>
    <w:qFormat/>
    <w:pPr>
      <w:numPr>
        <w:ilvl w:val="0"/>
        <w:numId w:val="1"/>
      </w:numPr>
      <w:pBdr/>
      <w:spacing/>
      <w:ind/>
      <w:jc w:val="left"/>
      <w:outlineLvl w:val="0"/>
    </w:pPr>
  </w:style>
  <w:style w:type="paragraph" w:styleId="885">
    <w:name w:val="Heading 2"/>
    <w:basedOn w:val="883"/>
    <w:next w:val="883"/>
    <w:link w:val="892"/>
    <w:uiPriority w:val="9"/>
    <w:unhideWhenUsed/>
    <w:qFormat/>
    <w:pPr>
      <w:pBdr/>
      <w:spacing/>
      <w:ind/>
      <w:outlineLvl w:val="1"/>
    </w:pPr>
    <w:rPr>
      <w:b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Title"/>
    <w:basedOn w:val="883"/>
    <w:next w:val="883"/>
    <w:link w:val="890"/>
    <w:uiPriority w:val="10"/>
    <w:qFormat/>
    <w:pPr>
      <w:pBdr/>
      <w:spacing/>
      <w:ind/>
      <w:jc w:val="center"/>
    </w:pPr>
    <w:rPr>
      <w:b/>
      <w:caps/>
      <w:sz w:val="32"/>
    </w:rPr>
  </w:style>
  <w:style w:type="character" w:styleId="890" w:customStyle="1">
    <w:name w:val="Заголовок Знак"/>
    <w:basedOn w:val="886"/>
    <w:link w:val="889"/>
    <w:uiPriority w:val="10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1" w:customStyle="1">
    <w:name w:val="Заголовок 1 Знак"/>
    <w:basedOn w:val="886"/>
    <w:link w:val="884"/>
    <w:uiPriority w:val="9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2" w:customStyle="1">
    <w:name w:val="Заголовок 2 Знак"/>
    <w:basedOn w:val="886"/>
    <w:link w:val="885"/>
    <w:uiPriority w:val="9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93">
    <w:name w:val="TOC Heading"/>
    <w:basedOn w:val="884"/>
    <w:next w:val="883"/>
    <w:uiPriority w:val="39"/>
    <w:unhideWhenUsed/>
    <w:qFormat/>
    <w:pPr>
      <w:keepNext w:val="true"/>
      <w:keepLines w:val="true"/>
      <w:numPr>
        <w:ilvl w:val="0"/>
        <w:numId w:val="0"/>
      </w:num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Cs w:val="32"/>
      <w:lang w:eastAsia="ru-RU"/>
    </w:rPr>
  </w:style>
  <w:style w:type="paragraph" w:styleId="894">
    <w:name w:val="toc 1"/>
    <w:basedOn w:val="883"/>
    <w:next w:val="883"/>
    <w:uiPriority w:val="39"/>
    <w:unhideWhenUsed/>
    <w:pPr>
      <w:pBdr/>
      <w:tabs>
        <w:tab w:val="left" w:leader="none" w:pos="0"/>
        <w:tab w:val="right" w:leader="dot" w:pos="9345"/>
      </w:tabs>
      <w:spacing w:after="100"/>
      <w:ind w:firstLine="0"/>
    </w:pPr>
  </w:style>
  <w:style w:type="paragraph" w:styleId="895">
    <w:name w:val="toc 2"/>
    <w:basedOn w:val="883"/>
    <w:next w:val="883"/>
    <w:uiPriority w:val="39"/>
    <w:unhideWhenUsed/>
    <w:pPr>
      <w:pBdr/>
      <w:tabs>
        <w:tab w:val="right" w:leader="dot" w:pos="9345"/>
      </w:tabs>
      <w:spacing w:after="100"/>
      <w:ind w:firstLine="0" w:left="227"/>
    </w:pPr>
  </w:style>
  <w:style w:type="character" w:styleId="896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7">
    <w:name w:val="List Paragraph"/>
    <w:basedOn w:val="883"/>
    <w:link w:val="908"/>
    <w:uiPriority w:val="34"/>
    <w:qFormat/>
    <w:pPr>
      <w:pBdr/>
      <w:spacing/>
      <w:ind w:left="720"/>
      <w:contextualSpacing w:val="true"/>
    </w:pPr>
  </w:style>
  <w:style w:type="table" w:styleId="898">
    <w:name w:val="Table Grid"/>
    <w:basedOn w:val="88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9">
    <w:name w:val="Header"/>
    <w:basedOn w:val="883"/>
    <w:link w:val="90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0" w:customStyle="1">
    <w:name w:val="Верхний колонтитул Знак"/>
    <w:basedOn w:val="886"/>
    <w:link w:val="899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paragraph" w:styleId="901">
    <w:name w:val="Footer"/>
    <w:basedOn w:val="883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2" w:customStyle="1">
    <w:name w:val="Нижний колонтитул Знак"/>
    <w:basedOn w:val="886"/>
    <w:link w:val="901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character" w:styleId="903">
    <w:name w:val="Emphasis"/>
    <w:basedOn w:val="886"/>
    <w:uiPriority w:val="20"/>
    <w:qFormat/>
    <w:pPr>
      <w:pBdr/>
      <w:spacing/>
      <w:ind/>
    </w:pPr>
    <w:rPr>
      <w:i/>
      <w:iCs/>
    </w:rPr>
  </w:style>
  <w:style w:type="table" w:styleId="904" w:customStyle="1">
    <w:name w:val="Сетка таблицы1"/>
    <w:basedOn w:val="887"/>
    <w:next w:val="898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5">
    <w:name w:val="Unresolved Mention"/>
    <w:basedOn w:val="88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906">
    <w:name w:val="Grid Table Light"/>
    <w:basedOn w:val="887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Plain Table 1"/>
    <w:basedOn w:val="887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8" w:customStyle="1">
    <w:name w:val="Абзац списка Знак"/>
    <w:basedOn w:val="886"/>
    <w:link w:val="897"/>
    <w:uiPriority w:val="34"/>
    <w:qFormat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table" w:styleId="909" w:customStyle="1">
    <w:name w:val="Сетка таблицы2"/>
    <w:basedOn w:val="887"/>
    <w:next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 w:customStyle="1">
    <w:name w:val="Обычный (веб)1"/>
    <w:basedOn w:val="883"/>
    <w:uiPriority w:val="99"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911">
    <w:name w:val="line number"/>
    <w:basedOn w:val="886"/>
    <w:uiPriority w:val="99"/>
    <w:semiHidden/>
    <w:unhideWhenUsed/>
    <w:pPr>
      <w:pBdr/>
      <w:spacing/>
      <w:ind/>
    </w:pPr>
  </w:style>
  <w:style w:type="character" w:styleId="912" w:customStyle="1">
    <w:name w:val="fontstyle01"/>
    <w:pPr>
      <w:pBdr/>
      <w:spacing/>
      <w:ind/>
    </w:pPr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Relationship Id="rId27" Type="http://schemas.openxmlformats.org/officeDocument/2006/relationships/hyperlink" Target="https://learn.microsoft.com/en-us/previous-versions/dotnet/netframework-1.1/xzf533w0%28v=vs.71%29?redirectedfrom=MSDN" TargetMode="External"/><Relationship Id="rId28" Type="http://schemas.openxmlformats.org/officeDocument/2006/relationships/hyperlink" Target="https://iqunlock.com/best-design-pattern-for-data-access-in-csharp/" TargetMode="External"/><Relationship Id="rId29" Type="http://schemas.openxmlformats.org/officeDocument/2006/relationships/hyperlink" Target="https://practicum.yandex.ru/blog/chto-takoe-framework/" TargetMode="External"/><Relationship Id="rId30" Type="http://schemas.openxmlformats.org/officeDocument/2006/relationships/hyperlink" Target="https://www.selenium.dev/documentation/" TargetMode="External"/><Relationship Id="rId31" Type="http://schemas.openxmlformats.org/officeDocument/2006/relationships/image" Target="media/image1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CBAB-61AA-471D-9F39-4267BC0E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</dc:creator>
  <cp:keywords/>
  <dc:description/>
  <cp:revision>605</cp:revision>
  <dcterms:created xsi:type="dcterms:W3CDTF">2023-10-03T11:42:00Z</dcterms:created>
  <dcterms:modified xsi:type="dcterms:W3CDTF">2024-04-12T00:17:21Z</dcterms:modified>
</cp:coreProperties>
</file>