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8"/>
        <w:suppressLineNumbers w:val="false"/>
        <w:pBdr/>
        <w:spacing w:after="0" w:afterAutospacing="0" w:before="0" w:beforeAutospacing="0" w:line="276" w:lineRule="auto"/>
        <w:ind w:firstLine="720" w:left="0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eastAsia="Times New Roman" w:cs="Times New Roman"/>
          <w:b/>
          <w:bCs/>
          <w:highlight w:val="yellow"/>
          <w:lang w:val="en-US"/>
        </w:rPr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ЛР-1. Обзор и Сравнительный анализ трех информационных систем</w:t>
      </w:r>
      <w:r>
        <w:rPr>
          <w:rFonts w:ascii="Times New Roman" w:hAnsi="Times New Roman" w:cs="Times New Roman"/>
          <w:b/>
          <w:bCs/>
          <w:highlight w:val="yellow"/>
        </w:rPr>
      </w:r>
      <w:r>
        <w:rPr>
          <w:rFonts w:ascii="Times New Roman" w:hAnsi="Times New Roman" w:cs="Times New Roman"/>
          <w:b/>
          <w:bCs/>
          <w:highlight w:val="yellow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Вводное к теме.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данный момент на коммерческих про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08" w:left="0"/>
        <w:jc w:val="both"/>
        <w:rPr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О наличии на рынке аналогов.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На 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Каждый фреймворк нацелен на конкретную сферу тестирования.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Application Programming Interface (API)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или базы данных.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10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Категории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Для определения категории, необходимой для сравнительного анализа – 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560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8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категория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 xml:space="preserve">Выбор исследуемых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Чтобы выбрать наил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учшие фреймворки из списка были определены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самые влиятельные критерии выбора.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>
        <w:rPr>
          <w:rFonts w:ascii="Arial" w:hAnsi="Arial" w:eastAsia="Arial" w:cs="Arial"/>
          <w:sz w:val="24"/>
        </w:rPr>
      </w:r>
      <w:r/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111111"/>
          <w:sz w:val="28"/>
          <w:szCs w:val="28"/>
          <w:highlight w:val="none"/>
          <w:lang w:val="ru-RU"/>
        </w:rPr>
        <w:t xml:space="preserve">Поочередный обзор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На основе выделенных критериев были определены три наиболее влиятельных фреймворка для сравнения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: Selenium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, Cypress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Playwright.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elenium WebDriver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представлен в таблице 1.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none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1.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Selenium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представлен в таблице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2.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  <w14:ligatures w14:val="none"/>
        </w:rPr>
        <w:t xml:space="preserve">C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ypress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>
    <w:name w:val="Title Char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>
    <w:name w:val="Subtitle Char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pBdr/>
      <w:spacing/>
      <w:ind w:right="720" w:left="720"/>
    </w:pPr>
    <w:rPr>
      <w:i/>
    </w:rPr>
  </w:style>
  <w:style w:type="character" w:styleId="759">
    <w:name w:val="Quote Char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1">
    <w:name w:val="Intense Quote Char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912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Header Char"/>
    <w:link w:val="762"/>
    <w:uiPriority w:val="99"/>
    <w:pPr>
      <w:pBdr/>
      <w:spacing/>
      <w:ind/>
    </w:pPr>
  </w:style>
  <w:style w:type="paragraph" w:styleId="764">
    <w:name w:val="Footer"/>
    <w:basedOn w:val="912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>
    <w:name w:val="Footer Char"/>
    <w:link w:val="764"/>
    <w:uiPriority w:val="99"/>
    <w:pPr>
      <w:pBdr/>
      <w:spacing/>
      <w:ind/>
    </w:pPr>
  </w:style>
  <w:style w:type="paragraph" w:styleId="766">
    <w:name w:val="Caption"/>
    <w:basedOn w:val="912"/>
    <w:next w:val="9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  <w:pPr>
      <w:pBdr/>
      <w:spacing/>
      <w:ind/>
    </w:pPr>
  </w:style>
  <w:style w:type="table" w:styleId="768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2024-04-11T23:46:56Z</dcterms:modified>
</cp:coreProperties>
</file>