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8"/>
        <w:pBdr/>
        <w:spacing/>
        <w:ind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lang w:val="en-US"/>
        </w:rPr>
      </w:r>
      <w:r>
        <w:rPr>
          <w:rFonts w:ascii="Times New Roman" w:hAnsi="Times New Roman" w:eastAsia="Times New Roman" w:cs="Times New Roman"/>
          <w:b/>
          <w:bCs/>
        </w:rPr>
        <w:t xml:space="preserve">ПЗ-1. Анализ предметной области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Вводное к теме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На данный момент в сфере тестирования большинство операций осуществляется вручную специалистами по тестированию </w:t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программного обеспечения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ПО). Процесс функционального тестирования затрагивает анализ требований, составление тестовой документации, осуществление тестирования, обнаружен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ие и описание дефектов.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Такой жизненный цикл тестирования занимает много времени у </w:t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испол</w:t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нителей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и требует сильной концентрации внимания. Для решения этой проблемы на современных проектах вводится автоматизация тестирования. Роль </w:t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специалиста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по автоматизации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тестирования отн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осительно новая и инновационная в индустрии информационных технологий.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Основная задача автоматизации тестирования, как и любой другой автоматизации процессов, - это экономия времени (человеко-часов), избавление от человеческого фактора в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процессе поиска дефектов, возможность переиспользования действий без затрат сил человека, интеграция с системами постоянной интеграции и доставки кода и наглядная отчетность.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yellow"/>
        </w:rPr>
        <w:t xml:space="preserve">Актуальность разработки.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</w:t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Автоматизация тестирования играет ключевую роль в обеспечении качества программных продуктов. Она позволяет проводить тесты быстрее, эффективнее и точнее, чем это возмож</w:t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но при ручном тестировании. Это особенно важно в условиях современных методологий разработки, таких как Agile (гибкая методика разработки) и DevOps (методология разработки и эксплуатации), где скорость и гибкость являются критическими факторами успеха</w:t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14:ligatures w14:val="none"/>
        </w:rPr>
      </w:r>
    </w:p>
    <w:p>
      <w:pPr>
        <w:pBdr/>
        <w:spacing/>
        <w:ind w:right="0" w:firstLine="567" w:left="0"/>
        <w:jc w:val="both"/>
        <w:rPr>
          <w:rStyle w:val="898"/>
          <w:rFonts w:ascii="Times New Roman" w:hAnsi="Times New Roman" w:eastAsia="Times New Roman" w:cs="Times New Roman"/>
          <w14:ligatures w14:val="none"/>
        </w:rPr>
      </w:pPr>
      <w:r>
        <w:rPr>
          <w:rStyle w:val="898"/>
          <w:rFonts w:ascii="Times New Roman" w:hAnsi="Times New Roman" w:eastAsia="Times New Roman" w:cs="Times New Roman"/>
        </w:rPr>
      </w:r>
      <w:r>
        <w:rPr>
          <w:rStyle w:val="898"/>
          <w:rFonts w:ascii="Times New Roman" w:hAnsi="Times New Roman" w:eastAsia="Times New Roman" w:cs="Times New Roman"/>
        </w:rPr>
        <w:t xml:space="preserve">Для автоматизации можно использовать практически любой язык программирования, но инструменты автоматизации веб интерфейсов разработаны на устаревших архитектурах и не поддерживают новейшие практики построения систем и обновленные возможности современных пл</w:t>
      </w:r>
      <w:r>
        <w:rPr>
          <w:rStyle w:val="898"/>
          <w:rFonts w:ascii="Times New Roman" w:hAnsi="Times New Roman" w:eastAsia="Times New Roman" w:cs="Times New Roman"/>
        </w:rPr>
        <w:t xml:space="preserve">атформ, таких как .NET 8.</w:t>
      </w:r>
      <w:r>
        <w:rPr>
          <w:rStyle w:val="898"/>
          <w:rFonts w:ascii="Times New Roman" w:hAnsi="Times New Roman" w:eastAsia="Times New Roman" w:cs="Times New Roman"/>
          <w14:ligatures w14:val="none"/>
        </w:rPr>
      </w:r>
      <w:r>
        <w:rPr>
          <w:rStyle w:val="898"/>
          <w:rFonts w:ascii="Times New Roman" w:hAnsi="Times New Roman" w:eastAsia="Times New Roman" w:cs="Times New Roman"/>
          <w14:ligatures w14:val="none"/>
        </w:rPr>
      </w:r>
    </w:p>
    <w:p>
      <w:pPr>
        <w:pBdr/>
        <w:spacing/>
        <w:ind w:right="0" w:firstLine="567" w:left="0"/>
        <w:jc w:val="both"/>
        <w:rPr>
          <w:rStyle w:val="898"/>
          <w:rFonts w:ascii="Times New Roman" w:hAnsi="Times New Roman" w:eastAsia="Times New Roman" w:cs="Times New Roman"/>
          <w:highlight w:val="yellow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yellow"/>
        </w:rPr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Каждый из существующих инструментов предоставляет слишком абстрактные и сложные интерфейсы, также они были разработаны до выхода современных сред программирования, поэтому есть необходимость разработки упрощенного фреймворка под </w:t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конкретную современную платформу, которым смогут пользоваться специалисты по функциональному тестированию без большого опыта в программировании.</w:t>
      </w:r>
      <w:r>
        <w:rPr>
          <w:rStyle w:val="898"/>
          <w:rFonts w:ascii="Times New Roman" w:hAnsi="Times New Roman" w:eastAsia="Times New Roman" w:cs="Times New Roman"/>
          <w:highlight w:val="yellow"/>
          <w14:ligatures w14:val="none"/>
        </w:rPr>
      </w:r>
      <w:r>
        <w:rPr>
          <w:rStyle w:val="898"/>
          <w:rFonts w:ascii="Times New Roman" w:hAnsi="Times New Roman" w:eastAsia="Times New Roman" w:cs="Times New Roman"/>
          <w:highlight w:val="yellow"/>
          <w14:ligatures w14:val="none"/>
        </w:rPr>
      </w:r>
    </w:p>
    <w:p>
      <w:pPr>
        <w:pBdr/>
        <w:spacing/>
        <w:ind w:right="0" w:firstLine="567" w:left="0"/>
        <w:jc w:val="both"/>
        <w:rPr>
          <w:rStyle w:val="898"/>
          <w:rFonts w:ascii="Times New Roman" w:hAnsi="Times New Roman" w:eastAsia="Times New Roman" w:cs="Times New Roman"/>
          <w:highlight w:val="yellow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Также проблемой в этой области является</w:t>
        <w:br/>
        <w:t xml:space="preserve">отсутствие реализации тестовых сценариев, выходящих за рамки браузера.</w:t>
      </w:r>
      <w:r>
        <w:rPr>
          <w:rStyle w:val="898"/>
          <w:rFonts w:ascii="Times New Roman" w:hAnsi="Times New Roman" w:eastAsia="Times New Roman" w:cs="Times New Roman"/>
          <w:highlight w:val="yellow"/>
        </w:rPr>
        <w:t xml:space="preserve"> Например, отсутствуют инструменты для работы с файловыми менеджерами, проверки корректной загрузки файлов, их названий и расширений, отсутствие возможности визуального сравнения изображений и т.д.</w:t>
      </w:r>
      <w:r>
        <w:rPr>
          <w:rStyle w:val="898"/>
          <w:rFonts w:ascii="Times New Roman" w:hAnsi="Times New Roman" w:eastAsia="Times New Roman" w:cs="Times New Roman"/>
          <w:highlight w:val="yellow"/>
          <w14:ligatures w14:val="none"/>
        </w:rPr>
      </w:r>
      <w:r>
        <w:rPr>
          <w:rStyle w:val="898"/>
          <w:rFonts w:ascii="Times New Roman" w:hAnsi="Times New Roman" w:eastAsia="Times New Roman" w:cs="Times New Roman"/>
          <w:highlight w:val="yellow"/>
          <w14:ligatures w14:val="none"/>
        </w:rPr>
      </w:r>
    </w:p>
    <w:p>
      <w:pPr>
        <w:pBdr/>
        <w:spacing/>
        <w:ind w:right="0" w:firstLine="567" w:left="0"/>
        <w:jc w:val="both"/>
        <w:rPr>
          <w:rStyle w:val="898"/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none"/>
        </w:rPr>
        <w:t xml:space="preserve">Решение данных проблем — это предоставление пользователю </w:t>
      </w:r>
      <w:r>
        <w:rPr>
          <w:rStyle w:val="898"/>
          <w:rFonts w:ascii="Times New Roman" w:hAnsi="Times New Roman" w:eastAsia="Times New Roman" w:cs="Times New Roman"/>
          <w:highlight w:val="none"/>
        </w:rPr>
        <w:t xml:space="preserve">удобного инструмента для автоматизации тестирования, основанного на Selenium WebDriver и на современной платформе .NET 8, предоставление эргономичного интерфейса для написания собственных автоматизированных тестов пользовательского интерфейса и API.</w:t>
      </w:r>
      <w:r>
        <w:rPr>
          <w:rStyle w:val="898"/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yellow"/>
        </w:rPr>
        <w:t xml:space="preserve">Назначение ИС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yellow"/>
          <w:lang w:val="ru-RU"/>
        </w:rPr>
        <w:t xml:space="preserve">. </w:t>
      </w: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  <w:t xml:space="preserve">Назначение </w:t>
      </w: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  <w:t xml:space="preserve">данного фреймворка  – представить набор классов, методов и  интерфейсов, разработанных с учетом потребностей специалистов по  тестированию. </w:t>
      </w: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</w:r>
      <w:r>
        <w:rPr>
          <w:rFonts w:ascii="Times New Roman" w:hAnsi="Times New Roman" w:eastAsia="Times New Roman" w:cs="Times New Roman"/>
          <w:highlight w:val="yellow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highlight w:val="yellow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  <w:t xml:space="preserve">С его помощью инженеры должны иметь возможность автоматизировать свои тестовые  сценарии, соблюдая TDD и BDD подходы. Также произво</w:t>
      </w: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  <w:t xml:space="preserve">дить автоматический  запуск тестов для регрессионного тестирования, не тратя рабочее время на  повторное выполнение однотипных задач.</w:t>
      </w: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</w:r>
      <w:r>
        <w:rPr>
          <w:rFonts w:ascii="Times New Roman" w:hAnsi="Times New Roman" w:eastAsia="Times New Roman" w:cs="Times New Roman"/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green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green"/>
        </w:rPr>
        <w:t xml:space="preserve">Как ИС будет способствовать целям бизнеса</w:t>
      </w:r>
      <w:r>
        <w:rPr>
          <w:highlight w:val="gree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green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green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green"/>
        </w:rPr>
        <w:t xml:space="preserve">акие проблемы должна решить.</w:t>
      </w:r>
      <w:r>
        <w:rPr>
          <w:highlight w:val="green"/>
        </w:rPr>
        <w:t xml:space="preserve"> </w:t>
      </w: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Автоматизация тестирования</w:t>
      </w: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 – это мощный инструмент, который может оказать положительное влияние на бизнес. Давайте рассмотрим, как автоматизация тестирования способствует целям бизнеса:</w:t>
      </w:r>
      <w:r>
        <w:rPr>
          <w:rStyle w:val="898"/>
          <w:rFonts w:ascii="Times New Roman" w:hAnsi="Times New Roman" w:eastAsia="Times New Roman" w:cs="Times New Roman"/>
          <w:highlight w:val="green"/>
        </w:rPr>
      </w:r>
      <w:r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Улучшение качества продукта: Автоматизированные тесты позволяют выявлять дефекты и ошибки в программном продукте более быстро и точно. Это помогает улучшить качество продукта, что в свою очередь способствует удовлетворенности клиентов и повышению лояльност</w:t>
      </w: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и.</w:t>
      </w:r>
      <w:r>
        <w:rPr>
          <w:rStyle w:val="898"/>
          <w:rFonts w:ascii="Times New Roman" w:hAnsi="Times New Roman" w:eastAsia="Times New Roman" w:cs="Times New Roman"/>
          <w:highlight w:val="green"/>
        </w:rPr>
      </w:r>
      <w:r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Сокращение времени релиза: Автоматизация позволяет проводить тестирование быстрее и эффективнее. Это сокращает время, необходимое для выпуска новых версий продукта на рынок. Быстрый релиз может быть критически важным для бизнеса, особенно в быстро меняющей</w:t>
      </w: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ся среде.</w:t>
      </w:r>
      <w:r>
        <w:rPr>
          <w:rStyle w:val="898"/>
          <w:rFonts w:ascii="Times New Roman" w:hAnsi="Times New Roman" w:eastAsia="Times New Roman" w:cs="Times New Roman"/>
          <w:highlight w:val="green"/>
        </w:rPr>
      </w:r>
      <w:r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Экономия ресурсов: Ручное тестирование требует большого количества времени и участия специалистов. Автоматизация позволяет сократить затраты на тестирование, так как тесты могут выполняться автоматически без постоянного вмешательства человека.</w:t>
      </w:r>
      <w:r>
        <w:rPr>
          <w:rStyle w:val="898"/>
          <w:rFonts w:ascii="Times New Roman" w:hAnsi="Times New Roman" w:eastAsia="Times New Roman" w:cs="Times New Roman"/>
          <w:highlight w:val="green"/>
        </w:rPr>
      </w:r>
      <w:r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Повышение надежности: Автоматизированные тесты могут выполняться в любое время, что позволяет выявлять проблемы даже до того, как они повлияют на пользователей. Это способствует повышению надежности продукта.</w:t>
      </w:r>
      <w:r>
        <w:rPr>
          <w:rStyle w:val="898"/>
          <w:rFonts w:ascii="Times New Roman" w:hAnsi="Times New Roman" w:eastAsia="Times New Roman" w:cs="Times New Roman"/>
          <w:highlight w:val="green"/>
        </w:rPr>
      </w:r>
      <w:r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Снижение рисков: Автоматизация позволяет проводить тестирование в различных сценариях, включая крайние случаи и нагрузочное тестирование. Это помогает выявить потенциальные проблемы и снизить риски для бизнеса.</w:t>
      </w:r>
      <w:r>
        <w:rPr>
          <w:rStyle w:val="898"/>
          <w:rFonts w:ascii="Times New Roman" w:hAnsi="Times New Roman" w:eastAsia="Times New Roman" w:cs="Times New Roman"/>
          <w:highlight w:val="green"/>
        </w:rPr>
      </w:r>
      <w:r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Быстрое обнаружение проблем: Автоматизированные тесты могут запускаться после каждого изменения кода. Это позволяет быстро обнаруживать проблемы и устранять </w:t>
      </w: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их на ранних этапах разработки.</w:t>
      </w:r>
      <w:r>
        <w:rPr>
          <w:rStyle w:val="898"/>
          <w:rFonts w:ascii="Times New Roman" w:hAnsi="Times New Roman" w:eastAsia="Times New Roman" w:cs="Times New Roman"/>
          <w:highlight w:val="green"/>
        </w:rPr>
      </w:r>
      <w:r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green"/>
        </w:rPr>
      </w: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В итоге, автоматизация тестирования помогает бизнесу достичь своих целей, обеспечивая высокое качество продукта, сокращение времени релиза и экономию ресурсов</w:t>
      </w:r>
      <w:r>
        <w:rPr>
          <w:rStyle w:val="898"/>
          <w:rFonts w:ascii="Times New Roman" w:hAnsi="Times New Roman" w:eastAsia="Times New Roman" w:cs="Times New Roman"/>
          <w:highlight w:val="green"/>
          <w:lang w:val="en-US"/>
        </w:rPr>
        <w:t xml:space="preserve"> [1].</w:t>
      </w:r>
      <w:r>
        <w:rPr>
          <w:rStyle w:val="898"/>
          <w:rFonts w:ascii="Times New Roman" w:hAnsi="Times New Roman" w:eastAsia="Times New Roman" w:cs="Times New Roman"/>
          <w:highlight w:val="green"/>
          <w:lang w:val="en-US"/>
          <w14:ligatures w14:val="none"/>
        </w:rPr>
      </w:r>
      <w:r>
        <w:rPr>
          <w:rStyle w:val="898"/>
          <w:rFonts w:ascii="Times New Roman" w:hAnsi="Times New Roman" w:eastAsia="Times New Roman" w:cs="Times New Roman"/>
          <w:highlight w:val="green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cs="Times New Roman"/>
          <w:szCs w:val="24"/>
          <w:highlight w:val="green"/>
        </w:rPr>
      </w:pPr>
      <w:r>
        <w:rPr>
          <w:rStyle w:val="898"/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Основные объекты, модули ИС или этапы работы/процесса разработки. </w:t>
      </w:r>
      <w:r>
        <w:rPr>
          <w:rStyle w:val="898"/>
          <w:rFonts w:ascii="Times New Roman" w:hAnsi="Times New Roman" w:eastAsia="Times New Roman" w:cs="Times New Roman"/>
          <w:highlight w:val="green"/>
        </w:rPr>
        <w:t xml:space="preserve">Разработка фреймворка для автоматизации тестирования – это важный процесс, который обеспечивает эффективное и надежное тестирование программного обеспечения. Вот основные этапы и объекты, которые следует учесть при создании такого фреймворка: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Определение объема тестирования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pStyle w:val="89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Анализ требований и функциональности продукта.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Определение, какие части продукта будут подвергаться автоматизированному тестированию.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Выбор ин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струментов автоматизированного тестирования: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pStyle w:val="89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Выбор языка программирования (например,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  <w:lang w:val="en-US"/>
        </w:rPr>
        <w:t xml:space="preserve">C#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Использование фреймворков (например, Selenium,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  <w:lang w:val="en-US"/>
        </w:rPr>
        <w:t xml:space="preserve">XUnit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Планиров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ание автоматизированных тестов: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pStyle w:val="89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Создание плана тестирования, включая сценарии и тест-кейсы.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Определение приоритетов и распределение ресурсов.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Разр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аботка дизайна фреймворка: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pStyle w:val="89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Создание архитектуры фреймворка.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Разработка модулей для управления тестами, данных, отчетами и логами.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Разработка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тестовых сценариев: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pStyle w:val="89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Написание автоматизированных тестовых сценариев.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Включение проверок, ассертов и ожиданий.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Настройка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среды запуска автоматизированных тестов: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pStyle w:val="89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Установка и настройка инструментов (например, Selenium WebDriver).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Создание конфигурационных файлов.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Запуск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разработанных автоматизированных тестов и анализ результатов: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pStyle w:val="896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Запуск тестов в автоматическом режиме.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Анализ результатов, выявление ошибок и дефектов.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Поддержка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автоматизированных тестов: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 w:val="24"/>
          <w:szCs w:val="24"/>
          <w:highlight w:val="green"/>
        </w:rPr>
      </w:r>
    </w:p>
    <w:p>
      <w:pPr>
        <w:pStyle w:val="896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Обновление тестов при изменениях в продукте.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</w:rPr>
      </w:r>
      <w:r>
        <w:rPr>
          <w:rFonts w:ascii="Times New Roman" w:hAnsi="Times New Roman" w:cs="Times New Roman"/>
          <w:szCs w:val="24"/>
          <w:highlight w:val="green"/>
        </w:rPr>
      </w:r>
    </w:p>
    <w:p>
      <w:pPr>
        <w:pStyle w:val="896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green"/>
        </w:rPr>
        <w:t xml:space="preserve">Поддержка и оптимизация фреймворка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lang w:val="en-US"/>
        </w:rPr>
        <w:t xml:space="preserve"> [2].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yellow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yellow"/>
        </w:rPr>
        <w:t xml:space="preserve">Исходя их возможных этапов процесса работы/стратегий управления, определить  основной список функций ИС. </w:t>
      </w: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  <w:t xml:space="preserve">Таким образом, можно выделить следующие задачи системы:  </w:t>
      </w: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</w:r>
      <w:r>
        <w:rPr>
          <w:rFonts w:ascii="Times New Roman" w:hAnsi="Times New Roman" w:eastAsia="Times New Roman" w:cs="Times New Roman"/>
          <w:highlight w:val="yellow"/>
          <w14:ligatures w14:val="none"/>
        </w:rPr>
      </w:r>
    </w:p>
    <w:p>
      <w:pPr>
        <w:pStyle w:val="896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yellow"/>
          <w:lang w:val="ru-RU"/>
        </w:rPr>
        <w:t xml:space="preserve">Поиск и хранение веб-элементов в интерфейсе веб-приложений и  с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yellow"/>
          <w:lang w:val="ru-RU"/>
        </w:rPr>
        <w:t xml:space="preserve">ервисов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yellow"/>
          <w:lang w:val="ru-RU"/>
        </w:rPr>
      </w:r>
      <w:r>
        <w:rPr>
          <w:rFonts w:ascii="Times New Roman" w:hAnsi="Times New Roman" w:eastAsia="Times New Roman" w:cs="Times New Roman"/>
          <w:color w:val="111111"/>
          <w:highlight w:val="yellow"/>
          <w14:ligatures w14:val="none"/>
        </w:rPr>
      </w:r>
    </w:p>
    <w:p>
      <w:pPr>
        <w:pStyle w:val="896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yellow"/>
          <w:lang w:val="ru-RU"/>
        </w:rPr>
        <w:t xml:space="preserve">Симуляции взаимодействия с элементами интерфейса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yellow"/>
          <w:lang w:val="ru-RU"/>
        </w:rPr>
      </w:r>
      <w:r>
        <w:rPr>
          <w:rFonts w:ascii="Times New Roman" w:hAnsi="Times New Roman" w:eastAsia="Times New Roman" w:cs="Times New Roman"/>
          <w:color w:val="111111"/>
          <w:highlight w:val="yellow"/>
          <w14:ligatures w14:val="none"/>
        </w:rPr>
      </w:r>
    </w:p>
    <w:p>
      <w:pPr>
        <w:pStyle w:val="896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yellow"/>
          <w:lang w:val="ru-RU"/>
        </w:rPr>
        <w:t xml:space="preserve">Обеспечение доступа к состоянию элементов и метаданным страницы 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yellow"/>
          <w:lang w:val="ru-RU"/>
        </w:rPr>
      </w:r>
      <w:r>
        <w:rPr>
          <w:rFonts w:ascii="Times New Roman" w:hAnsi="Times New Roman" w:eastAsia="Times New Roman" w:cs="Times New Roman"/>
          <w:color w:val="111111"/>
          <w:highlight w:val="yellow"/>
          <w14:ligatures w14:val="none"/>
        </w:rPr>
      </w:r>
    </w:p>
    <w:p>
      <w:pPr>
        <w:pStyle w:val="896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yellow"/>
          <w:lang w:val="ru-RU"/>
        </w:rPr>
        <w:t xml:space="preserve">Автоматизированный запуск и анализ тестов</w:t>
      </w:r>
      <w:r>
        <w:rPr>
          <w:rFonts w:ascii="Times New Roman" w:hAnsi="Times New Roman" w:eastAsia="Times New Roman" w:cs="Times New Roman"/>
          <w:color w:val="111111"/>
          <w:sz w:val="24"/>
          <w:szCs w:val="24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highlight w:val="yellow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  <w:t xml:space="preserve">П</w:t>
      </w: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  <w:t xml:space="preserve">роанализировав вышеназванные задачи, можно сделать вывод о том, какие  функции должны быть разработаны для их выполнения:  </w:t>
      </w:r>
      <w:r>
        <w:rPr>
          <w:rStyle w:val="898"/>
          <w:rFonts w:ascii="Times New Roman" w:hAnsi="Times New Roman" w:eastAsia="Times New Roman" w:cs="Times New Roman"/>
          <w:highlight w:val="yellow"/>
          <w:lang w:val="ru-RU"/>
        </w:rPr>
      </w:r>
      <w:r>
        <w:rPr>
          <w:rFonts w:ascii="Times New Roman" w:hAnsi="Times New Roman" w:eastAsia="Times New Roman" w:cs="Times New Roman"/>
          <w:highlight w:val="yellow"/>
          <w14:ligatures w14:val="none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Поис</w:t>
      </w:r>
      <w:r>
        <w:rPr>
          <w:highlight w:val="yellow"/>
          <w:lang w:val="ru-RU"/>
        </w:rPr>
        <w:t xml:space="preserve">к элемента по Xpath локатору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Создание элементов разного типа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Клик по элементу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Подсветка активного элемента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Получение текста элемента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Получение HTML атрибутов элемента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Получение CSS значений элемента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Установка явных ожиданий и ожиданий </w:t>
      </w:r>
      <w:r>
        <w:rPr>
          <w:highlight w:val="yellow"/>
          <w:lang w:val="ru-RU"/>
        </w:rPr>
        <w:t xml:space="preserve">с условием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Заполнение текстовых полей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Возможность загрузки файлов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Получение состояния видимости и существования в DOM элемента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Прокрутка страницы до определенного элемента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Наследование базового класса страницы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Взаимодействие с выпада</w:t>
      </w:r>
      <w:r>
        <w:rPr>
          <w:highlight w:val="yellow"/>
          <w:lang w:val="ru-RU"/>
        </w:rPr>
        <w:t xml:space="preserve">ющим списком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Style w:val="896"/>
        <w:numPr>
          <w:ilvl w:val="0"/>
          <w:numId w:val="31"/>
        </w:num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Сравнение ожидаемого и настоящего результата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Style w:val="898"/>
          <w:rFonts w:ascii="Times New Roman" w:hAnsi="Times New Roman" w:eastAsia="Times New Roman" w:cs="Times New Roman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r>
      <w:r>
        <w:rPr>
          <w:rStyle w:val="898"/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cyan"/>
        </w:rPr>
        <w:t xml:space="preserve">Вывод. </w:t>
      </w:r>
      <w:r>
        <w:rPr>
          <w:rStyle w:val="898"/>
          <w:rFonts w:ascii="Times New Roman" w:hAnsi="Times New Roman" w:eastAsia="Times New Roman" w:cs="Times New Roman"/>
          <w:highlight w:val="cyan"/>
          <w:lang w:val="ru-RU"/>
        </w:rPr>
        <w:t xml:space="preserve">Фреймворк может помочь повысить качество продукта, ускорить процесс разработки, снизить затраты и ресурсы на тестирование, уменьшить риски ошибок в ПО, быстро обнаруживать проблемы. В конечном итоге - улучшить удовлетворенность клиентов.</w:t>
      </w:r>
      <w:r>
        <w:rPr>
          <w:rStyle w:val="898"/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  <w:br w:type="page" w:clear="all"/>
      </w:r>
      <w:r>
        <w:rPr>
          <w:rStyle w:val="898"/>
          <w:rFonts w:ascii="Times New Roman" w:hAnsi="Times New Roman" w:eastAsia="Times New Roman" w:cs="Times New Roman"/>
          <w:lang w:val="ru-RU"/>
          <w14:ligatures w14:val="none"/>
        </w:rPr>
      </w:r>
      <w:r>
        <w:rPr>
          <w:rStyle w:val="898"/>
          <w:rFonts w:ascii="Times New Roman" w:hAnsi="Times New Roman" w:eastAsia="Times New Roman" w:cs="Times New Roman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/>
        <w:ind/>
        <w:jc w:val="center"/>
        <w:rPr>
          <w:rStyle w:val="898"/>
          <w:rFonts w:ascii="Times New Roman" w:hAnsi="Times New Roman" w:eastAsia="Times New Roman" w:cs="Times New Roman"/>
          <w:b/>
          <w:bCs/>
          <w:i/>
          <w:highlight w:val="none"/>
        </w:rPr>
      </w:pPr>
      <w:r>
        <w:rPr>
          <w:rStyle w:val="898"/>
          <w:rFonts w:ascii="Times New Roman" w:hAnsi="Times New Roman" w:eastAsia="Times New Roman" w:cs="Times New Roman"/>
          <w:b/>
          <w:bCs/>
          <w:i/>
          <w:iCs/>
        </w:rPr>
        <w:t xml:space="preserve">Список литературы</w:t>
      </w:r>
      <w:r>
        <w:rPr>
          <w:rStyle w:val="898"/>
          <w:rFonts w:ascii="Times New Roman" w:hAnsi="Times New Roman" w:eastAsia="Times New Roman" w:cs="Times New Roman"/>
          <w:b/>
          <w:bCs/>
          <w:i/>
        </w:rPr>
      </w:r>
      <w:r>
        <w:rPr>
          <w:rStyle w:val="898"/>
          <w:rFonts w:ascii="Times New Roman" w:hAnsi="Times New Roman" w:eastAsia="Times New Roman" w:cs="Times New Roman"/>
          <w:b/>
          <w:bCs/>
          <w:i/>
          <w:highlight w:val="none"/>
        </w:rPr>
      </w:r>
    </w:p>
    <w:p>
      <w:pPr>
        <w:pStyle w:val="89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What is Automation Testing: Benefits, Strategy, Tools[</w:t>
      </w:r>
      <w:r>
        <w:rPr>
          <w:rStyle w:val="898"/>
          <w:rFonts w:ascii="Times New Roman" w:hAnsi="Times New Roman" w:eastAsia="Times New Roman" w:cs="Times New Roman"/>
          <w:sz w:val="24"/>
          <w:szCs w:val="24"/>
        </w:rPr>
        <w:t xml:space="preserve">Электронный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Style w:val="898"/>
          <w:rFonts w:ascii="Times New Roman" w:hAnsi="Times New Roman" w:eastAsia="Times New Roman" w:cs="Times New Roman"/>
          <w:sz w:val="24"/>
          <w:szCs w:val="24"/>
        </w:rPr>
        <w:t xml:space="preserve">ресурс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] – </w:t>
      </w:r>
      <w:r>
        <w:rPr>
          <w:rStyle w:val="898"/>
          <w:rFonts w:ascii="Times New Roman" w:hAnsi="Times New Roman" w:eastAsia="Times New Roman" w:cs="Times New Roman"/>
          <w:sz w:val="24"/>
          <w:szCs w:val="24"/>
        </w:rPr>
        <w:t xml:space="preserve">Режим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Style w:val="898"/>
          <w:rFonts w:ascii="Times New Roman" w:hAnsi="Times New Roman" w:eastAsia="Times New Roman" w:cs="Times New Roman"/>
          <w:sz w:val="24"/>
          <w:szCs w:val="24"/>
        </w:rPr>
        <w:t xml:space="preserve">доступа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:</w:t>
      </w:r>
      <w:r>
        <w:rPr>
          <w:rStyle w:val="899"/>
          <w:rFonts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 </w:t>
      </w:r>
      <w:hyperlink r:id="rId9" w:tooltip="https://www.browserstack.com/guide/automation-testing-tutorial" w:history="1">
        <w:r>
          <w:rPr>
            <w:rStyle w:val="874"/>
            <w:rFonts w:ascii="Times New Roman" w:hAnsi="Times New Roman" w:eastAsia="Times New Roman" w:cs="Times New Roman"/>
            <w:sz w:val="24"/>
            <w:szCs w:val="24"/>
            <w:lang w:val="en-US"/>
          </w:rPr>
          <w:t xml:space="preserve">https://tproger.ru/articles/avtomatizaciya-testirovaniya-ot-vybora-strategii-do-vybora-realizacii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– Дата доступа 03.03.2024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9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  <w14:ligatures w14:val="none"/>
        </w:rPr>
      </w:pP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РАЗРАБОТКА И РЕАЛИЗАЦИЯ ФРЕЙМВОРКА ДЛЯ АВТОМАТИЗАЦИИ ТЕСТИРОВАНИЯ ЧЕРЕЗ GUI: НА ПРИМЕРЕ ВЕБ-ПРИЛОЖЕНИЯ «СИСТЕМА УЧЕТА ТОВАРОВ НА СКЛАДЕ МАГАЗИНА»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[</w:t>
      </w:r>
      <w:r>
        <w:rPr>
          <w:rStyle w:val="898"/>
          <w:rFonts w:ascii="Times New Roman" w:hAnsi="Times New Roman" w:eastAsia="Times New Roman" w:cs="Times New Roman"/>
          <w:sz w:val="24"/>
          <w:szCs w:val="24"/>
        </w:rPr>
        <w:t xml:space="preserve">Электронный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Style w:val="898"/>
          <w:rFonts w:ascii="Times New Roman" w:hAnsi="Times New Roman" w:eastAsia="Times New Roman" w:cs="Times New Roman"/>
          <w:sz w:val="24"/>
          <w:szCs w:val="24"/>
        </w:rPr>
        <w:t xml:space="preserve">ресурс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] – </w:t>
      </w:r>
      <w:r>
        <w:rPr>
          <w:rStyle w:val="898"/>
          <w:rFonts w:ascii="Times New Roman" w:hAnsi="Times New Roman" w:eastAsia="Times New Roman" w:cs="Times New Roman"/>
          <w:sz w:val="24"/>
          <w:szCs w:val="24"/>
        </w:rPr>
        <w:t xml:space="preserve">Режим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Style w:val="898"/>
          <w:rFonts w:ascii="Times New Roman" w:hAnsi="Times New Roman" w:eastAsia="Times New Roman" w:cs="Times New Roman"/>
          <w:sz w:val="24"/>
          <w:szCs w:val="24"/>
        </w:rPr>
        <w:t xml:space="preserve">доступа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</w:rPr>
        <w:t xml:space="preserve">:</w:t>
      </w:r>
      <w:r>
        <w:rPr>
          <w:rStyle w:val="899"/>
          <w:rFonts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 </w:t>
      </w:r>
      <w:hyperlink r:id="rId10" w:tooltip="https://www.browserstack.com/guide/automation-testing-tutorial" w:history="1">
        <w:r>
          <w:rPr>
            <w:rStyle w:val="874"/>
            <w:rFonts w:ascii="Times New Roman" w:hAnsi="Times New Roman" w:eastAsia="Times New Roman" w:cs="Times New Roman"/>
            <w:sz w:val="24"/>
            <w:szCs w:val="24"/>
            <w:lang w:val="en-US"/>
          </w:rPr>
          <w:t xml:space="preserve">https://scienceforum.ru/2018/article/2018003979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– Дата доступа 03.03.2024 </w:t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  <w14:ligatures w14:val="none"/>
        </w:rPr>
      </w:r>
      <w:r>
        <w:rPr>
          <w:rStyle w:val="898"/>
          <w:rFonts w:ascii="Times New Roman" w:hAnsi="Times New Roman" w:eastAsia="Times New Roman" w:cs="Times New Roman"/>
          <w:sz w:val="24"/>
          <w:szCs w:val="24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Style w:val="898"/>
          <w:rFonts w:ascii="Times New Roman" w:hAnsi="Times New Roman" w:eastAsia="Times New Roman" w:cs="Times New Roman"/>
          <w:highlight w:val="none"/>
        </w:rPr>
      </w:r>
      <w:r>
        <w:rPr>
          <w:rStyle w:val="898"/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sectPr>
      <w:footnotePr/>
      <w:endnotePr/>
      <w:type w:val="nextPage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90" w:left="95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90" w:left="95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6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>
    <w:name w:val="Heading 1"/>
    <w:basedOn w:val="892"/>
    <w:next w:val="892"/>
    <w:link w:val="71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7">
    <w:name w:val="Heading 1 Char"/>
    <w:link w:val="71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8">
    <w:name w:val="Heading 2"/>
    <w:basedOn w:val="892"/>
    <w:next w:val="892"/>
    <w:link w:val="71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9">
    <w:name w:val="Heading 2 Char"/>
    <w:link w:val="71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0">
    <w:name w:val="Heading 3"/>
    <w:basedOn w:val="892"/>
    <w:next w:val="892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1">
    <w:name w:val="Heading 3 Char"/>
    <w:link w:val="7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2">
    <w:name w:val="Heading 4"/>
    <w:basedOn w:val="892"/>
    <w:next w:val="892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3">
    <w:name w:val="Heading 4 Char"/>
    <w:link w:val="72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4">
    <w:name w:val="Heading 5"/>
    <w:basedOn w:val="892"/>
    <w:next w:val="892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5">
    <w:name w:val="Heading 5 Char"/>
    <w:link w:val="7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6">
    <w:name w:val="Heading 6"/>
    <w:basedOn w:val="892"/>
    <w:next w:val="892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7">
    <w:name w:val="Heading 6 Char"/>
    <w:link w:val="72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8">
    <w:name w:val="Heading 7"/>
    <w:basedOn w:val="892"/>
    <w:next w:val="892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9">
    <w:name w:val="Heading 7 Char"/>
    <w:link w:val="7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0">
    <w:name w:val="Heading 8"/>
    <w:basedOn w:val="892"/>
    <w:next w:val="892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1">
    <w:name w:val="Heading 8 Char"/>
    <w:link w:val="73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2">
    <w:name w:val="Heading 9"/>
    <w:basedOn w:val="892"/>
    <w:next w:val="892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3">
    <w:name w:val="Heading 9 Char"/>
    <w:link w:val="7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4">
    <w:name w:val="Title"/>
    <w:basedOn w:val="892"/>
    <w:next w:val="892"/>
    <w:link w:val="7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5">
    <w:name w:val="Title Char"/>
    <w:link w:val="734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paragraph" w:styleId="742">
    <w:name w:val="Header"/>
    <w:basedOn w:val="892"/>
    <w:link w:val="7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3">
    <w:name w:val="Header Char"/>
    <w:link w:val="742"/>
    <w:uiPriority w:val="99"/>
    <w:pPr>
      <w:pBdr/>
      <w:spacing/>
      <w:ind/>
    </w:pPr>
  </w:style>
  <w:style w:type="paragraph" w:styleId="744">
    <w:name w:val="Footer"/>
    <w:basedOn w:val="892"/>
    <w:link w:val="7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5">
    <w:name w:val="Footer Char"/>
    <w:link w:val="744"/>
    <w:uiPriority w:val="99"/>
    <w:pPr>
      <w:pBdr/>
      <w:spacing/>
      <w:ind/>
    </w:pPr>
  </w:style>
  <w:style w:type="paragraph" w:styleId="746">
    <w:name w:val="Caption"/>
    <w:basedOn w:val="892"/>
    <w:next w:val="89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  <w:pPr>
      <w:pBdr/>
      <w:spacing/>
      <w:ind/>
    </w:pPr>
  </w:style>
  <w:style w:type="table" w:styleId="74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6">
    <w:name w:val="Footnote Text Char"/>
    <w:link w:val="875"/>
    <w:uiPriority w:val="99"/>
    <w:pPr>
      <w:pBdr/>
      <w:spacing/>
      <w:ind/>
    </w:pPr>
    <w:rPr>
      <w:sz w:val="18"/>
    </w:rPr>
  </w:style>
  <w:style w:type="character" w:styleId="87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9">
    <w:name w:val="Endnote Text Char"/>
    <w:link w:val="878"/>
    <w:uiPriority w:val="99"/>
    <w:pPr>
      <w:pBdr/>
      <w:spacing/>
      <w:ind/>
    </w:pPr>
    <w:rPr>
      <w:sz w:val="20"/>
    </w:rPr>
  </w:style>
  <w:style w:type="character" w:styleId="88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pBdr/>
      <w:spacing w:after="57"/>
      <w:ind w:right="0" w:firstLine="0" w:left="0"/>
    </w:pPr>
  </w:style>
  <w:style w:type="paragraph" w:styleId="882">
    <w:name w:val="toc 2"/>
    <w:basedOn w:val="892"/>
    <w:next w:val="892"/>
    <w:uiPriority w:val="39"/>
    <w:unhideWhenUsed/>
    <w:pPr>
      <w:pBdr/>
      <w:spacing w:after="57"/>
      <w:ind w:right="0" w:firstLine="0" w:left="283"/>
    </w:pPr>
  </w:style>
  <w:style w:type="paragraph" w:styleId="883">
    <w:name w:val="toc 3"/>
    <w:basedOn w:val="892"/>
    <w:next w:val="892"/>
    <w:uiPriority w:val="39"/>
    <w:unhideWhenUsed/>
    <w:pPr>
      <w:pBdr/>
      <w:spacing w:after="57"/>
      <w:ind w:right="0" w:firstLine="0" w:left="567"/>
    </w:pPr>
  </w:style>
  <w:style w:type="paragraph" w:styleId="884">
    <w:name w:val="toc 4"/>
    <w:basedOn w:val="892"/>
    <w:next w:val="892"/>
    <w:uiPriority w:val="39"/>
    <w:unhideWhenUsed/>
    <w:pPr>
      <w:pBdr/>
      <w:spacing w:after="57"/>
      <w:ind w:right="0" w:firstLine="0" w:left="850"/>
    </w:pPr>
  </w:style>
  <w:style w:type="paragraph" w:styleId="885">
    <w:name w:val="toc 5"/>
    <w:basedOn w:val="892"/>
    <w:next w:val="892"/>
    <w:uiPriority w:val="39"/>
    <w:unhideWhenUsed/>
    <w:pPr>
      <w:pBdr/>
      <w:spacing w:after="57"/>
      <w:ind w:right="0" w:firstLine="0" w:left="1134"/>
    </w:pPr>
  </w:style>
  <w:style w:type="paragraph" w:styleId="886">
    <w:name w:val="toc 6"/>
    <w:basedOn w:val="892"/>
    <w:next w:val="892"/>
    <w:uiPriority w:val="39"/>
    <w:unhideWhenUsed/>
    <w:pPr>
      <w:pBdr/>
      <w:spacing w:after="57"/>
      <w:ind w:right="0" w:firstLine="0" w:left="1417"/>
    </w:pPr>
  </w:style>
  <w:style w:type="paragraph" w:styleId="887">
    <w:name w:val="toc 7"/>
    <w:basedOn w:val="892"/>
    <w:next w:val="892"/>
    <w:uiPriority w:val="39"/>
    <w:unhideWhenUsed/>
    <w:pPr>
      <w:pBdr/>
      <w:spacing w:after="57"/>
      <w:ind w:right="0" w:firstLine="0" w:left="1701"/>
    </w:pPr>
  </w:style>
  <w:style w:type="paragraph" w:styleId="888">
    <w:name w:val="toc 8"/>
    <w:basedOn w:val="892"/>
    <w:next w:val="892"/>
    <w:uiPriority w:val="39"/>
    <w:unhideWhenUsed/>
    <w:pPr>
      <w:pBdr/>
      <w:spacing w:after="57"/>
      <w:ind w:right="0" w:firstLine="0" w:left="1984"/>
    </w:pPr>
  </w:style>
  <w:style w:type="paragraph" w:styleId="889">
    <w:name w:val="toc 9"/>
    <w:basedOn w:val="892"/>
    <w:next w:val="892"/>
    <w:uiPriority w:val="39"/>
    <w:unhideWhenUsed/>
    <w:pPr>
      <w:pBdr/>
      <w:spacing w:after="57"/>
      <w:ind w:right="0" w:firstLine="0" w:left="2268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  <w:style w:type="character" w:styleId="897" w:default="1">
    <w:name w:val="Default Paragraph Font"/>
    <w:uiPriority w:val="1"/>
    <w:semiHidden/>
    <w:unhideWhenUsed/>
    <w:pPr>
      <w:pBdr/>
      <w:spacing/>
      <w:ind/>
    </w:pPr>
  </w:style>
  <w:style w:type="character" w:styleId="898" w:customStyle="1">
    <w:name w:val="fontstyle03"/>
    <w:basedOn w:val="829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899" w:customStyle="1">
    <w:name w:val="fontstyle07"/>
    <w:basedOn w:val="829"/>
    <w:pPr>
      <w:pBdr/>
      <w:spacing/>
      <w:ind/>
    </w:pPr>
    <w:rPr>
      <w:rFonts w:ascii="Arial" w:hAnsi="Arial" w:cs="Arial"/>
      <w:color w:val="000000"/>
      <w:sz w:val="15"/>
      <w:szCs w:val="1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browserstack.com/guide/automation-testing-tutorial" TargetMode="External"/><Relationship Id="rId10" Type="http://schemas.openxmlformats.org/officeDocument/2006/relationships/hyperlink" Target="https://scienceforum.ru/2018/article/201800397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2024-04-11T23:46:23Z</dcterms:modified>
</cp:coreProperties>
</file>