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348" w:type="dxa"/>
        <w:tblInd w:w="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584"/>
        <w:gridCol w:w="1304"/>
        <w:gridCol w:w="709"/>
        <w:gridCol w:w="567"/>
        <w:gridCol w:w="4139"/>
        <w:gridCol w:w="397"/>
        <w:gridCol w:w="170"/>
        <w:gridCol w:w="283"/>
        <w:gridCol w:w="851"/>
        <w:gridCol w:w="964"/>
      </w:tblGrid>
      <w:tr>
        <w:trPr>
          <w:cantSplit/>
          <w:trHeight w:val="851" w:hRule="exact"/>
        </w:trPr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380" w:type="dxa"/>
            <w:vAlign w:val="center"/>
            <w:textDirection w:val="btLr"/>
            <w:noWrap w:val="false"/>
          </w:tcPr>
          <w:p>
            <w:pPr>
              <w:pBdr/>
              <w:spacing w:line="240" w:lineRule="auto"/>
              <w:ind w:right="113" w:firstLine="0" w:left="113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 xml:space="preserve">Зона</w:t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29"/>
              <w:pBdr/>
              <w:spacing w:line="240" w:lineRule="auto"/>
              <w:ind/>
              <w:rPr>
                <w:rFonts w:ascii="ISOCPEUR" w:hAnsi="ISOCPEUR"/>
                <w:i/>
                <w:position w:val="0"/>
                <w:sz w:val="32"/>
                <w:szCs w:val="32"/>
              </w:rPr>
            </w:pPr>
            <w:r>
              <w:rPr>
                <w:rFonts w:ascii="ISOCPEUR" w:hAnsi="ISOCPEUR"/>
                <w:i/>
                <w:position w:val="0"/>
                <w:sz w:val="32"/>
                <w:szCs w:val="32"/>
              </w:rPr>
              <w:t xml:space="preserve">Обозначение</w:t>
            </w:r>
            <w:r>
              <w:rPr>
                <w:rFonts w:ascii="ISOCPEUR" w:hAnsi="ISOCPEUR"/>
                <w:i/>
                <w:position w:val="0"/>
                <w:sz w:val="32"/>
                <w:szCs w:val="32"/>
              </w:rPr>
            </w:r>
            <w:r>
              <w:rPr>
                <w:rFonts w:ascii="ISOCPEUR" w:hAnsi="ISOCPEUR"/>
                <w:i/>
                <w:position w:val="0"/>
                <w:sz w:val="32"/>
                <w:szCs w:val="32"/>
              </w:rPr>
            </w:r>
          </w:p>
        </w:tc>
        <w:tc>
          <w:tcPr>
            <w:gridSpan w:val="2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32"/>
                <w:szCs w:val="32"/>
              </w:rPr>
            </w:pPr>
            <w:r>
              <w:rPr>
                <w:rFonts w:ascii="ISOCPEUR" w:hAnsi="ISOCPEUR"/>
                <w:i/>
                <w:sz w:val="32"/>
                <w:szCs w:val="32"/>
              </w:rPr>
              <w:t xml:space="preserve">Наименование</w:t>
            </w:r>
            <w:r>
              <w:rPr>
                <w:rFonts w:ascii="ISOCPEUR" w:hAnsi="ISOCPEUR"/>
                <w:i/>
                <w:sz w:val="32"/>
                <w:szCs w:val="32"/>
              </w:rPr>
            </w:r>
            <w:r>
              <w:rPr>
                <w:rFonts w:ascii="ISOCPEUR" w:hAnsi="ISOCPEUR"/>
                <w:i/>
                <w:sz w:val="32"/>
                <w:szCs w:val="32"/>
              </w:rPr>
            </w:r>
          </w:p>
        </w:tc>
        <w:tc>
          <w:tcPr>
            <w:gridSpan w:val="4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/>
              <w:ind/>
              <w:rPr>
                <w:rFonts w:ascii="ISOCPEUR" w:hAnsi="ISOCPEUR"/>
                <w:i/>
                <w:szCs w:val="32"/>
              </w:rPr>
            </w:pPr>
            <w:r>
              <w:rPr>
                <w:rFonts w:ascii="ISOCPEUR" w:hAnsi="ISOCPEUR"/>
                <w:i/>
                <w:sz w:val="28"/>
                <w:szCs w:val="28"/>
              </w:rPr>
              <w:t xml:space="preserve">Дополнительные сведения</w:t>
            </w:r>
            <w:r>
              <w:rPr>
                <w:rFonts w:ascii="ISOCPEUR" w:hAnsi="ISOCPEUR"/>
                <w:i/>
                <w:szCs w:val="32"/>
              </w:rPr>
            </w:r>
            <w:r>
              <w:rPr>
                <w:rFonts w:ascii="ISOCPEUR" w:hAnsi="ISOCPEUR"/>
                <w:i/>
                <w:szCs w:val="32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/>
                <w:b/>
                <w:i/>
                <w:sz w:val="26"/>
                <w:szCs w:val="26"/>
                <w:u w:val="single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center"/>
              <w:rPr>
                <w:rFonts w:ascii="ISOCPEUR" w:hAnsi="ISOCPEUR"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/>
                <w:i/>
                <w:sz w:val="26"/>
                <w:szCs w:val="26"/>
                <w:u w:val="single"/>
              </w:rPr>
              <w:t xml:space="preserve">Текстовые документы</w:t>
            </w:r>
            <w:r>
              <w:rPr>
                <w:rFonts w:ascii="ISOCPEUR" w:hAnsi="ISOCPEUR"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/>
                <w:i/>
                <w:sz w:val="26"/>
                <w:szCs w:val="26"/>
                <w:u w:val="single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ДП 1</w:t>
            </w:r>
            <w:r>
              <w:rPr>
                <w:rFonts w:ascii="ISOCPEUR" w:hAnsi="ISOCPEUR" w:cs="Arial"/>
                <w:i/>
                <w:sz w:val="26"/>
                <w:szCs w:val="26"/>
              </w:rPr>
              <w:t xml:space="preserve">-</w:t>
            </w:r>
            <w:r>
              <w:rPr>
                <w:rFonts w:ascii="ISOCPEUR" w:hAnsi="ISOCPEUR" w:cs="Arial"/>
                <w:i/>
                <w:sz w:val="26"/>
                <w:szCs w:val="26"/>
              </w:rPr>
              <w:t xml:space="preserve">58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1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01 0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48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</w:t>
            </w:r>
            <w:r>
              <w:rPr>
                <w:rFonts w:ascii="ISOCPEUR" w:hAnsi="ISOCPEUR" w:cs="___WRD_EMBED_SUB_39"/>
                <w:i/>
                <w:sz w:val="26"/>
                <w:szCs w:val="26"/>
              </w:rPr>
              <w:t xml:space="preserve">ПЗ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/>
            <w:bookmarkStart w:id="0" w:name="_Toc246409752"/>
            <w:r>
              <w:rPr>
                <w:rFonts w:ascii="ISOCPEUR" w:hAnsi="ISOCPEUR"/>
                <w:i/>
                <w:sz w:val="26"/>
                <w:szCs w:val="26"/>
              </w:rPr>
              <w:t xml:space="preserve">Пояснительная записка</w:t>
            </w:r>
            <w:bookmarkEnd w:id="0"/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107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с.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Отзыв руководителя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с.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Рецензия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с.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С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правка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внедрения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Отчет о проверке на заимствования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с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firstLine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  <w:u w:val="single"/>
              </w:rPr>
              <w:t xml:space="preserve">Графические документы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1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ru-RU"/>
              </w:rPr>
              <w:t xml:space="preserve">Схема структурная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lang w:val="en-US"/>
              </w:rPr>
            </w:r>
            <w:r>
              <w:rPr>
                <w:rFonts w:ascii="ISOCPEUR" w:hAnsi="ISOCPEUR"/>
                <w:i/>
                <w:sz w:val="24"/>
                <w:lang w:val="en-US"/>
              </w:rPr>
            </w:r>
            <w:r>
              <w:rPr>
                <w:rFonts w:ascii="ISOCPEUR" w:hAnsi="ISOCPEUR"/>
                <w:i/>
                <w:sz w:val="24"/>
                <w:lang w:val="en-US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  <w:lang w:val="en-US"/>
              </w:rPr>
            </w:pPr>
            <w:r>
              <w:rPr>
                <w:rFonts w:ascii="ISOCPEUR" w:hAnsi="ISOCPEUR"/>
                <w:i/>
                <w:sz w:val="24"/>
                <w:lang w:val="en-US"/>
              </w:rPr>
            </w:r>
            <w:r>
              <w:rPr>
                <w:rFonts w:ascii="ISOCPEUR" w:hAnsi="ISOCPEUR"/>
                <w:i/>
                <w:sz w:val="24"/>
                <w:lang w:val="en-US"/>
              </w:rPr>
            </w:r>
            <w:r>
              <w:rPr>
                <w:rFonts w:ascii="ISOCPEUR" w:hAnsi="ISOCPEUR"/>
                <w:i/>
                <w:sz w:val="24"/>
                <w:lang w:val="en-US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2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Диаграмма классов фреймворка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000000" w:sz="4" w:space="0"/>
              <w:left w:val="single" w:color="000000" w:sz="18" w:space="0"/>
              <w:bottom w:val="single" w:color="000000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bCs/>
                <w:i/>
                <w:sz w:val="24"/>
                <w:szCs w:val="24"/>
                <w14:ligatures w14:val="none"/>
              </w:rPr>
            </w:pPr>
            <w:r>
              <w:rPr>
                <w:rFonts w:ascii="ISOCPEUR" w:hAnsi="ISOCPEUR"/>
                <w:i/>
                <w:iCs/>
                <w:sz w:val="24"/>
                <w:szCs w:val="24"/>
              </w:rPr>
            </w:r>
            <w:r>
              <w:rPr>
                <w:rFonts w:ascii="ISOCPEUR" w:hAnsi="ISOCPEUR"/>
                <w:bCs/>
                <w:i/>
                <w:sz w:val="24"/>
                <w:szCs w:val="24"/>
                <w14:ligatures w14:val="none"/>
              </w:rPr>
            </w:r>
            <w:r>
              <w:rPr>
                <w:rFonts w:ascii="ISOCPEUR" w:hAnsi="ISOCPEUR"/>
                <w:bCs/>
                <w:i/>
                <w:sz w:val="24"/>
                <w:szCs w:val="24"/>
                <w14:ligatures w14:val="none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3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pP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Блок-схема алгоритма</w:t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 работы </w:t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000000" w:sz="4" w:space="0"/>
              <w:right w:val="single" w:color="000000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pP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пользователя</w:t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iCs/>
                <w:sz w:val="26"/>
                <w:szCs w:val="26"/>
              </w:rPr>
            </w:pP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4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П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Д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pPr>
            <w:r>
              <w:rPr>
                <w:rFonts w:ascii="ISOCPEUR" w:hAnsi="ISOCPEUR"/>
                <w:i/>
                <w:iCs/>
                <w:sz w:val="26"/>
                <w:szCs w:val="26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Диаграмма вариантов </w:t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  <w:r>
              <w:rPr>
                <w:rFonts w:ascii="ISOCPEUR" w:hAnsi="ISOCPEUR"/>
                <w:i/>
                <w:iCs/>
                <w:sz w:val="26"/>
                <w:szCs w:val="26"/>
                <w14:ligatures w14:val="none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</w:t>
            </w:r>
            <w:r>
              <w:rPr>
                <w:rFonts w:ascii="ISOCPEUR" w:hAnsi="ISOCPEUR"/>
                <w:i/>
                <w:iCs/>
                <w:sz w:val="26"/>
                <w:szCs w:val="26"/>
              </w:rPr>
              <w:t xml:space="preserve">использования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П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Л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Эскизы рабочих окон программы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6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 П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Л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Результаты эргономической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оценки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Электронный носитель информации с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CD</w:t>
            </w:r>
            <w:r>
              <w:rPr>
                <w:rFonts w:ascii="ISOCPEUR" w:hAnsi="ISOCPEUR"/>
                <w:i/>
                <w:sz w:val="26"/>
                <w:szCs w:val="26"/>
              </w:rPr>
              <w:t xml:space="preserve">-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  <w:t xml:space="preserve">R</w:t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программным обеспечением и 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/>
                <w:i/>
                <w:sz w:val="26"/>
                <w:szCs w:val="26"/>
                <w:lang w:val="en-US"/>
              </w:rPr>
            </w:pP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/>
                <w:i/>
                <w:sz w:val="26"/>
                <w:szCs w:val="26"/>
                <w:lang w:val="en-US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  <w:t xml:space="preserve"> материалами</w:t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/>
                <w:i/>
                <w:sz w:val="26"/>
                <w:szCs w:val="26"/>
              </w:rPr>
            </w:pP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  <w:r>
              <w:rPr>
                <w:rFonts w:ascii="ISOCPEUR" w:hAnsi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top w:val="none" w:color="000000" w:sz="4" w:space="0"/>
              <w:left w:val="none" w:color="000000" w:sz="4" w:space="0"/>
              <w:right w:val="single" w:color="auto" w:sz="18" w:space="0"/>
            </w:tcBorders>
            <w:tcW w:w="6804" w:type="dxa"/>
            <w:vAlign w:val="center"/>
            <w:vMerge w:val="restart"/>
            <w:textDirection w:val="lrTb"/>
            <w:noWrap w:val="false"/>
          </w:tcPr>
          <w:p>
            <w:pPr>
              <w:pStyle w:val="830"/>
              <w:pBdr/>
              <w:spacing w:line="240" w:lineRule="auto"/>
              <w:ind/>
              <w:rPr>
                <w:rFonts w:ascii="ISOCPEUR" w:hAnsi="ISOCPEUR"/>
                <w:i/>
                <w:position w:val="0"/>
                <w:sz w:val="40"/>
              </w:rPr>
            </w:pPr>
            <w:r>
              <w:rPr>
                <w:rFonts w:ascii="ISOCPEUR" w:hAnsi="ISOCPEUR"/>
                <w:i/>
                <w:position w:val="0"/>
                <w:sz w:val="40"/>
              </w:rPr>
              <w:t xml:space="preserve">ГУИР </w:t>
            </w:r>
            <w:r>
              <w:rPr>
                <w:rFonts w:ascii="ISOCPEUR" w:hAnsi="ISOCPEUR"/>
                <w:i/>
                <w:position w:val="0"/>
                <w:sz w:val="40"/>
              </w:rPr>
              <w:t xml:space="preserve">ДП 1-58 01 01 0</w:t>
            </w:r>
            <w:r>
              <w:rPr>
                <w:rFonts w:ascii="ISOCPEUR" w:hAnsi="ISOCPEUR"/>
                <w:i/>
                <w:position w:val="0"/>
                <w:sz w:val="40"/>
                <w:lang w:val="en-US"/>
              </w:rPr>
              <w:t xml:space="preserve">48</w:t>
            </w:r>
            <w:r>
              <w:rPr>
                <w:rFonts w:ascii="ISOCPEUR" w:hAnsi="ISOCPEUR"/>
                <w:i/>
                <w:position w:val="0"/>
                <w:sz w:val="40"/>
              </w:rPr>
              <w:t xml:space="preserve"> ДП</w:t>
            </w:r>
            <w:r>
              <w:rPr>
                <w:rFonts w:ascii="ISOCPEUR" w:hAnsi="ISOCPEUR"/>
                <w:i/>
                <w:position w:val="0"/>
                <w:sz w:val="40"/>
              </w:rPr>
            </w:r>
            <w:r>
              <w:rPr>
                <w:rFonts w:ascii="ISOCPEUR" w:hAnsi="ISOCPEUR"/>
                <w:i/>
                <w:position w:val="0"/>
                <w:sz w:val="40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single" w:color="auto" w:sz="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none" w:color="000000" w:sz="4" w:space="0"/>
              <w:bottom w:val="single" w:color="auto" w:sz="1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left w:val="none" w:color="000000" w:sz="4" w:space="0"/>
              <w:right w:val="single" w:color="auto" w:sz="18" w:space="0"/>
            </w:tcBorders>
            <w:tcW w:w="680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/>
            <w:bookmarkStart w:id="1" w:name="_GoBack"/>
            <w:r/>
            <w:bookmarkEnd w:id="1"/>
            <w:r>
              <w:rPr>
                <w:rFonts w:ascii="ISOCPEUR" w:hAnsi="ISOCPEUR"/>
                <w:i/>
                <w:sz w:val="20"/>
              </w:rPr>
              <w:t xml:space="preserve">Изм.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Лист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№ докум.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Подп.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Дата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680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Разраб</w:t>
            </w:r>
            <w:r>
              <w:rPr>
                <w:rFonts w:ascii="ISOCPEUR" w:hAnsi="ISOCPEUR"/>
                <w:i/>
                <w:sz w:val="20"/>
              </w:rPr>
              <w:t xml:space="preserve">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Сирко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  <w:lang w:val="en-US"/>
              </w:rPr>
            </w:pPr>
            <w:r>
              <w:rPr>
                <w:rFonts w:ascii="ISOCPEUR" w:hAnsi="ISOCPEUR"/>
                <w:i/>
                <w:sz w:val="16"/>
                <w:szCs w:val="16"/>
                <w:lang w:val="en-US"/>
              </w:rPr>
            </w:r>
            <w:r>
              <w:rPr>
                <w:rFonts w:ascii="ISOCPEUR" w:hAnsi="ISOCPEUR"/>
                <w:i/>
                <w:sz w:val="16"/>
                <w:szCs w:val="16"/>
                <w:lang w:val="en-US"/>
              </w:rPr>
            </w:r>
            <w:r>
              <w:rPr>
                <w:rFonts w:ascii="ISOCPEUR" w:hAnsi="ISOCPEUR"/>
                <w:i/>
                <w:sz w:val="16"/>
                <w:szCs w:val="16"/>
                <w:lang w:val="en-US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restart"/>
            <w:textDirection w:val="lrTb"/>
            <w:noWrap w:val="false"/>
          </w:tcPr>
          <w:p>
            <w:pPr>
              <w:pStyle w:val="831"/>
              <w:pBdr/>
              <w:spacing w:line="276" w:lineRule="auto"/>
              <w:ind/>
              <w:rPr>
                <w:rFonts w:ascii="ISOCPEUR" w:hAnsi="ISOCPEUR"/>
                <w:i/>
                <w:sz w:val="22"/>
                <w:szCs w:val="24"/>
              </w:rPr>
            </w:pPr>
            <w:r>
              <w:rPr>
                <w:rFonts w:ascii="ISOCPEUR" w:hAnsi="ISOCPEUR"/>
                <w:i/>
                <w:sz w:val="22"/>
                <w:szCs w:val="24"/>
              </w:rPr>
              <w:t xml:space="preserve">Фреймворк для автоматизации тестирования веб-интерфейсов на платформе .</w:t>
            </w:r>
            <w:r>
              <w:rPr>
                <w:rFonts w:ascii="ISOCPEUR" w:hAnsi="ISOCPEUR"/>
                <w:i/>
                <w:sz w:val="22"/>
                <w:szCs w:val="24"/>
                <w:lang w:val="en-US"/>
              </w:rPr>
              <w:t xml:space="preserve">NET 8 </w:t>
            </w:r>
            <w:r>
              <w:rPr>
                <w:rFonts w:ascii="ISOCPEUR" w:hAnsi="ISOCPEUR"/>
                <w:i/>
                <w:sz w:val="22"/>
                <w:szCs w:val="24"/>
                <w:lang w:val="ru-RU"/>
              </w:rPr>
              <w:t xml:space="preserve">и его эргономическое обеспечение</w:t>
            </w:r>
            <w:r>
              <w:rPr>
                <w:rFonts w:ascii="ISOCPEUR" w:hAnsi="ISOCPEUR"/>
                <w:i/>
                <w:sz w:val="22"/>
                <w:szCs w:val="24"/>
              </w:rPr>
            </w:r>
            <w:r>
              <w:rPr>
                <w:rFonts w:ascii="ISOCPEUR" w:hAnsi="ISOCPEUR"/>
                <w:i/>
                <w:sz w:val="22"/>
                <w:szCs w:val="24"/>
              </w:rPr>
            </w:r>
          </w:p>
        </w:tc>
        <w:tc>
          <w:tcPr>
            <w:gridSpan w:val="3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Лит.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Лист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Листов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Пров.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Балтрукович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9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7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Т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8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highlight w:val="green"/>
              </w:rPr>
            </w:pPr>
            <w:r>
              <w:rPr>
                <w:rFonts w:ascii="ISOCPEUR" w:hAnsi="ISOCPEUR"/>
                <w:i/>
                <w:sz w:val="20"/>
                <w:highlight w:val="none"/>
              </w:rPr>
              <w:t xml:space="preserve">109</w:t>
            </w:r>
            <w:r>
              <w:rPr>
                <w:rFonts w:ascii="ISOCPEUR" w:hAnsi="ISOCPEUR"/>
                <w:i/>
                <w:sz w:val="20"/>
                <w:highlight w:val="green"/>
              </w:rPr>
            </w:r>
            <w:r>
              <w:rPr>
                <w:rFonts w:ascii="ISOCPEUR" w:hAnsi="ISOCPEUR"/>
                <w:i/>
                <w:sz w:val="20"/>
                <w:highlight w:val="green"/>
              </w:rPr>
            </w:r>
          </w:p>
        </w:tc>
        <w:tc>
          <w:tcPr>
            <w:shd w:val="clear" w:color="auto" w:fill="ffffff" w:themeFill="background1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  <w:lang w:val="en-US"/>
              </w:rPr>
            </w:pPr>
            <w:r>
              <w:rPr>
                <w:rFonts w:ascii="ISOCPEUR" w:hAnsi="ISOCPEUR"/>
                <w:i/>
                <w:sz w:val="20"/>
                <w:lang w:val="ru-RU"/>
              </w:rPr>
              <w:t xml:space="preserve">109</w:t>
            </w:r>
            <w:r>
              <w:rPr>
                <w:rFonts w:ascii="ISOCPEUR" w:hAnsi="ISOCPEUR"/>
                <w:i/>
                <w:sz w:val="20"/>
                <w:lang w:val="en-US"/>
              </w:rPr>
            </w:r>
            <w:r>
              <w:rPr>
                <w:rFonts w:ascii="ISOCPEUR" w:hAnsi="ISOCPEUR"/>
                <w:i/>
                <w:sz w:val="20"/>
                <w:lang w:val="en-US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Т.контр</w:t>
            </w:r>
            <w:r>
              <w:rPr>
                <w:rFonts w:ascii="ISOCPEUR" w:hAnsi="ISOCPEUR"/>
                <w:i/>
                <w:sz w:val="20"/>
              </w:rPr>
              <w:t xml:space="preserve">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Балтрукович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66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 xml:space="preserve">Кафедра </w:t>
            </w:r>
            <w:r>
              <w:rPr>
                <w:rFonts w:ascii="ISOCPEUR" w:hAnsi="ISOCPEUR"/>
                <w:i/>
                <w:sz w:val="24"/>
              </w:rPr>
              <w:t xml:space="preserve">ИПиЭ</w:t>
            </w:r>
            <w:r>
              <w:rPr>
                <w:rFonts w:ascii="ISOCPEUR" w:hAnsi="ISOCPEUR"/>
                <w:i/>
                <w:sz w:val="24"/>
              </w:rPr>
              <w:t xml:space="preserve">,</w:t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4"/>
              </w:rPr>
            </w:pPr>
            <w:r>
              <w:rPr>
                <w:rFonts w:ascii="ISOCPEUR" w:hAnsi="ISOCPEUR"/>
                <w:i/>
                <w:sz w:val="24"/>
              </w:rPr>
              <w:t xml:space="preserve">группа 010902</w:t>
            </w:r>
            <w:r>
              <w:rPr>
                <w:rFonts w:ascii="ISOCPEUR" w:hAnsi="ISOCPEUR"/>
                <w:i/>
                <w:sz w:val="24"/>
              </w:rPr>
            </w:r>
            <w:r>
              <w:rPr>
                <w:rFonts w:ascii="ISOCPEUR" w:hAnsi="ISOCPEUR"/>
                <w:i/>
                <w:sz w:val="24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</w:rPr>
              <w:t xml:space="preserve">Н.контр</w:t>
            </w:r>
            <w:r>
              <w:rPr>
                <w:rFonts w:ascii="ISOCPEUR" w:hAnsi="ISOCPEUR"/>
                <w:i/>
                <w:sz w:val="20"/>
              </w:rPr>
              <w:t xml:space="preserve">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</w:t>
            </w:r>
            <w:r>
              <w:rPr>
                <w:rFonts w:ascii="ISOCPEUR" w:hAnsi="ISOCPEUR"/>
                <w:i/>
                <w:sz w:val="20"/>
                <w:lang w:val="ru-RU"/>
              </w:rPr>
              <w:t xml:space="preserve">Давыдович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66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Утв.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  <w:t xml:space="preserve"> Казак</w:t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16"/>
                <w:szCs w:val="16"/>
              </w:rPr>
            </w:pP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  <w:r>
              <w:rPr>
                <w:rFonts w:ascii="ISOCPEUR" w:hAnsi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266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</w:tbl>
    <w:p>
      <w:pPr>
        <w:pBdr/>
        <w:spacing w:line="240" w:lineRule="auto"/>
        <w:ind w:right="170" w:firstLine="0"/>
        <w:jc w:val="left"/>
        <w:rPr>
          <w:rFonts w:ascii="GOST type B" w:hAnsi="GOST type B"/>
          <w:i/>
          <w:sz w:val="24"/>
          <w:lang w:val="en-US"/>
        </w:rPr>
      </w:pPr>
      <w:r>
        <w:rPr>
          <w:rFonts w:ascii="GOST type B" w:hAnsi="GOST type B"/>
          <w:i/>
          <w:sz w:val="24"/>
          <w:lang w:val="en-US"/>
        </w:rPr>
      </w:r>
      <w:r>
        <w:rPr>
          <w:rFonts w:ascii="GOST type B" w:hAnsi="GOST type B"/>
          <w:i/>
          <w:sz w:val="24"/>
          <w:lang w:val="en-US"/>
        </w:rPr>
      </w:r>
      <w:r>
        <w:rPr>
          <w:rFonts w:ascii="GOST type B" w:hAnsi="GOST type B"/>
          <w:i/>
          <w:sz w:val="24"/>
          <w:lang w:val="en-US"/>
        </w:rPr>
      </w:r>
    </w:p>
    <w:sectPr>
      <w:footnotePr/>
      <w:endnotePr/>
      <w:type w:val="nextPage"/>
      <w:pgSz w:h="16838" w:orient="portrait" w:w="11906"/>
      <w:pgMar w:top="284" w:right="424" w:bottom="284" w:left="68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603020102020204"/>
  </w:font>
  <w:font w:name="___WRD_EMBED_SUB_39">
    <w:panose1 w:val="05040102010807070707"/>
  </w:font>
  <w:font w:name="ISOCPEUR">
    <w:panose1 w:val="020B060402020202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56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63">
    <w:name w:val="List Paragraph"/>
    <w:basedOn w:val="823"/>
    <w:uiPriority w:val="34"/>
    <w:qFormat/>
    <w:pPr>
      <w:pBdr/>
      <w:spacing/>
      <w:ind w:left="720"/>
      <w:contextualSpacing w:val="true"/>
    </w:pPr>
  </w:style>
  <w:style w:type="paragraph" w:styleId="664">
    <w:name w:val="No Spacing"/>
    <w:uiPriority w:val="1"/>
    <w:qFormat/>
    <w:pPr>
      <w:pBdr/>
      <w:spacing w:after="0" w:before="0" w:line="240" w:lineRule="auto"/>
      <w:ind/>
    </w:pPr>
  </w:style>
  <w:style w:type="paragraph" w:styleId="665">
    <w:name w:val="Title"/>
    <w:basedOn w:val="823"/>
    <w:next w:val="823"/>
    <w:link w:val="66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66">
    <w:name w:val="Title Char"/>
    <w:basedOn w:val="833"/>
    <w:link w:val="665"/>
    <w:uiPriority w:val="10"/>
    <w:pPr>
      <w:pBdr/>
      <w:spacing/>
      <w:ind/>
    </w:pPr>
    <w:rPr>
      <w:sz w:val="48"/>
      <w:szCs w:val="48"/>
    </w:rPr>
  </w:style>
  <w:style w:type="paragraph" w:styleId="667">
    <w:name w:val="Subtitle"/>
    <w:basedOn w:val="823"/>
    <w:next w:val="823"/>
    <w:link w:val="66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68">
    <w:name w:val="Subtitle Char"/>
    <w:basedOn w:val="833"/>
    <w:link w:val="667"/>
    <w:uiPriority w:val="11"/>
    <w:pPr>
      <w:pBdr/>
      <w:spacing/>
      <w:ind/>
    </w:pPr>
    <w:rPr>
      <w:sz w:val="24"/>
      <w:szCs w:val="24"/>
    </w:rPr>
  </w:style>
  <w:style w:type="paragraph" w:styleId="669">
    <w:name w:val="Quote"/>
    <w:basedOn w:val="823"/>
    <w:next w:val="823"/>
    <w:link w:val="670"/>
    <w:uiPriority w:val="29"/>
    <w:qFormat/>
    <w:pPr>
      <w:pBdr/>
      <w:spacing/>
      <w:ind w:right="720" w:left="720"/>
    </w:pPr>
    <w:rPr>
      <w:i/>
    </w:rPr>
  </w:style>
  <w:style w:type="character" w:styleId="670">
    <w:name w:val="Quote Char"/>
    <w:link w:val="669"/>
    <w:uiPriority w:val="29"/>
    <w:pPr>
      <w:pBdr/>
      <w:spacing/>
      <w:ind/>
    </w:pPr>
    <w:rPr>
      <w:i/>
    </w:rPr>
  </w:style>
  <w:style w:type="paragraph" w:styleId="671">
    <w:name w:val="Intense Quote"/>
    <w:basedOn w:val="823"/>
    <w:next w:val="823"/>
    <w:link w:val="67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2">
    <w:name w:val="Intense Quote Char"/>
    <w:link w:val="671"/>
    <w:uiPriority w:val="30"/>
    <w:pPr>
      <w:pBdr/>
      <w:spacing/>
      <w:ind/>
    </w:pPr>
    <w:rPr>
      <w:i/>
    </w:rPr>
  </w:style>
  <w:style w:type="paragraph" w:styleId="673">
    <w:name w:val="Header"/>
    <w:basedOn w:val="823"/>
    <w:link w:val="67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4">
    <w:name w:val="Header Char"/>
    <w:basedOn w:val="833"/>
    <w:link w:val="673"/>
    <w:uiPriority w:val="99"/>
    <w:pPr>
      <w:pBdr/>
      <w:spacing/>
      <w:ind/>
    </w:pPr>
  </w:style>
  <w:style w:type="paragraph" w:styleId="675">
    <w:name w:val="Footer"/>
    <w:basedOn w:val="823"/>
    <w:link w:val="67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6">
    <w:name w:val="Footer Char"/>
    <w:basedOn w:val="833"/>
    <w:link w:val="675"/>
    <w:uiPriority w:val="99"/>
    <w:pPr>
      <w:pBdr/>
      <w:spacing/>
      <w:ind/>
    </w:pPr>
  </w:style>
  <w:style w:type="paragraph" w:styleId="677">
    <w:name w:val="Caption"/>
    <w:basedOn w:val="823"/>
    <w:next w:val="8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78">
    <w:name w:val="Caption Char"/>
    <w:basedOn w:val="677"/>
    <w:link w:val="675"/>
    <w:uiPriority w:val="99"/>
    <w:pPr>
      <w:pBdr/>
      <w:spacing/>
      <w:ind/>
    </w:pPr>
  </w:style>
  <w:style w:type="table" w:styleId="679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6">
    <w:name w:val="footnote text"/>
    <w:basedOn w:val="823"/>
    <w:link w:val="80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7">
    <w:name w:val="Footnote Text Char"/>
    <w:link w:val="806"/>
    <w:uiPriority w:val="99"/>
    <w:pPr>
      <w:pBdr/>
      <w:spacing/>
      <w:ind/>
    </w:pPr>
    <w:rPr>
      <w:sz w:val="18"/>
    </w:rPr>
  </w:style>
  <w:style w:type="character" w:styleId="808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0">
    <w:name w:val="Endnote Text Char"/>
    <w:link w:val="809"/>
    <w:uiPriority w:val="99"/>
    <w:pPr>
      <w:pBdr/>
      <w:spacing/>
      <w:ind/>
    </w:pPr>
    <w:rPr>
      <w:sz w:val="20"/>
    </w:rPr>
  </w:style>
  <w:style w:type="character" w:styleId="811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pBdr/>
      <w:spacing w:after="57"/>
      <w:ind w:right="0" w:firstLine="0" w:left="0"/>
    </w:pPr>
  </w:style>
  <w:style w:type="paragraph" w:styleId="813">
    <w:name w:val="toc 2"/>
    <w:basedOn w:val="823"/>
    <w:next w:val="823"/>
    <w:uiPriority w:val="39"/>
    <w:unhideWhenUsed/>
    <w:pPr>
      <w:pBdr/>
      <w:spacing w:after="57"/>
      <w:ind w:right="0" w:firstLine="0" w:left="283"/>
    </w:pPr>
  </w:style>
  <w:style w:type="paragraph" w:styleId="814">
    <w:name w:val="toc 3"/>
    <w:basedOn w:val="823"/>
    <w:next w:val="823"/>
    <w:uiPriority w:val="39"/>
    <w:unhideWhenUsed/>
    <w:pPr>
      <w:pBdr/>
      <w:spacing w:after="57"/>
      <w:ind w:right="0" w:firstLine="0" w:left="567"/>
    </w:pPr>
  </w:style>
  <w:style w:type="paragraph" w:styleId="815">
    <w:name w:val="toc 4"/>
    <w:basedOn w:val="823"/>
    <w:next w:val="823"/>
    <w:uiPriority w:val="39"/>
    <w:unhideWhenUsed/>
    <w:pPr>
      <w:pBdr/>
      <w:spacing w:after="57"/>
      <w:ind w:right="0" w:firstLine="0" w:left="850"/>
    </w:pPr>
  </w:style>
  <w:style w:type="paragraph" w:styleId="816">
    <w:name w:val="toc 5"/>
    <w:basedOn w:val="823"/>
    <w:next w:val="823"/>
    <w:uiPriority w:val="39"/>
    <w:unhideWhenUsed/>
    <w:pPr>
      <w:pBdr/>
      <w:spacing w:after="57"/>
      <w:ind w:right="0" w:firstLine="0" w:left="1134"/>
    </w:pPr>
  </w:style>
  <w:style w:type="paragraph" w:styleId="817">
    <w:name w:val="toc 6"/>
    <w:basedOn w:val="823"/>
    <w:next w:val="823"/>
    <w:uiPriority w:val="39"/>
    <w:unhideWhenUsed/>
    <w:pPr>
      <w:pBdr/>
      <w:spacing w:after="57"/>
      <w:ind w:right="0" w:firstLine="0" w:left="1417"/>
    </w:pPr>
  </w:style>
  <w:style w:type="paragraph" w:styleId="818">
    <w:name w:val="toc 7"/>
    <w:basedOn w:val="823"/>
    <w:next w:val="823"/>
    <w:uiPriority w:val="39"/>
    <w:unhideWhenUsed/>
    <w:pPr>
      <w:pBdr/>
      <w:spacing w:after="57"/>
      <w:ind w:right="0" w:firstLine="0" w:left="1701"/>
    </w:pPr>
  </w:style>
  <w:style w:type="paragraph" w:styleId="819">
    <w:name w:val="toc 8"/>
    <w:basedOn w:val="823"/>
    <w:next w:val="823"/>
    <w:uiPriority w:val="39"/>
    <w:unhideWhenUsed/>
    <w:pPr>
      <w:pBdr/>
      <w:spacing w:after="57"/>
      <w:ind w:right="0" w:firstLine="0" w:left="1984"/>
    </w:pPr>
  </w:style>
  <w:style w:type="paragraph" w:styleId="820">
    <w:name w:val="toc 9"/>
    <w:basedOn w:val="823"/>
    <w:next w:val="823"/>
    <w:uiPriority w:val="39"/>
    <w:unhideWhenUsed/>
    <w:pPr>
      <w:pBdr/>
      <w:spacing w:after="57"/>
      <w:ind w:right="0" w:firstLine="0" w:left="2268"/>
    </w:pPr>
  </w:style>
  <w:style w:type="paragraph" w:styleId="821">
    <w:name w:val="TOC Heading"/>
    <w:uiPriority w:val="39"/>
    <w:unhideWhenUsed/>
    <w:pPr>
      <w:pBdr/>
      <w:spacing/>
      <w:ind/>
    </w:pPr>
  </w:style>
  <w:style w:type="paragraph" w:styleId="822">
    <w:name w:val="table of figures"/>
    <w:basedOn w:val="823"/>
    <w:next w:val="823"/>
    <w:uiPriority w:val="99"/>
    <w:unhideWhenUsed/>
    <w:pPr>
      <w:pBdr/>
      <w:spacing w:after="0" w:afterAutospacing="0"/>
      <w:ind/>
    </w:pPr>
  </w:style>
  <w:style w:type="paragraph" w:styleId="823" w:default="1">
    <w:name w:val="Normal"/>
    <w:qFormat/>
    <w:pPr>
      <w:pBdr/>
      <w:spacing w:line="480" w:lineRule="auto"/>
      <w:ind w:firstLine="567"/>
      <w:jc w:val="both"/>
    </w:pPr>
    <w:rPr>
      <w:sz w:val="28"/>
    </w:rPr>
  </w:style>
  <w:style w:type="paragraph" w:styleId="824">
    <w:name w:val="Heading 1"/>
    <w:basedOn w:val="823"/>
    <w:next w:val="823"/>
    <w:qFormat/>
    <w:pPr>
      <w:keepNext w:val="true"/>
      <w:pBdr/>
      <w:spacing w:after="240" w:before="240" w:line="240" w:lineRule="auto"/>
      <w:ind w:firstLine="0"/>
      <w:jc w:val="center"/>
      <w:outlineLvl w:val="0"/>
    </w:pPr>
    <w:rPr>
      <w:b/>
      <w:sz w:val="32"/>
    </w:rPr>
  </w:style>
  <w:style w:type="paragraph" w:styleId="825">
    <w:name w:val="Heading 2"/>
    <w:basedOn w:val="823"/>
    <w:next w:val="823"/>
    <w:qFormat/>
    <w:pPr>
      <w:keepNext w:val="true"/>
      <w:pBdr/>
      <w:spacing w:after="240" w:before="240" w:line="240" w:lineRule="auto"/>
      <w:ind w:firstLine="0"/>
      <w:jc w:val="center"/>
      <w:outlineLvl w:val="1"/>
    </w:pPr>
    <w:rPr>
      <w:b/>
    </w:rPr>
  </w:style>
  <w:style w:type="paragraph" w:styleId="826">
    <w:name w:val="Heading 3"/>
    <w:basedOn w:val="823"/>
    <w:next w:val="823"/>
    <w:qFormat/>
    <w:pPr>
      <w:keepNext w:val="true"/>
      <w:pBdr/>
      <w:spacing w:after="120" w:before="120" w:line="240" w:lineRule="auto"/>
      <w:ind w:firstLine="0"/>
      <w:jc w:val="center"/>
      <w:outlineLvl w:val="2"/>
    </w:pPr>
    <w:rPr>
      <w:b/>
      <w:i/>
    </w:rPr>
  </w:style>
  <w:style w:type="paragraph" w:styleId="827">
    <w:name w:val="Heading 4"/>
    <w:basedOn w:val="823"/>
    <w:next w:val="823"/>
    <w:qFormat/>
    <w:pPr>
      <w:keepNext w:val="true"/>
      <w:pBdr/>
      <w:spacing w:after="120" w:before="120" w:line="240" w:lineRule="auto"/>
      <w:ind w:firstLine="0"/>
      <w:jc w:val="center"/>
      <w:outlineLvl w:val="3"/>
    </w:pPr>
    <w:rPr>
      <w:i/>
    </w:rPr>
  </w:style>
  <w:style w:type="paragraph" w:styleId="828">
    <w:name w:val="Heading 5"/>
    <w:basedOn w:val="823"/>
    <w:next w:val="823"/>
    <w:qFormat/>
    <w:pPr>
      <w:keepNext w:val="true"/>
      <w:pBdr/>
      <w:spacing w:after="120" w:before="120" w:line="240" w:lineRule="auto"/>
      <w:ind w:firstLine="0"/>
      <w:jc w:val="center"/>
      <w:outlineLvl w:val="4"/>
    </w:pPr>
  </w:style>
  <w:style w:type="paragraph" w:styleId="829">
    <w:name w:val="Heading 6"/>
    <w:basedOn w:val="823"/>
    <w:next w:val="823"/>
    <w:qFormat/>
    <w:pPr>
      <w:keepNext w:val="true"/>
      <w:pBdr/>
      <w:spacing/>
      <w:ind w:firstLine="0"/>
      <w:jc w:val="center"/>
      <w:outlineLvl w:val="5"/>
    </w:pPr>
    <w:rPr>
      <w:position w:val="-54"/>
      <w:sz w:val="36"/>
    </w:rPr>
  </w:style>
  <w:style w:type="paragraph" w:styleId="830">
    <w:name w:val="Heading 7"/>
    <w:basedOn w:val="823"/>
    <w:next w:val="823"/>
    <w:link w:val="841"/>
    <w:qFormat/>
    <w:pPr>
      <w:keepNext w:val="true"/>
      <w:pBdr/>
      <w:spacing/>
      <w:ind w:firstLine="0"/>
      <w:jc w:val="center"/>
      <w:outlineLvl w:val="6"/>
    </w:pPr>
    <w:rPr>
      <w:position w:val="-16"/>
      <w:sz w:val="48"/>
    </w:rPr>
  </w:style>
  <w:style w:type="paragraph" w:styleId="831">
    <w:name w:val="Heading 8"/>
    <w:basedOn w:val="823"/>
    <w:next w:val="823"/>
    <w:qFormat/>
    <w:pPr>
      <w:keepNext w:val="true"/>
      <w:pBdr/>
      <w:spacing/>
      <w:ind w:firstLine="0"/>
      <w:jc w:val="center"/>
      <w:outlineLvl w:val="7"/>
    </w:pPr>
    <w:rPr>
      <w:position w:val="4"/>
      <w:sz w:val="40"/>
    </w:rPr>
  </w:style>
  <w:style w:type="paragraph" w:styleId="832">
    <w:name w:val="Heading 9"/>
    <w:basedOn w:val="823"/>
    <w:next w:val="823"/>
    <w:qFormat/>
    <w:pPr>
      <w:keepNext w:val="true"/>
      <w:pBdr/>
      <w:spacing w:line="240" w:lineRule="auto"/>
      <w:ind w:firstLine="0"/>
      <w:jc w:val="center"/>
      <w:outlineLvl w:val="8"/>
    </w:pPr>
    <w:rPr>
      <w:sz w:val="32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  <w:style w:type="paragraph" w:styleId="836" w:customStyle="1">
    <w:name w:val="Графика"/>
    <w:basedOn w:val="823"/>
    <w:pPr>
      <w:pBdr/>
      <w:spacing w:line="240" w:lineRule="auto"/>
      <w:ind w:firstLine="0"/>
      <w:jc w:val="center"/>
    </w:pPr>
  </w:style>
  <w:style w:type="paragraph" w:styleId="837" w:customStyle="1">
    <w:name w:val="Формула"/>
    <w:basedOn w:val="823"/>
    <w:next w:val="823"/>
    <w:pPr>
      <w:pBdr/>
      <w:spacing w:after="240" w:before="240"/>
      <w:ind w:firstLine="0"/>
      <w:jc w:val="center"/>
    </w:pPr>
  </w:style>
  <w:style w:type="character" w:styleId="838" w:customStyle="1">
    <w:name w:val="Основной шрифт"/>
    <w:pPr>
      <w:pBdr/>
      <w:spacing/>
      <w:ind/>
    </w:pPr>
    <w:rPr>
      <w:rFonts w:ascii="Times New Roman" w:hAnsi="Times New Roman"/>
      <w:sz w:val="28"/>
    </w:rPr>
  </w:style>
  <w:style w:type="paragraph" w:styleId="839">
    <w:name w:val="Balloon Text"/>
    <w:basedOn w:val="823"/>
    <w:link w:val="840"/>
    <w:pPr>
      <w:pBdr/>
      <w:spacing w:line="240" w:lineRule="auto"/>
      <w:ind/>
    </w:pPr>
    <w:rPr>
      <w:rFonts w:ascii="Tahoma" w:hAnsi="Tahoma"/>
      <w:sz w:val="16"/>
      <w:szCs w:val="16"/>
    </w:rPr>
  </w:style>
  <w:style w:type="character" w:styleId="840" w:customStyle="1">
    <w:name w:val="Текст выноски Знак"/>
    <w:link w:val="839"/>
    <w:pPr>
      <w:pBdr/>
      <w:spacing/>
      <w:ind/>
    </w:pPr>
    <w:rPr>
      <w:rFonts w:ascii="Tahoma" w:hAnsi="Tahoma" w:cs="Tahoma"/>
      <w:sz w:val="16"/>
      <w:szCs w:val="16"/>
    </w:rPr>
  </w:style>
  <w:style w:type="character" w:styleId="841" w:customStyle="1">
    <w:name w:val="Заголовок 7 Знак"/>
    <w:link w:val="830"/>
    <w:pPr>
      <w:pBdr/>
      <w:spacing/>
      <w:ind/>
    </w:pPr>
    <w:rPr>
      <w:position w:val="-16"/>
      <w:sz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Личный компьютер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revision>9</cp:revision>
  <dcterms:created xsi:type="dcterms:W3CDTF">2024-05-20T11:19:00Z</dcterms:created>
  <dcterms:modified xsi:type="dcterms:W3CDTF">2024-06-06T06:27:38Z</dcterms:modified>
</cp:coreProperties>
</file>