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 w:line="247" w:lineRule="auto"/>
        <w:jc w:val="left"/>
      </w:pPr>
      <w:r>
        <w:t>Futsal OS — Exercise Library Vision</w:t>
      </w:r>
    </w:p>
    <w:p>
      <w:pPr>
        <w:spacing w:after="60" w:line="247" w:lineRule="auto"/>
      </w:pPr>
      <w:r>
        <w:rPr>
          <w:rFonts w:ascii="Arial" w:hAnsi="Arial"/>
          <w:color w:val="6B7280"/>
          <w:sz w:val="22"/>
        </w:rPr>
        <w:t>Фактическое состояние после Sprint 04 · версия 2.0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C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28" w:lineRule="auto"/>
            </w:pPr>
            <w:r>
              <w:rPr>
                <w:rFonts w:ascii="Arial" w:hAnsi="Arial"/>
                <w:b/>
                <w:color w:val="163A5F"/>
                <w:sz w:val="16"/>
              </w:rPr>
              <w:t>Exercise Library v1 — результат</w:t>
            </w:r>
          </w:p>
          <w:p>
            <w:pPr>
              <w:spacing w:after="0" w:line="228" w:lineRule="auto"/>
            </w:pPr>
            <w:r>
              <w:rPr>
                <w:rFonts w:ascii="Arial" w:hAnsi="Arial"/>
                <w:sz w:val="16"/>
              </w:rPr>
              <w:t>Подготовлена профессиональная библиотека из 115 упражнений. Библиотека поддерживает создание, просмотр, редактирование, JSON/CSV Import, duplicate handling и отдельный media layer для обложек и тактических схем.</w:t>
            </w:r>
          </w:p>
        </w:tc>
      </w:tr>
    </w:tbl>
    <w:p>
      <w:pPr>
        <w:spacing w:after="0" w:line="192" w:lineRule="auto" w:before="0"/>
      </w:pPr>
    </w:p>
    <w:p>
      <w:pPr>
        <w:pStyle w:val="Heading1"/>
        <w:spacing w:after="60" w:line="247" w:lineRule="auto"/>
      </w:pPr>
      <w:r>
        <w:t>1. Цель</w:t>
      </w:r>
    </w:p>
    <w:p>
      <w:pPr>
        <w:spacing w:after="60" w:line="247" w:lineRule="auto"/>
      </w:pPr>
      <w:r>
        <w:t>Создать Exercise Library как единый источник упражнений для Training Builder и последующих модулей Coach Workspace: календаря, микроциклов, session review, статистики, видео и AI-помощника.</w:t>
      </w:r>
    </w:p>
    <w:p>
      <w:pPr>
        <w:pStyle w:val="Heading1"/>
        <w:spacing w:after="60" w:line="247" w:lineRule="auto"/>
      </w:pPr>
      <w:r>
        <w:t>2. Текущая структура упражнения</w:t>
      </w:r>
    </w:p>
    <w:p>
      <w:pPr>
        <w:pStyle w:val="ListBullet"/>
        <w:spacing w:after="40" w:line="247" w:lineRule="auto"/>
      </w:pPr>
      <w:r>
        <w:t>Уникальный код и название.</w:t>
      </w:r>
    </w:p>
    <w:p>
      <w:pPr>
        <w:pStyle w:val="ListBullet"/>
        <w:spacing w:after="40" w:line="247" w:lineRule="auto"/>
      </w:pPr>
      <w:r>
        <w:t>Категория, тип упражнения и формат игроков.</w:t>
      </w:r>
    </w:p>
    <w:p>
      <w:pPr>
        <w:pStyle w:val="ListBullet"/>
        <w:spacing w:after="40" w:line="247" w:lineRule="auto"/>
      </w:pPr>
      <w:r>
        <w:t>Минимальное/максимальное количество игроков и длительность.</w:t>
      </w:r>
    </w:p>
    <w:p>
      <w:pPr>
        <w:pStyle w:val="ListBullet"/>
        <w:spacing w:after="40" w:line="247" w:lineRule="auto"/>
      </w:pPr>
      <w:r>
        <w:t>Сложность, интенсивность и размер площадки.</w:t>
      </w:r>
    </w:p>
    <w:p>
      <w:pPr>
        <w:pStyle w:val="ListBullet"/>
        <w:spacing w:after="40" w:line="247" w:lineRule="auto"/>
      </w:pPr>
      <w:r>
        <w:t>Описание, организация и инвентарь.</w:t>
      </w:r>
    </w:p>
    <w:p>
      <w:pPr>
        <w:pStyle w:val="ListBullet"/>
        <w:spacing w:after="40" w:line="247" w:lineRule="auto"/>
      </w:pPr>
      <w:r>
        <w:t>Подсказки тренера и типичные ошибки.</w:t>
      </w:r>
    </w:p>
    <w:p>
      <w:pPr>
        <w:pStyle w:val="ListBullet"/>
        <w:spacing w:after="40" w:line="247" w:lineRule="auto"/>
      </w:pPr>
      <w:r>
        <w:t>Усложнение, упрощение, альтернатива и контроль нагрузки.</w:t>
      </w:r>
    </w:p>
    <w:p>
      <w:pPr>
        <w:pStyle w:val="ListBullet"/>
        <w:spacing w:after="40" w:line="247" w:lineRule="auto"/>
      </w:pPr>
      <w:r>
        <w:t>Возрастные группы, цели и теги.</w:t>
      </w:r>
    </w:p>
    <w:p>
      <w:pPr>
        <w:pStyle w:val="ListBullet"/>
        <w:spacing w:after="40" w:line="247" w:lineRule="auto"/>
      </w:pPr>
      <w:r>
        <w:t>External video URL, status, library tier и source metadata.</w:t>
      </w:r>
    </w:p>
    <w:p>
      <w:pPr>
        <w:pStyle w:val="ListBullet"/>
        <w:spacing w:after="40" w:line="247" w:lineRule="auto"/>
      </w:pPr>
      <w:r>
        <w:t>Обложка и тактическая схема как отдельные media assets.</w:t>
      </w:r>
    </w:p>
    <w:p>
      <w:pPr>
        <w:spacing w:after="60" w:line="247" w:lineRule="auto"/>
      </w:pPr>
      <w:r>
        <w:t>Текущий import contract содержит 27 полей на упражнение.</w:t>
      </w:r>
    </w:p>
    <w:p>
      <w:pPr>
        <w:pStyle w:val="Heading1"/>
        <w:spacing w:after="60" w:line="247" w:lineRule="auto"/>
      </w:pPr>
      <w:r>
        <w:t>3. Контент Exercise Library v1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Пакет</w:t>
            </w:r>
          </w:p>
        </w:tc>
        <w:tc>
          <w:tcPr>
            <w:tcW w:type="dxa" w:w="1008"/>
            <w:shd w:fill="163A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Коды</w:t>
            </w:r>
          </w:p>
        </w:tc>
        <w:tc>
          <w:tcPr>
            <w:tcW w:type="dxa" w:w="936"/>
            <w:shd w:fill="163A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Кол-во</w:t>
            </w:r>
          </w:p>
        </w:tc>
        <w:tc>
          <w:tcPr>
            <w:tcW w:type="dxa" w:w="1800"/>
            <w:shd w:fill="163A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Контент</w:t>
            </w:r>
          </w:p>
        </w:tc>
        <w:tc>
          <w:tcPr>
            <w:tcW w:type="dxa" w:w="4248"/>
            <w:shd w:fill="163A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Медиа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Warm-up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WARM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Content ready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Media deferred</w:t>
            </w:r>
          </w:p>
        </w:tc>
      </w:tr>
      <w:tr>
        <w:tc>
          <w:tcPr>
            <w:tcW w:type="dxa" w:w="244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Technical</w:t>
            </w:r>
          </w:p>
        </w:tc>
        <w:tc>
          <w:tcPr>
            <w:tcW w:type="dxa" w:w="100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TECH</w:t>
            </w:r>
          </w:p>
        </w:tc>
        <w:tc>
          <w:tcPr>
            <w:tcW w:type="dxa" w:w="936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1800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Content ready</w:t>
            </w:r>
          </w:p>
        </w:tc>
        <w:tc>
          <w:tcPr>
            <w:tcW w:type="dxa" w:w="424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Covers + diagrams ready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Passing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PASS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Content ready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Covers + diagrams ready</w:t>
            </w:r>
          </w:p>
        </w:tc>
      </w:tr>
      <w:tr>
        <w:tc>
          <w:tcPr>
            <w:tcW w:type="dxa" w:w="244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Defending</w:t>
            </w:r>
          </w:p>
        </w:tc>
        <w:tc>
          <w:tcPr>
            <w:tcW w:type="dxa" w:w="100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DEF</w:t>
            </w:r>
          </w:p>
        </w:tc>
        <w:tc>
          <w:tcPr>
            <w:tcW w:type="dxa" w:w="936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1800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Content ready</w:t>
            </w:r>
          </w:p>
        </w:tc>
        <w:tc>
          <w:tcPr>
            <w:tcW w:type="dxa" w:w="424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Media deferred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Finishing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FIN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Content ready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Media deferred</w:t>
            </w:r>
          </w:p>
        </w:tc>
      </w:tr>
      <w:tr>
        <w:tc>
          <w:tcPr>
            <w:tcW w:type="dxa" w:w="244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Attacking Combinations</w:t>
            </w:r>
          </w:p>
        </w:tc>
        <w:tc>
          <w:tcPr>
            <w:tcW w:type="dxa" w:w="100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ATK</w:t>
            </w:r>
          </w:p>
        </w:tc>
        <w:tc>
          <w:tcPr>
            <w:tcW w:type="dxa" w:w="936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1800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Content ready</w:t>
            </w:r>
          </w:p>
        </w:tc>
        <w:tc>
          <w:tcPr>
            <w:tcW w:type="dxa" w:w="424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Media deferred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Playing Out of Pressing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BUILD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Content ready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Media deferred</w:t>
            </w:r>
          </w:p>
        </w:tc>
      </w:tr>
      <w:tr>
        <w:tc>
          <w:tcPr>
            <w:tcW w:type="dxa" w:w="244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Set Pieces</w:t>
            </w:r>
          </w:p>
        </w:tc>
        <w:tc>
          <w:tcPr>
            <w:tcW w:type="dxa" w:w="100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SET</w:t>
            </w:r>
          </w:p>
        </w:tc>
        <w:tc>
          <w:tcPr>
            <w:tcW w:type="dxa" w:w="936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1800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Content ready</w:t>
            </w:r>
          </w:p>
        </w:tc>
        <w:tc>
          <w:tcPr>
            <w:tcW w:type="dxa" w:w="424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Diagrams ready; covers deferred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Tactical Systems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TACT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Content ready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Media deferred</w:t>
            </w:r>
          </w:p>
        </w:tc>
      </w:tr>
      <w:tr>
        <w:tc>
          <w:tcPr>
            <w:tcW w:type="dxa" w:w="244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Goalkeeper</w:t>
            </w:r>
          </w:p>
        </w:tc>
        <w:tc>
          <w:tcPr>
            <w:tcW w:type="dxa" w:w="100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GK</w:t>
            </w:r>
          </w:p>
        </w:tc>
        <w:tc>
          <w:tcPr>
            <w:tcW w:type="dxa" w:w="936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1800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Content ready</w:t>
            </w:r>
          </w:p>
        </w:tc>
        <w:tc>
          <w:tcPr>
            <w:tcW w:type="dxa" w:w="424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Media deferred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ИТОГО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—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115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Package Ready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30 covers + 40 diagrams (70 assets)</w:t>
            </w:r>
          </w:p>
        </w:tc>
      </w:tr>
    </w:tbl>
    <w:p>
      <w:pPr>
        <w:spacing w:after="0" w:line="192" w:lineRule="auto" w:before="0"/>
      </w:pPr>
    </w:p>
    <w:p>
      <w:pPr>
        <w:pStyle w:val="Heading1"/>
        <w:spacing w:after="60" w:line="247" w:lineRule="auto"/>
      </w:pPr>
      <w:r>
        <w:t>4. Классификация</w:t>
      </w:r>
    </w:p>
    <w:p>
      <w:pPr>
        <w:pStyle w:val="ListBullet"/>
        <w:spacing w:after="40" w:line="247" w:lineRule="auto"/>
      </w:pPr>
      <w:r>
        <w:t>Основные категории определяются текущим enum приложения.</w:t>
      </w:r>
    </w:p>
    <w:p>
      <w:pPr>
        <w:pStyle w:val="ListBullet"/>
        <w:spacing w:after="40" w:line="247" w:lineRule="auto"/>
      </w:pPr>
      <w:r>
        <w:t>Тематические направления могут дополнительно выражаться через goals: playing_out_of_pressing, pressing, positional_attack, goalkeeper_preparation и другие.</w:t>
      </w:r>
    </w:p>
    <w:p>
      <w:pPr>
        <w:pStyle w:val="ListBullet"/>
        <w:spacing w:after="40" w:line="247" w:lineRule="auto"/>
      </w:pPr>
      <w:r>
        <w:t>Текущие library tiers: custom, core, signature, community.</w:t>
      </w:r>
    </w:p>
    <w:p>
      <w:pPr>
        <w:pStyle w:val="ListBullet"/>
        <w:spacing w:after="40" w:line="247" w:lineRule="auto"/>
      </w:pPr>
      <w:r>
        <w:t>Украинский язык — основной язык контента. Английская локализация остаётся следующим этапом мультиязычности.</w:t>
      </w:r>
    </w:p>
    <w:p>
      <w:pPr>
        <w:pStyle w:val="Heading1"/>
        <w:spacing w:after="60" w:line="247" w:lineRule="auto"/>
      </w:pPr>
      <w:r>
        <w:t>5. Import и media workflow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48"/>
            <w:shd w:fill="163A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Возможность</w:t>
            </w:r>
          </w:p>
        </w:tc>
        <w:tc>
          <w:tcPr>
            <w:tcW w:type="dxa" w:w="1656"/>
            <w:shd w:fill="163A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6048"/>
            <w:shd w:fill="163A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Примечание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6"/>
              </w:rPr>
              <w:t>JSON/CSV Import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6"/>
              </w:rPr>
              <w:t>Реализовано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6"/>
              </w:rPr>
              <w:t>Preview и массовое добавление упражнений.</w:t>
            </w:r>
          </w:p>
        </w:tc>
      </w:tr>
      <w:tr>
        <w:tc>
          <w:tcPr>
            <w:tcW w:type="dxa" w:w="244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6"/>
              </w:rPr>
              <w:t>Validation</w:t>
            </w:r>
          </w:p>
        </w:tc>
        <w:tc>
          <w:tcPr>
            <w:tcW w:type="dxa" w:w="1656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6"/>
              </w:rPr>
              <w:t>Реализовано</w:t>
            </w:r>
          </w:p>
        </w:tc>
        <w:tc>
          <w:tcPr>
            <w:tcW w:type="dxa" w:w="604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6"/>
              </w:rPr>
              <w:t>Проверка required fields, enum values и структуры.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6"/>
              </w:rPr>
              <w:t>Duplicate Handling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6"/>
              </w:rPr>
              <w:t>Реализовано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6"/>
              </w:rPr>
              <w:t>Пропустить или обновить существующее упражнение по коду.</w:t>
            </w:r>
          </w:p>
        </w:tc>
      </w:tr>
      <w:tr>
        <w:tc>
          <w:tcPr>
            <w:tcW w:type="dxa" w:w="244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6"/>
              </w:rPr>
              <w:t>Import Summary Filters</w:t>
            </w:r>
          </w:p>
        </w:tc>
        <w:tc>
          <w:tcPr>
            <w:tcW w:type="dxa" w:w="1656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6"/>
              </w:rPr>
              <w:t>Реализовано</w:t>
            </w:r>
          </w:p>
        </w:tc>
        <w:tc>
          <w:tcPr>
            <w:tcW w:type="dxa" w:w="604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6"/>
              </w:rPr>
              <w:t>Фильтрация готовых строк, ошибок и дубликатов.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6"/>
              </w:rPr>
              <w:t>Source Metadata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6"/>
              </w:rPr>
              <w:t>Реализовано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6"/>
              </w:rPr>
              <w:t>Сохранение источника и чистых заголовков.</w:t>
            </w:r>
          </w:p>
        </w:tc>
      </w:tr>
      <w:tr>
        <w:tc>
          <w:tcPr>
            <w:tcW w:type="dxa" w:w="244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6"/>
              </w:rPr>
              <w:t>Media Batch Import</w:t>
            </w:r>
          </w:p>
        </w:tc>
        <w:tc>
          <w:tcPr>
            <w:tcW w:type="dxa" w:w="1656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6"/>
              </w:rPr>
              <w:t>Реализовано</w:t>
            </w:r>
          </w:p>
        </w:tc>
        <w:tc>
          <w:tcPr>
            <w:tcW w:type="dxa" w:w="604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6"/>
              </w:rPr>
              <w:t>Импорт CODE-cover.png и CODE-diagram.png.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6"/>
              </w:rPr>
              <w:t>Export/Backup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6"/>
              </w:rPr>
              <w:t>Roadmap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6"/>
              </w:rPr>
              <w:t>Экспорт библиотеки для резервной копии и обмена между клубами.</w:t>
            </w:r>
          </w:p>
        </w:tc>
      </w:tr>
      <w:tr>
        <w:tc>
          <w:tcPr>
            <w:tcW w:type="dxa" w:w="244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6"/>
              </w:rPr>
              <w:t>Marketplace</w:t>
            </w:r>
          </w:p>
        </w:tc>
        <w:tc>
          <w:tcPr>
            <w:tcW w:type="dxa" w:w="1656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6"/>
              </w:rPr>
              <w:t>Roadmap</w:t>
            </w:r>
          </w:p>
        </w:tc>
        <w:tc>
          <w:tcPr>
            <w:tcW w:type="dxa" w:w="604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6"/>
              </w:rPr>
              <w:t>Публикация и независимый импорт копий упражнений.</w:t>
            </w:r>
          </w:p>
        </w:tc>
      </w:tr>
    </w:tbl>
    <w:p>
      <w:pPr>
        <w:spacing w:after="0" w:line="192" w:lineRule="auto" w:before="0"/>
      </w:pPr>
    </w:p>
    <w:p>
      <w:pPr>
        <w:pStyle w:val="Heading1"/>
        <w:spacing w:after="60" w:line="247" w:lineRule="auto"/>
      </w:pPr>
      <w:r>
        <w:t>6. Media layer</w:t>
      </w:r>
    </w:p>
    <w:p>
      <w:pPr>
        <w:pStyle w:val="ListBullet"/>
        <w:spacing w:after="40" w:line="247" w:lineRule="auto"/>
      </w:pPr>
      <w:r>
        <w:t>Обложка используется в Library Card и визуальной навигации.</w:t>
      </w:r>
    </w:p>
    <w:p>
      <w:pPr>
        <w:pStyle w:val="ListBullet"/>
        <w:spacing w:after="40" w:line="247" w:lineRule="auto"/>
      </w:pPr>
      <w:r>
        <w:t>Тактическая схема используется в Details и Edit Preview.</w:t>
      </w:r>
    </w:p>
    <w:p>
      <w:pPr>
        <w:pStyle w:val="ListBullet"/>
        <w:spacing w:after="40" w:line="247" w:lineRule="auto"/>
      </w:pPr>
      <w:r>
        <w:t>Имя файла связывает media asset с упражнением: CODE-cover.png или CODE-diagram.png.</w:t>
      </w:r>
    </w:p>
    <w:p>
      <w:pPr>
        <w:pStyle w:val="ListBullet"/>
        <w:spacing w:after="40" w:line="247" w:lineRule="auto"/>
      </w:pPr>
      <w:r>
        <w:t>Visual production не блокирует функциональную разработку: отсутствующие media assets используют штатный fallback.</w:t>
      </w:r>
    </w:p>
    <w:p>
      <w:pPr>
        <w:pStyle w:val="ListBullet"/>
        <w:spacing w:after="40" w:line="247" w:lineRule="auto"/>
      </w:pPr>
      <w:r>
        <w:t>Deferred media backlog возвращается в работу после завершения основной функциональности Coach Workspace.</w:t>
      </w:r>
    </w:p>
    <w:p>
      <w:pPr>
        <w:pStyle w:val="Heading1"/>
        <w:spacing w:after="60" w:line="247" w:lineRule="auto"/>
      </w:pPr>
      <w:r>
        <w:t>7. Статус качества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C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28" w:lineRule="auto"/>
            </w:pPr>
            <w:r>
              <w:rPr>
                <w:rFonts w:ascii="Arial" w:hAnsi="Arial"/>
                <w:b/>
                <w:color w:val="163A5F"/>
                <w:sz w:val="16"/>
              </w:rPr>
              <w:t>Разделение статусов</w:t>
            </w:r>
          </w:p>
          <w:p>
            <w:pPr>
              <w:spacing w:after="0" w:line="228" w:lineRule="auto"/>
            </w:pPr>
            <w:r>
              <w:rPr>
                <w:rFonts w:ascii="Arial" w:hAnsi="Arial"/>
                <w:sz w:val="16"/>
              </w:rPr>
              <w:t>Package Ready означает, что архив и его внутренняя структурная проверка готовы. Imported и QA Passed подтверждаются только после фактической загрузки и проверки в приложении.</w:t>
            </w:r>
          </w:p>
        </w:tc>
      </w:tr>
    </w:tbl>
    <w:p>
      <w:pPr>
        <w:spacing w:after="0" w:line="192" w:lineRule="auto" w:before="0"/>
      </w:pPr>
    </w:p>
    <w:p>
      <w:pPr>
        <w:pStyle w:val="ListBullet"/>
        <w:spacing w:after="40" w:line="247" w:lineRule="auto"/>
      </w:pPr>
      <w:r>
        <w:t>Все content packs прошли локальную JSON/CSV parity и contract validation.</w:t>
      </w:r>
    </w:p>
    <w:p>
      <w:pPr>
        <w:pStyle w:val="ListBullet"/>
        <w:spacing w:after="40" w:line="247" w:lineRule="auto"/>
      </w:pPr>
      <w:r>
        <w:t>Media packs прошли проверку количества, имён, форматов и структуры import-ready ZIP.</w:t>
      </w:r>
    </w:p>
    <w:p>
      <w:pPr>
        <w:pStyle w:val="ListBullet"/>
        <w:spacing w:after="40" w:line="247" w:lineRule="auto"/>
      </w:pPr>
      <w:r>
        <w:t>Closure package не утверждает статус Imported или QA Passed без подтверждения в приложении.</w:t>
      </w:r>
    </w:p>
    <w:p>
      <w:pPr>
        <w:pStyle w:val="Heading1"/>
        <w:spacing w:after="60" w:line="247" w:lineRule="auto"/>
      </w:pPr>
      <w:r>
        <w:t>8. Следующий шаг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C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28" w:lineRule="auto"/>
            </w:pPr>
            <w:r>
              <w:rPr>
                <w:rFonts w:ascii="Arial" w:hAnsi="Arial"/>
                <w:b/>
                <w:color w:val="163A5F"/>
                <w:sz w:val="16"/>
              </w:rPr>
              <w:t>Sprint 05.0 — Training Builder Foundation</w:t>
            </w:r>
          </w:p>
          <w:p>
            <w:pPr>
              <w:spacing w:after="0" w:line="228" w:lineRule="auto"/>
            </w:pPr>
            <w:r>
              <w:rPr>
                <w:rFonts w:ascii="Arial" w:hAnsi="Arial"/>
                <w:sz w:val="16"/>
              </w:rPr>
              <w:t>Использовать Exercise Library как источник упражнений для создания тренировочной сессии: выбрать упражнения, настроить порядок и длительность, рассчитать общее время, сохранить черновик и повторно открыть его.</w:t>
            </w:r>
          </w:p>
        </w:tc>
      </w:tr>
    </w:tbl>
    <w:p>
      <w:pPr>
        <w:spacing w:after="0" w:line="192" w:lineRule="auto" w:before="0"/>
      </w:pPr>
    </w:p>
    <w:p>
      <w:pPr>
        <w:pStyle w:val="Heading1"/>
        <w:spacing w:after="60" w:line="247" w:lineRule="auto"/>
      </w:pPr>
      <w:r>
        <w:t>9. Долгосрочная цель</w:t>
      </w:r>
    </w:p>
    <w:p>
      <w:pPr>
        <w:spacing w:after="60" w:line="247" w:lineRule="auto"/>
      </w:pPr>
      <w:r>
        <w:t>Exercise Library должна стать общим профессиональным каталогом для всех модулей Futsal OS, поддерживать обмен между клубами и служить основой для автоматического построения тренировок.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37" w:bottom="835" w:left="1037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280"/>
        <w:sz w:val="16"/>
      </w:rPr>
      <w:t>Futsal OS — Exercise Library Vision · 02.08.2026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B7280"/>
        <w:sz w:val="16"/>
      </w:rPr>
      <w:t>Олімп Футзал · Futsal 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Arial" w:hAnsi="Arial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6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245F9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6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6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tatusBadge">
    <w:name w:val="Status Badge"/>
    <w:rPr>
      <w:rFonts w:ascii="Arial" w:hAnsi="Arial"/>
      <w:b/>
      <w:color w:val="2E7D3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