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Chi-Square Test of Association: Age Group vs. Burnout Frequency</w:t>
      </w:r>
    </w:p>
    <w:p>
      <w:pPr>
        <w:pStyle w:val="Heading2"/>
      </w:pPr>
      <w:r>
        <w:t>Hypotheses</w:t>
      </w:r>
    </w:p>
    <w:p>
      <w:r>
        <w:t>Null Hypothesis (H₀): There is no association between age categories and burnout groups.</w:t>
      </w:r>
    </w:p>
    <w:p>
      <w:r>
        <w:t>Alternative Hypothesis (H₁): There is a significant association between age categories and burnout groups.</w:t>
      </w:r>
    </w:p>
    <w:p>
      <w:pPr>
        <w:pStyle w:val="Heading2"/>
      </w:pPr>
      <w:r>
        <w:t>Chi-Square Test Results</w:t>
      </w:r>
    </w:p>
    <w:p>
      <w:r>
        <w:t>Chi-square statistic: 273434.7612</w:t>
      </w:r>
    </w:p>
    <w:p>
      <w:r>
        <w:t>Degrees of freedom: 40</w:t>
      </w:r>
    </w:p>
    <w:p>
      <w:r>
        <w:t>p-value: 0.0000</w:t>
      </w:r>
    </w:p>
    <w:p>
      <w:pPr>
        <w:pStyle w:val="Heading2"/>
      </w:pPr>
      <w:r>
        <w:t>Interpretation</w:t>
      </w:r>
    </w:p>
    <w:p>
      <w:r>
        <w:t>Reject the null hypothesis: There is a significant association between age categories and burnout groups.</w:t>
      </w:r>
    </w:p>
    <w:p>
      <w:pPr>
        <w:pStyle w:val="Heading2"/>
      </w:pPr>
      <w:r>
        <w:t>Visualization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_burnou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