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FE66" w14:textId="77777777" w:rsidR="00673144" w:rsidRPr="00673144" w:rsidRDefault="00673144" w:rsidP="00673144">
      <w:r w:rsidRPr="00673144">
        <w:rPr>
          <w:b/>
          <w:bCs/>
        </w:rPr>
        <w:t>Quando Anotadores Discordam: Uma Avaliação Controlada de Viés de Gênero em Análise de Sentimentos Usando Conjuntos de Dados Sintéticos</w:t>
      </w:r>
    </w:p>
    <w:p w14:paraId="11326214" w14:textId="77777777" w:rsidR="00673144" w:rsidRPr="00673144" w:rsidRDefault="00673144" w:rsidP="00673144">
      <w:r w:rsidRPr="00673144">
        <w:t>Érica Carneiro¹, Alexander Feitosa¹, Gustavo Guedes¹</w:t>
      </w:r>
    </w:p>
    <w:p w14:paraId="54E956A2" w14:textId="77777777" w:rsidR="00673144" w:rsidRPr="00673144" w:rsidRDefault="00673144" w:rsidP="00673144">
      <w:r w:rsidRPr="00673144">
        <w:t>CEFET/RJ - Centro Federal de Educação Tecnológica Celso Suckow da Fonseca, Brasil</w:t>
      </w:r>
    </w:p>
    <w:p w14:paraId="16AD55A1" w14:textId="77777777" w:rsidR="00673144" w:rsidRPr="00673144" w:rsidRDefault="00673144" w:rsidP="00673144">
      <w:r w:rsidRPr="00673144">
        <w:t>ericacqueiroz@gmail.com, alexander.feitosa@aluno.cefet-rj.br, gustavo.guedes@cefet-rj.br</w:t>
      </w:r>
    </w:p>
    <w:p w14:paraId="12BAADA0" w14:textId="77777777" w:rsidR="00673144" w:rsidRPr="00673144" w:rsidRDefault="00673144" w:rsidP="00673144">
      <w:r w:rsidRPr="00673144">
        <w:rPr>
          <w:b/>
          <w:bCs/>
        </w:rPr>
        <w:t>Resumo.</w:t>
      </w:r>
      <w:r w:rsidRPr="00673144">
        <w:t xml:space="preserve"> Este estudo investiga o viés de anotação relacionado ao gênero na classificação de sentimentos. Primeiramente, introduzimos um método controlado de geração de conjuntos de dados sintéticos que simula rótulos de sentimento paralelos masculinos e femininos com concordância entre anotadores ajustável. Em seguida, apresentamos a Metodologia de Comparação de Gênero, que treina classificadores separadamente em rótulos particionados por gênero e avalia suas previsões usando entradas textuais compartilhadas. A concordância é avaliada usando métricas como Kappa de Cohen, teste </w:t>
      </w:r>
      <w:proofErr w:type="spellStart"/>
      <w:r w:rsidRPr="00673144">
        <w:t>qui</w:t>
      </w:r>
      <w:proofErr w:type="spellEnd"/>
      <w:r w:rsidRPr="00673144">
        <w:t xml:space="preserve">-quadrado e V de </w:t>
      </w:r>
      <w:proofErr w:type="spellStart"/>
      <w:r w:rsidRPr="00673144">
        <w:t>Cramér</w:t>
      </w:r>
      <w:proofErr w:type="spellEnd"/>
      <w:r w:rsidRPr="00673144">
        <w:t>. Os resultados mostram que mesmo uma discordância moderada entre anotadores leva a uma divergência sistemática dos modelos, destacando a importância da identidade do anotador na definição do comportamento da classificação e informando práticas de auditoria conscientes da equidade (</w:t>
      </w:r>
      <w:proofErr w:type="spellStart"/>
      <w:r w:rsidRPr="00673144">
        <w:rPr>
          <w:i/>
          <w:iCs/>
        </w:rPr>
        <w:t>fairness</w:t>
      </w:r>
      <w:proofErr w:type="spellEnd"/>
      <w:r w:rsidRPr="00673144">
        <w:t>).</w:t>
      </w:r>
    </w:p>
    <w:p w14:paraId="1EA38614" w14:textId="77777777" w:rsidR="00673144" w:rsidRPr="00673144" w:rsidRDefault="00673144" w:rsidP="00673144">
      <w:pPr>
        <w:rPr>
          <w:b/>
          <w:bCs/>
        </w:rPr>
      </w:pPr>
      <w:r w:rsidRPr="00673144">
        <w:rPr>
          <w:b/>
          <w:bCs/>
        </w:rPr>
        <w:t>1. Introdução</w:t>
      </w:r>
    </w:p>
    <w:p w14:paraId="025B7487" w14:textId="77777777" w:rsidR="00673144" w:rsidRPr="00673144" w:rsidRDefault="00673144" w:rsidP="00673144">
      <w:r w:rsidRPr="00673144">
        <w:t xml:space="preserve">A linguagem é um constructo tanto coletivo quanto individual. Embora sistemas linguísticos compartilhados possibilitem a comunicação [de Saussure, 1959], interpretações individuais são moldadas por experiências pessoais e identidade social. Em Análise de Sentimentos (AS), tal variação é frequentemente ignorada em favor de conjuntos de dados baseados em consenso, apesar de evidências crescentes de que as características dos anotadores, incluindo gênero, podem influenciar as decisões de rotulagem [Kenyon-Dean et al., 2018; </w:t>
      </w:r>
      <w:proofErr w:type="spellStart"/>
      <w:r w:rsidRPr="00673144">
        <w:t>Biester</w:t>
      </w:r>
      <w:proofErr w:type="spellEnd"/>
      <w:r w:rsidRPr="00673144">
        <w:t xml:space="preserve"> et al., 2022; Jiang et al., 2024]. Consequentemente, diferenças baseadas em gênero na percepção e comunicação moldam como os indivíduos interpretam emoções e expressam sentimentos.</w:t>
      </w:r>
    </w:p>
    <w:p w14:paraId="0992088F" w14:textId="77777777" w:rsidR="00673144" w:rsidRPr="00673144" w:rsidRDefault="00673144" w:rsidP="00673144">
      <w:r w:rsidRPr="00673144">
        <w:t xml:space="preserve">No contexto da AS, tais divergências podem influenciar tanto a anotação de dados quanto as previsões de sistemas de aprendizado de máquina, que podem carregar vieses das perspectivas sociais dos indivíduos. Enquanto isso, o </w:t>
      </w:r>
      <w:r w:rsidRPr="00673144">
        <w:rPr>
          <w:i/>
          <w:iCs/>
        </w:rPr>
        <w:t>hype</w:t>
      </w:r>
      <w:r w:rsidRPr="00673144">
        <w:t xml:space="preserve"> em torno da IA Generativa muitas vezes obscurece esses desafios, retratando Modelos de Linguagem Amplos (</w:t>
      </w:r>
      <w:proofErr w:type="spellStart"/>
      <w:r w:rsidRPr="00673144">
        <w:t>LLMs</w:t>
      </w:r>
      <w:proofErr w:type="spellEnd"/>
      <w:r w:rsidRPr="00673144">
        <w:t>) como soluções mágicas (</w:t>
      </w:r>
      <w:proofErr w:type="spellStart"/>
      <w:r w:rsidRPr="00673144">
        <w:rPr>
          <w:i/>
          <w:iCs/>
        </w:rPr>
        <w:t>silver</w:t>
      </w:r>
      <w:proofErr w:type="spellEnd"/>
      <w:r w:rsidRPr="00673144">
        <w:rPr>
          <w:i/>
          <w:iCs/>
        </w:rPr>
        <w:t xml:space="preserve"> </w:t>
      </w:r>
      <w:proofErr w:type="spellStart"/>
      <w:r w:rsidRPr="00673144">
        <w:rPr>
          <w:i/>
          <w:iCs/>
        </w:rPr>
        <w:t>bullet</w:t>
      </w:r>
      <w:proofErr w:type="spellEnd"/>
      <w:r w:rsidRPr="00673144">
        <w:t xml:space="preserve">). No entanto, modelos treinados em dados anotados por </w:t>
      </w:r>
      <w:proofErr w:type="spellStart"/>
      <w:r w:rsidRPr="00673144">
        <w:rPr>
          <w:i/>
          <w:iCs/>
        </w:rPr>
        <w:t>crowdsourcing</w:t>
      </w:r>
      <w:proofErr w:type="spellEnd"/>
      <w:r w:rsidRPr="00673144">
        <w:t xml:space="preserve"> podem reproduzir e amplificar vieses sociais [</w:t>
      </w:r>
      <w:proofErr w:type="spellStart"/>
      <w:r w:rsidRPr="00673144">
        <w:t>Kiritchenko</w:t>
      </w:r>
      <w:proofErr w:type="spellEnd"/>
      <w:r w:rsidRPr="00673144">
        <w:t xml:space="preserve"> e Mohammad, 2018; </w:t>
      </w:r>
      <w:proofErr w:type="spellStart"/>
      <w:r w:rsidRPr="00673144">
        <w:t>Levshina</w:t>
      </w:r>
      <w:proofErr w:type="spellEnd"/>
      <w:r w:rsidRPr="00673144">
        <w:t xml:space="preserve"> et al., 2024], especialmente quando a discordância é agregada em rótulos únicos de "verdade fundamental" (</w:t>
      </w:r>
      <w:proofErr w:type="spellStart"/>
      <w:r w:rsidRPr="00673144">
        <w:rPr>
          <w:i/>
          <w:iCs/>
        </w:rPr>
        <w:t>ground</w:t>
      </w:r>
      <w:proofErr w:type="spellEnd"/>
      <w:r w:rsidRPr="00673144">
        <w:rPr>
          <w:i/>
          <w:iCs/>
        </w:rPr>
        <w:t xml:space="preserve"> </w:t>
      </w:r>
      <w:proofErr w:type="spellStart"/>
      <w:r w:rsidRPr="00673144">
        <w:rPr>
          <w:i/>
          <w:iCs/>
        </w:rPr>
        <w:t>truth</w:t>
      </w:r>
      <w:proofErr w:type="spellEnd"/>
      <w:r w:rsidRPr="00673144">
        <w:t>).</w:t>
      </w:r>
    </w:p>
    <w:p w14:paraId="425EFB31" w14:textId="77777777" w:rsidR="00673144" w:rsidRPr="00673144" w:rsidRDefault="00673144" w:rsidP="00673144">
      <w:r w:rsidRPr="00673144">
        <w:t xml:space="preserve">Modelos de classificação de sentimentos frequentemente dependem de conjuntos de dados anotados sob a suposição de uma rotulagem objetiva e homogênea. Contudo, a anotação não é uma tarefa puramente mecânica, envolvendo interpretação profunda moldada por fatores socioculturais. Portanto, controlar e analisar tais divergências não é apenas um desafio técnico, mas também um imperativo ético, visto que as anotações podem carregar vieses implícitos que refletem as identidades dos anotadores, incluindo gênero, idade ou atitudes sociopolíticas [Kenyon-Dean et al., 2018; </w:t>
      </w:r>
      <w:proofErr w:type="spellStart"/>
      <w:r w:rsidRPr="00673144">
        <w:t>Biester</w:t>
      </w:r>
      <w:proofErr w:type="spellEnd"/>
      <w:r w:rsidRPr="00673144">
        <w:t xml:space="preserve"> et al., 2022; Jiang et al., 2024].</w:t>
      </w:r>
    </w:p>
    <w:p w14:paraId="50D75BD6" w14:textId="77777777" w:rsidR="00673144" w:rsidRPr="00673144" w:rsidRDefault="00673144" w:rsidP="00673144">
      <w:r w:rsidRPr="00673144">
        <w:lastRenderedPageBreak/>
        <w:t xml:space="preserve">Apesar disso, também é importante notar que muitos estudos na literatura não relatam a composição de gênero dos anotadores, deixando sem resposta se as divergências nos rótulos podem ter raízes demográficas. Por exemplo, conjuntos de dados amplamente citados frequentemente se referem aos anotadores genericamente como "trabalhadores de </w:t>
      </w:r>
      <w:proofErr w:type="spellStart"/>
      <w:r w:rsidRPr="00673144">
        <w:rPr>
          <w:i/>
          <w:iCs/>
        </w:rPr>
        <w:t>crowd</w:t>
      </w:r>
      <w:proofErr w:type="spellEnd"/>
      <w:r w:rsidRPr="00673144">
        <w:t>" (</w:t>
      </w:r>
      <w:proofErr w:type="spellStart"/>
      <w:r w:rsidRPr="00673144">
        <w:rPr>
          <w:i/>
          <w:iCs/>
        </w:rPr>
        <w:t>crowdworkers</w:t>
      </w:r>
      <w:proofErr w:type="spellEnd"/>
      <w:r w:rsidRPr="00673144">
        <w:t xml:space="preserve">) sem divulgar a distribuição de gênero [Kenyon-Dean et al., 2018; </w:t>
      </w:r>
      <w:proofErr w:type="spellStart"/>
      <w:r w:rsidRPr="00673144">
        <w:t>Kiritchenko</w:t>
      </w:r>
      <w:proofErr w:type="spellEnd"/>
      <w:r w:rsidRPr="00673144">
        <w:t xml:space="preserve"> e Mohammad, 2018; Alves et al., 2022]. Essa omissão torna mais difícil avaliar o quanto de preconceito pode resultar de uma interpretação influenciada pelo gênero.</w:t>
      </w:r>
    </w:p>
    <w:p w14:paraId="70EAF183" w14:textId="77777777" w:rsidR="00673144" w:rsidRPr="00673144" w:rsidRDefault="00673144" w:rsidP="00673144">
      <w:r w:rsidRPr="00673144">
        <w:t xml:space="preserve">Isso nos leva a uma hipótese central: e se dois classificadores de sentimento fossem treinados independentemente, um usando rótulos exclusivamente de anotadores masculinos e o outro exclusivamente de anotadoras femininas? Desta premissa, derivamos as seguintes questões de pesquisa: (RI1) Haveria uma diferença sistemática em suas </w:t>
      </w:r>
      <w:proofErr w:type="gramStart"/>
      <w:r w:rsidRPr="00673144">
        <w:t>previsões?;</w:t>
      </w:r>
      <w:proofErr w:type="gramEnd"/>
      <w:r w:rsidRPr="00673144">
        <w:t xml:space="preserve"> (RI2) O que essa diferença nos diria sobre os aspectos sociais da interpretação da linguagem?</w:t>
      </w:r>
    </w:p>
    <w:p w14:paraId="00402774" w14:textId="77777777" w:rsidR="00673144" w:rsidRPr="00673144" w:rsidRDefault="00673144" w:rsidP="00673144">
      <w:r w:rsidRPr="00673144">
        <w:t xml:space="preserve">Alguns estudos recentes começaram a explorar essa questão usando dados empíricos. Por exemplo, Feitosa et al. [2025] analisaram comportamentos de anotação baseados em gênero em um conjunto de dados de sentimento em </w:t>
      </w:r>
      <w:proofErr w:type="gramStart"/>
      <w:r w:rsidRPr="00673144">
        <w:t>Português</w:t>
      </w:r>
      <w:proofErr w:type="gramEnd"/>
      <w:r w:rsidRPr="00673144">
        <w:t xml:space="preserve"> Brasileiro e descobriram que anotadores masculinos e femininos diferiam não apenas na distribuição de rótulos, mas também na consistência interna e entropia. Modelos treinados nessas anotações reproduziram tais divergências em graus variados, indicando que vieses subjetivos podem persistir e até se intensificar durante o treinamento. Embora esclarecedores, tais estudos são limitados por especificidades do corpus e carecem de controle experimental.</w:t>
      </w:r>
    </w:p>
    <w:p w14:paraId="3836402B" w14:textId="77777777" w:rsidR="00673144" w:rsidRPr="00673144" w:rsidRDefault="00673144" w:rsidP="00673144">
      <w:r w:rsidRPr="00673144">
        <w:t>Para enfrentar esse desafio de forma controlada e replicável, propomos uma metodologia de geração de conjuntos de dados sintéticos que permite controle refinado (</w:t>
      </w:r>
      <w:r w:rsidRPr="00673144">
        <w:rPr>
          <w:i/>
          <w:iCs/>
        </w:rPr>
        <w:t>fine-</w:t>
      </w:r>
      <w:proofErr w:type="spellStart"/>
      <w:r w:rsidRPr="00673144">
        <w:rPr>
          <w:i/>
          <w:iCs/>
        </w:rPr>
        <w:t>grained</w:t>
      </w:r>
      <w:proofErr w:type="spellEnd"/>
      <w:r w:rsidRPr="00673144">
        <w:t xml:space="preserve">) sobre a concordância dos anotadores e a diversidade de rótulos. Com base nisso, introduzimos uma metodologia de comparação de gênero que simula anotações masculinas e femininas independentemente para avaliar como os modelos de classificação respondem a fontes de rotulagem divergentes. Esta contribuição dupla alinha-se com princípios </w:t>
      </w:r>
      <w:proofErr w:type="spellStart"/>
      <w:r w:rsidRPr="00673144">
        <w:t>perspectivistas</w:t>
      </w:r>
      <w:proofErr w:type="spellEnd"/>
      <w:r w:rsidRPr="00673144">
        <w:t xml:space="preserve"> [</w:t>
      </w:r>
      <w:proofErr w:type="spellStart"/>
      <w:r w:rsidRPr="00673144">
        <w:t>Plank</w:t>
      </w:r>
      <w:proofErr w:type="spellEnd"/>
      <w:r w:rsidRPr="00673144">
        <w:t>, 2022] e avança na avaliação orientada à equidade (</w:t>
      </w:r>
      <w:proofErr w:type="spellStart"/>
      <w:r w:rsidRPr="00673144">
        <w:rPr>
          <w:i/>
          <w:iCs/>
        </w:rPr>
        <w:t>fairness</w:t>
      </w:r>
      <w:proofErr w:type="spellEnd"/>
      <w:r w:rsidRPr="00673144">
        <w:t>) em AS.</w:t>
      </w:r>
    </w:p>
    <w:p w14:paraId="14487FDA" w14:textId="77777777" w:rsidR="00673144" w:rsidRPr="00673144" w:rsidRDefault="00673144" w:rsidP="00673144">
      <w:r w:rsidRPr="00673144">
        <w:t>Deve-se notar que os conjuntos de dados sintéticos não se destinam a substituir, replicar ou diminuir a complexidade matizada inerente ao processo de classificação humano.</w:t>
      </w:r>
    </w:p>
    <w:p w14:paraId="3C5D81F9" w14:textId="77777777" w:rsidR="00673144" w:rsidRPr="00673144" w:rsidRDefault="00673144" w:rsidP="00673144">
      <w:r w:rsidRPr="00673144">
        <w:t>Este artigo está organizado da seguinte forma. A Seção 2 explica o referencial teórico. A Seção 3 revisa pesquisas anteriores sobre viés de gênero em processamento de linguagem natural. A Seção 4 detalha a metodologia de geração de conjuntos de dados sintéticos. A Seção 5 introduz a metodologia de comparação de gênero. A Seção 6 descreve a configuração experimental e as diretrizes de interpretação. A Seção 7 apresenta os principais resultados e suas análises. Finalmente, a Seção 8 resume os achados, discute as limitações e delineia direções para trabalhos futuros.</w:t>
      </w:r>
    </w:p>
    <w:p w14:paraId="6A4FF4A3" w14:textId="77777777" w:rsidR="00673144" w:rsidRPr="00673144" w:rsidRDefault="00673144" w:rsidP="00673144">
      <w:pPr>
        <w:rPr>
          <w:b/>
          <w:bCs/>
        </w:rPr>
      </w:pPr>
      <w:r w:rsidRPr="00673144">
        <w:rPr>
          <w:b/>
          <w:bCs/>
        </w:rPr>
        <w:t>2. Referencial Teórico</w:t>
      </w:r>
    </w:p>
    <w:p w14:paraId="1869007C" w14:textId="77777777" w:rsidR="00673144" w:rsidRPr="00673144" w:rsidRDefault="00673144" w:rsidP="00673144">
      <w:r w:rsidRPr="00673144">
        <w:t>Como um subcampo do Processamento de Linguagem Natural (PLN), a AS é fundamentalmente moldada pela percepção humana e é diretamente influenciada pela identidade social, ideologia e experiência vivida [</w:t>
      </w:r>
      <w:proofErr w:type="spellStart"/>
      <w:r w:rsidRPr="00673144">
        <w:t>Biester</w:t>
      </w:r>
      <w:proofErr w:type="spellEnd"/>
      <w:r w:rsidRPr="00673144">
        <w:t xml:space="preserve"> et al., 2022]. Em vez de ser uma tarefa puramente computacional, ela reflete inerentemente os aspectos sociais dos </w:t>
      </w:r>
      <w:r w:rsidRPr="00673144">
        <w:lastRenderedPageBreak/>
        <w:t>anotadores humanos. Embora a tarefa de atribuir polaridade de sentimento a um texto (positivo, negativo ou neutro) possa parecer objetiva, as decisões de anotação são frequentemente guiadas por vieses implícitos e quadros culturais.</w:t>
      </w:r>
    </w:p>
    <w:p w14:paraId="0F4464C6" w14:textId="77777777" w:rsidR="00673144" w:rsidRPr="00673144" w:rsidRDefault="00673144" w:rsidP="00673144">
      <w:r w:rsidRPr="00673144">
        <w:t xml:space="preserve">Atitudes ideológicas dos anotadores, como visões </w:t>
      </w:r>
      <w:proofErr w:type="spellStart"/>
      <w:r w:rsidRPr="00673144">
        <w:t>neosexistas</w:t>
      </w:r>
      <w:proofErr w:type="spellEnd"/>
      <w:r w:rsidRPr="00673144">
        <w:t xml:space="preserve"> ou autoritárias, podem influenciar como eles rotulam o texto [Jiang et al., 2024]. Esses vieses estão frequentemente embutidos em conjuntos de dados de </w:t>
      </w:r>
      <w:r w:rsidRPr="00673144">
        <w:rPr>
          <w:i/>
          <w:iCs/>
        </w:rPr>
        <w:t>benchmark</w:t>
      </w:r>
      <w:r w:rsidRPr="00673144">
        <w:t>, especialmente quando a votação majoritária mascara a discordância na anotação [Kenyon-Dean et al., 2018]. Como resultado, classificadores treinados em tais dados podem amplificar as desigualdades existentes em vez de mitigá-las.</w:t>
      </w:r>
    </w:p>
    <w:p w14:paraId="4DDABD98" w14:textId="77777777" w:rsidR="00673144" w:rsidRPr="00673144" w:rsidRDefault="00673144" w:rsidP="00673144">
      <w:r w:rsidRPr="00673144">
        <w:t>O gênero, em particular, tem sido consistentemente identificado como uma fonte chave de variação na anotação, influenciando não apenas a percepção do tom emocional, mas também julgamentos de ofensividade, sarcasmo e intenção [</w:t>
      </w:r>
      <w:proofErr w:type="spellStart"/>
      <w:r w:rsidRPr="00673144">
        <w:t>Kiritchenko</w:t>
      </w:r>
      <w:proofErr w:type="spellEnd"/>
      <w:r w:rsidRPr="00673144">
        <w:t xml:space="preserve"> e Mohammad, 2018; Jiang et al., 2024]. As atitudes ideológicas dos anotadores e tendências ao autoritarismo de direita ou crenças </w:t>
      </w:r>
      <w:proofErr w:type="spellStart"/>
      <w:r w:rsidRPr="00673144">
        <w:t>neosexistas</w:t>
      </w:r>
      <w:proofErr w:type="spellEnd"/>
      <w:r w:rsidRPr="00673144">
        <w:t xml:space="preserve"> afetam a maneira como rotulam o conteúdo, levando a interpretações divergentes do que constitui discurso sexista ou prejudicial [Jiang et al., 2024]. Essas discrepâncias não são apenas ruído nos dados; em vez disso, representam perspectivas válidas, mas também conflitantes, frequentemente perdidas nos processos tradicionais de construção de conjuntos de dados [Jiang et al., 2024].</w:t>
      </w:r>
    </w:p>
    <w:p w14:paraId="5BA85CDD" w14:textId="77777777" w:rsidR="00673144" w:rsidRPr="00673144" w:rsidRDefault="00673144" w:rsidP="00673144">
      <w:r w:rsidRPr="00673144">
        <w:t xml:space="preserve">Esse problema é exacerbado em </w:t>
      </w:r>
      <w:r w:rsidRPr="00673144">
        <w:rPr>
          <w:i/>
          <w:iCs/>
        </w:rPr>
        <w:t>pipelines</w:t>
      </w:r>
      <w:r w:rsidRPr="00673144">
        <w:t xml:space="preserve"> de anotação em larga escala, onde os rótulos são agregados por votação majoritária, efetivamente silenciando pontos de vista minoritários e atribuindo aos aspectos complexos e adequados dos sentimentos simples valores monolíticos de "verdade fundamental". Como mostrado por Kenyon-Dean et al. [2018], cerca de 30% das anotações de sentimento em conjuntos de dados de </w:t>
      </w:r>
      <w:proofErr w:type="spellStart"/>
      <w:r w:rsidRPr="00673144">
        <w:rPr>
          <w:i/>
          <w:iCs/>
        </w:rPr>
        <w:t>crowdsourcing</w:t>
      </w:r>
      <w:proofErr w:type="spellEnd"/>
      <w:r w:rsidRPr="00673144">
        <w:t xml:space="preserve"> podem ser classificadas como "controversas" ou sujeitas à discordância dos anotadores. No entanto, essas instâncias são muitas vezes descartadas ou rotuladas à força para manter a consistência do conjunto de dados.</w:t>
      </w:r>
    </w:p>
    <w:p w14:paraId="64FF72A9" w14:textId="77777777" w:rsidR="00673144" w:rsidRPr="00673144" w:rsidRDefault="00673144" w:rsidP="00673144">
      <w:r w:rsidRPr="00673144">
        <w:t xml:space="preserve">O resultado é um cenário de modelagem onde mesmo sistemas </w:t>
      </w:r>
      <w:proofErr w:type="spellStart"/>
      <w:r w:rsidRPr="00673144">
        <w:t>highly</w:t>
      </w:r>
      <w:proofErr w:type="spellEnd"/>
      <w:r w:rsidRPr="00673144">
        <w:t xml:space="preserve"> precisos replicam e amplificam os vieses embutidos nos dados de treinamento. Esses modelos podem ter um desempenho adequado na média, mas tendem a ter um desempenho inferior quando aplicados a conteúdo produzido em comunidades marginalizadas [</w:t>
      </w:r>
      <w:proofErr w:type="spellStart"/>
      <w:r w:rsidRPr="00673144">
        <w:t>Kiritchenko</w:t>
      </w:r>
      <w:proofErr w:type="spellEnd"/>
      <w:r w:rsidRPr="00673144">
        <w:t xml:space="preserve"> e Mohammad, 2018; </w:t>
      </w:r>
      <w:proofErr w:type="spellStart"/>
      <w:r w:rsidRPr="00673144">
        <w:t>Levshina</w:t>
      </w:r>
      <w:proofErr w:type="spellEnd"/>
      <w:r w:rsidRPr="00673144">
        <w:t xml:space="preserve"> et al., 2024].</w:t>
      </w:r>
    </w:p>
    <w:p w14:paraId="36DE9835" w14:textId="77777777" w:rsidR="00673144" w:rsidRPr="00673144" w:rsidRDefault="00673144" w:rsidP="00673144">
      <w:r w:rsidRPr="00673144">
        <w:t xml:space="preserve">Dado esse cenário, repensar a forma como os dados são criados, anotados e interpretados é importante para uma maior equidade no desenvolvimento de modelos de aprendizado de máquina e inteligência artificial. A necessidade de abordagens </w:t>
      </w:r>
      <w:proofErr w:type="spellStart"/>
      <w:r w:rsidRPr="00673144">
        <w:t>perspectivistas</w:t>
      </w:r>
      <w:proofErr w:type="spellEnd"/>
      <w:r w:rsidRPr="00673144">
        <w:t xml:space="preserve"> é sublinhada pela crescente evidência de que atributos demográficos (como gênero e raça) podem moldar significativamente tanto a anotação humana quanto o comportamento do modelo. Estudos mostraram que sistemas de AS podem atribuir diferentes intensidades emocionais a sentenças idênticas, dependendo apenas do gênero ou raça do referente [</w:t>
      </w:r>
      <w:proofErr w:type="spellStart"/>
      <w:r w:rsidRPr="00673144">
        <w:t>Kiritchenko</w:t>
      </w:r>
      <w:proofErr w:type="spellEnd"/>
      <w:r w:rsidRPr="00673144">
        <w:t xml:space="preserve"> e Mohammad, 2018; Jiang et al., 2024]. Em contextos multilíngues, essas assimetrias tornam-se ainda mais complexas, pois a variação </w:t>
      </w:r>
      <w:proofErr w:type="spellStart"/>
      <w:r w:rsidRPr="00673144">
        <w:t>translinguística</w:t>
      </w:r>
      <w:proofErr w:type="spellEnd"/>
      <w:r w:rsidRPr="00673144">
        <w:t xml:space="preserve"> introduz camadas adicionais de interpretação e viés [</w:t>
      </w:r>
      <w:proofErr w:type="spellStart"/>
      <w:r w:rsidRPr="00673144">
        <w:t>Levshina</w:t>
      </w:r>
      <w:proofErr w:type="spellEnd"/>
      <w:r w:rsidRPr="00673144">
        <w:t xml:space="preserve"> et al., 2024].</w:t>
      </w:r>
    </w:p>
    <w:p w14:paraId="148208CA" w14:textId="77777777" w:rsidR="00673144" w:rsidRPr="00673144" w:rsidRDefault="00673144" w:rsidP="00673144">
      <w:r w:rsidRPr="00673144">
        <w:t xml:space="preserve">Pesquisas recentes destacaram um paradigma emergente na comunidade de PLN que defende práticas de dados </w:t>
      </w:r>
      <w:proofErr w:type="spellStart"/>
      <w:r w:rsidRPr="00673144">
        <w:t>perspectivistas</w:t>
      </w:r>
      <w:proofErr w:type="spellEnd"/>
      <w:r w:rsidRPr="00673144">
        <w:t xml:space="preserve"> [</w:t>
      </w:r>
      <w:proofErr w:type="spellStart"/>
      <w:r w:rsidRPr="00673144">
        <w:t>Biester</w:t>
      </w:r>
      <w:proofErr w:type="spellEnd"/>
      <w:r w:rsidRPr="00673144">
        <w:t xml:space="preserve"> et al., 2022; </w:t>
      </w:r>
      <w:proofErr w:type="spellStart"/>
      <w:r w:rsidRPr="00673144">
        <w:t>Plank</w:t>
      </w:r>
      <w:proofErr w:type="spellEnd"/>
      <w:r w:rsidRPr="00673144">
        <w:t xml:space="preserve">, 2022]. Essas </w:t>
      </w:r>
      <w:r w:rsidRPr="00673144">
        <w:lastRenderedPageBreak/>
        <w:t xml:space="preserve">abordagens desafiam a noção tradicional de um único rótulo correto, promovendo, em vez disso, a preservação de múltiplas anotações coexistentes para refletir a natureza inerentemente subjetiva da interpretação. Tal perspectiva é </w:t>
      </w:r>
      <w:proofErr w:type="spellStart"/>
      <w:r w:rsidRPr="00673144">
        <w:t>particularly</w:t>
      </w:r>
      <w:proofErr w:type="spellEnd"/>
      <w:r w:rsidRPr="00673144">
        <w:t xml:space="preserve"> relevante para a AS, onde emoção, tom e contexto social se entrelaçam de maneiras complexas e culturalmente mediadas [</w:t>
      </w:r>
      <w:proofErr w:type="spellStart"/>
      <w:r w:rsidRPr="00673144">
        <w:t>Biester</w:t>
      </w:r>
      <w:proofErr w:type="spellEnd"/>
      <w:r w:rsidRPr="00673144">
        <w:t xml:space="preserve"> et al., 2022; </w:t>
      </w:r>
      <w:proofErr w:type="spellStart"/>
      <w:r w:rsidRPr="00673144">
        <w:t>Plank</w:t>
      </w:r>
      <w:proofErr w:type="spellEnd"/>
      <w:r w:rsidRPr="00673144">
        <w:t xml:space="preserve">, 2022]. Além disso, Assi e </w:t>
      </w:r>
      <w:proofErr w:type="spellStart"/>
      <w:r w:rsidRPr="00673144">
        <w:t>Caseli</w:t>
      </w:r>
      <w:proofErr w:type="spellEnd"/>
      <w:r w:rsidRPr="00673144">
        <w:t xml:space="preserve"> [2024] demonstram que mesmo modelos generativos avançados como o GPT-3.5 Turbo exibem divergências sistemáticas na saída quando estimulados com frases marcadas por gênero, tanto em </w:t>
      </w:r>
      <w:proofErr w:type="gramStart"/>
      <w:r w:rsidRPr="00673144">
        <w:t>Português</w:t>
      </w:r>
      <w:proofErr w:type="gramEnd"/>
      <w:r w:rsidRPr="00673144">
        <w:t xml:space="preserve"> quanto em </w:t>
      </w:r>
      <w:proofErr w:type="gramStart"/>
      <w:r w:rsidRPr="00673144">
        <w:t>Inglês</w:t>
      </w:r>
      <w:proofErr w:type="gramEnd"/>
      <w:r w:rsidRPr="00673144">
        <w:t>, reforçando a persistência do viés implícito através de contextos linguísticos e culturais.</w:t>
      </w:r>
    </w:p>
    <w:p w14:paraId="5B97F78F" w14:textId="77777777" w:rsidR="00673144" w:rsidRPr="00673144" w:rsidRDefault="00673144" w:rsidP="00673144">
      <w:pPr>
        <w:rPr>
          <w:b/>
          <w:bCs/>
        </w:rPr>
      </w:pPr>
      <w:r w:rsidRPr="00673144">
        <w:rPr>
          <w:b/>
          <w:bCs/>
        </w:rPr>
        <w:t>3. Trabalhos Relacionados</w:t>
      </w:r>
    </w:p>
    <w:p w14:paraId="70012268" w14:textId="77777777" w:rsidR="00673144" w:rsidRPr="00673144" w:rsidRDefault="00673144" w:rsidP="00673144">
      <w:r w:rsidRPr="00673144">
        <w:t xml:space="preserve">Pesquisas anteriores demonstraram consistentemente a influência substancial do gênero na AS. O </w:t>
      </w:r>
      <w:proofErr w:type="spellStart"/>
      <w:r w:rsidRPr="00673144">
        <w:rPr>
          <w:i/>
          <w:iCs/>
        </w:rPr>
        <w:t>Equity</w:t>
      </w:r>
      <w:proofErr w:type="spellEnd"/>
      <w:r w:rsidRPr="00673144">
        <w:rPr>
          <w:i/>
          <w:iCs/>
        </w:rPr>
        <w:t xml:space="preserve"> </w:t>
      </w:r>
      <w:proofErr w:type="spellStart"/>
      <w:r w:rsidRPr="00673144">
        <w:rPr>
          <w:i/>
          <w:iCs/>
        </w:rPr>
        <w:t>Evaluation</w:t>
      </w:r>
      <w:proofErr w:type="spellEnd"/>
      <w:r w:rsidRPr="00673144">
        <w:rPr>
          <w:i/>
          <w:iCs/>
        </w:rPr>
        <w:t xml:space="preserve"> Corpus</w:t>
      </w:r>
      <w:r w:rsidRPr="00673144">
        <w:t xml:space="preserve"> (EEC) [</w:t>
      </w:r>
      <w:proofErr w:type="spellStart"/>
      <w:r w:rsidRPr="00673144">
        <w:t>Kiritchenko</w:t>
      </w:r>
      <w:proofErr w:type="spellEnd"/>
      <w:r w:rsidRPr="00673144">
        <w:t xml:space="preserve"> e Mohammad, 2018] revelou discrepâncias persistentes nas previsões dos modelos baseadas em termos de gênero. Jiang et al. [2024] mostraram ainda que as posições ideológicas dos anotadores moldam significativamente os resultados da rotulagem, particularmente em tarefas envolvendo violência baseada em gênero. Similarmente, descobriu-se que dados demográficos do usuário, como gênero e idade, afetam tanto a expressão quanto a interpretação de sentimento em avaliações de produtos [Kumar et al., 2020].</w:t>
      </w:r>
    </w:p>
    <w:p w14:paraId="7691DA7A" w14:textId="77777777" w:rsidR="00673144" w:rsidRPr="00673144" w:rsidRDefault="00673144" w:rsidP="00673144">
      <w:r w:rsidRPr="00673144">
        <w:t xml:space="preserve">A geração de dados sintéticos ganhou tração como uma ferramenta para experimentação orientada à equidade. Recursos como o </w:t>
      </w:r>
      <w:proofErr w:type="spellStart"/>
      <w:r w:rsidRPr="00673144">
        <w:t>SentiGEN</w:t>
      </w:r>
      <w:proofErr w:type="spellEnd"/>
      <w:r w:rsidRPr="00673144">
        <w:t xml:space="preserve"> [</w:t>
      </w:r>
      <w:proofErr w:type="spellStart"/>
      <w:r w:rsidRPr="00673144">
        <w:t>Sundarreson</w:t>
      </w:r>
      <w:proofErr w:type="spellEnd"/>
      <w:r w:rsidRPr="00673144">
        <w:t xml:space="preserve"> e </w:t>
      </w:r>
      <w:proofErr w:type="spellStart"/>
      <w:r w:rsidRPr="00673144">
        <w:t>Kumarapathirage</w:t>
      </w:r>
      <w:proofErr w:type="spellEnd"/>
      <w:r w:rsidRPr="00673144">
        <w:t xml:space="preserve">, 2024] permitem aos pesquisadores simular e controlar o viés de anotação em múltiplas condições. Paralelamente, </w:t>
      </w:r>
      <w:r w:rsidRPr="00673144">
        <w:rPr>
          <w:i/>
          <w:iCs/>
        </w:rPr>
        <w:t>frameworks</w:t>
      </w:r>
      <w:r w:rsidRPr="00673144">
        <w:t xml:space="preserve"> de PLN </w:t>
      </w:r>
      <w:proofErr w:type="spellStart"/>
      <w:r w:rsidRPr="00673144">
        <w:t>perspectivistas</w:t>
      </w:r>
      <w:proofErr w:type="spellEnd"/>
      <w:r w:rsidRPr="00673144">
        <w:t xml:space="preserve"> defendem a retenção de múltiplas interpretações em vez de impor um único rótulo canônico [</w:t>
      </w:r>
      <w:proofErr w:type="spellStart"/>
      <w:r w:rsidRPr="00673144">
        <w:t>Biester</w:t>
      </w:r>
      <w:proofErr w:type="spellEnd"/>
      <w:r w:rsidRPr="00673144">
        <w:t xml:space="preserve"> et al., 2022; </w:t>
      </w:r>
      <w:proofErr w:type="spellStart"/>
      <w:r w:rsidRPr="00673144">
        <w:t>Plank</w:t>
      </w:r>
      <w:proofErr w:type="spellEnd"/>
      <w:r w:rsidRPr="00673144">
        <w:t xml:space="preserve">, 2022]. Nesse espírito, a discordância é revalorizada como uma fonte de </w:t>
      </w:r>
      <w:r w:rsidRPr="00673144">
        <w:rPr>
          <w:i/>
          <w:iCs/>
        </w:rPr>
        <w:t>insight</w:t>
      </w:r>
      <w:r w:rsidRPr="00673144">
        <w:t xml:space="preserve"> em vez de ruído. </w:t>
      </w:r>
      <w:proofErr w:type="spellStart"/>
      <w:r w:rsidRPr="00673144">
        <w:t>Biester</w:t>
      </w:r>
      <w:proofErr w:type="spellEnd"/>
      <w:r w:rsidRPr="00673144">
        <w:t xml:space="preserve"> et al. [2022] e Kenyon-Dean et al. [2018] alertam contra o descarte de exemplos "controversos", que podem codificar uma variação valiosa que contribui para a robustez do modelo.</w:t>
      </w:r>
    </w:p>
    <w:p w14:paraId="54776D56" w14:textId="77777777" w:rsidR="00673144" w:rsidRPr="00673144" w:rsidRDefault="00673144" w:rsidP="00673144">
      <w:proofErr w:type="spellStart"/>
      <w:r w:rsidRPr="00673144">
        <w:t>Levshina</w:t>
      </w:r>
      <w:proofErr w:type="spellEnd"/>
      <w:r w:rsidRPr="00673144">
        <w:t xml:space="preserve"> et al. [2024] desafiam a suposição de polaridade de sentimento uniforme entre termos de gênero, revelando ambivalência em vez de </w:t>
      </w:r>
      <w:proofErr w:type="spellStart"/>
      <w:r w:rsidRPr="00673144">
        <w:t>pejoração</w:t>
      </w:r>
      <w:proofErr w:type="spellEnd"/>
      <w:r w:rsidRPr="00673144">
        <w:t xml:space="preserve"> em vários contextos linguísticos. Paralelamente, Jiang et al. [2024] e outros mostraram que atributos ideológicos e demográficos dos anotadores podem influenciar significativamente as decisões de rotulagem, reforçando a necessidade de </w:t>
      </w:r>
      <w:r w:rsidRPr="00673144">
        <w:rPr>
          <w:i/>
          <w:iCs/>
        </w:rPr>
        <w:t>pipelines</w:t>
      </w:r>
      <w:r w:rsidRPr="00673144">
        <w:t xml:space="preserve"> de anotação cientes da demografia.</w:t>
      </w:r>
    </w:p>
    <w:p w14:paraId="04AA4F31" w14:textId="77777777" w:rsidR="00673144" w:rsidRPr="00673144" w:rsidRDefault="00673144" w:rsidP="00673144">
      <w:r w:rsidRPr="00673144">
        <w:t xml:space="preserve">Embora esses estudos forneçam </w:t>
      </w:r>
      <w:r w:rsidRPr="00673144">
        <w:rPr>
          <w:i/>
          <w:iCs/>
        </w:rPr>
        <w:t>insights</w:t>
      </w:r>
      <w:r w:rsidRPr="00673144">
        <w:t xml:space="preserve"> valiosos, poucos simularam explicitamente anotações de gênero sob condições controladas para comparação experimental sistemática.</w:t>
      </w:r>
    </w:p>
    <w:p w14:paraId="14ACC134" w14:textId="77777777" w:rsidR="00673144" w:rsidRPr="00673144" w:rsidRDefault="00673144" w:rsidP="00673144">
      <w:r w:rsidRPr="00673144">
        <w:t xml:space="preserve">Uma contribuição empírica nessa direção foi apresentada por Feitosa et al. [2025], que analisaram padrões de anotação baseados em gênero em um corpus de análise de sentimentos em </w:t>
      </w:r>
      <w:proofErr w:type="gramStart"/>
      <w:r w:rsidRPr="00673144">
        <w:t>Português</w:t>
      </w:r>
      <w:proofErr w:type="gramEnd"/>
      <w:r w:rsidRPr="00673144">
        <w:t xml:space="preserve"> Brasileiro de sentenças em estilo de diário, rotuladas como positivas, negativas ou neutras por anotadores masculinos e femininos. Seus achados mostraram que anotadoras femininas tendiam a produzir rótulos mais variáveis e uma proporção maior de classificações neutras, enquanto anotadores masculinos exibiam uma rotulagem mais consistente e polarizada. Modelos treinados nessas anotações específicas de grupo reproduziram tais divergências em extensões variadas, </w:t>
      </w:r>
      <w:r w:rsidRPr="00673144">
        <w:lastRenderedPageBreak/>
        <w:t>demonstrando que padrões interpretativos de gênero podem ser codificados - e até amplificados - durante o treinamento.</w:t>
      </w:r>
    </w:p>
    <w:p w14:paraId="427C966C" w14:textId="77777777" w:rsidR="00673144" w:rsidRPr="00673144" w:rsidRDefault="00673144" w:rsidP="00673144">
      <w:r w:rsidRPr="00673144">
        <w:t xml:space="preserve">Com base nessas fundações, o presente trabalho introduz um </w:t>
      </w:r>
      <w:r w:rsidRPr="00673144">
        <w:rPr>
          <w:i/>
          <w:iCs/>
        </w:rPr>
        <w:t>framework</w:t>
      </w:r>
      <w:r w:rsidRPr="00673144">
        <w:t xml:space="preserve"> sintético controlado e replicável que permite a manipulação refinada (</w:t>
      </w:r>
      <w:r w:rsidRPr="00673144">
        <w:rPr>
          <w:i/>
          <w:iCs/>
        </w:rPr>
        <w:t>fine-</w:t>
      </w:r>
      <w:proofErr w:type="spellStart"/>
      <w:r w:rsidRPr="00673144">
        <w:rPr>
          <w:i/>
          <w:iCs/>
        </w:rPr>
        <w:t>grained</w:t>
      </w:r>
      <w:proofErr w:type="spellEnd"/>
      <w:r w:rsidRPr="00673144">
        <w:t>) da concordância dos anotadores e da distribuição de rótulos, permitindo assim uma avaliação sistemática de como a rotulagem específica de gênero influencia o comportamento e o desempenho do classificador.</w:t>
      </w:r>
    </w:p>
    <w:p w14:paraId="40A37F5B" w14:textId="77777777" w:rsidR="00673144" w:rsidRPr="00673144" w:rsidRDefault="00673144" w:rsidP="00673144">
      <w:pPr>
        <w:rPr>
          <w:b/>
          <w:bCs/>
        </w:rPr>
      </w:pPr>
      <w:r w:rsidRPr="00673144">
        <w:rPr>
          <w:b/>
          <w:bCs/>
        </w:rPr>
        <w:t>4. Metodologia do conjunto de dados sintéticos</w:t>
      </w:r>
    </w:p>
    <w:p w14:paraId="5B59A2E5" w14:textId="77777777" w:rsidR="00673144" w:rsidRPr="00673144" w:rsidRDefault="00673144" w:rsidP="00673144">
      <w:r w:rsidRPr="00673144">
        <w:t>O procedimento de geração de conjunto de dados sintéticos está estruturado em torno de três funções modulares, cada uma responsável por uma etapa distinta da construção. O Algoritmo 1 descreve esse processo. O processo ilustra como pares de rótulos balanceados são gerados com concordância controlada, como amostras de texto sintético são produzidas com comprimentos variáveis, e como o conjunto de dados final é montado combinando esses elementos em tripletos de texto e rótulos de gênero.</w:t>
      </w:r>
    </w:p>
    <w:p w14:paraId="18CB070E" w14:textId="77777777" w:rsidR="00673144" w:rsidRPr="00673144" w:rsidRDefault="00673144" w:rsidP="00673144">
      <w:r w:rsidRPr="00673144">
        <w:t>O algoritmo recebe três entradas principais: o número total de instâncias N (que deve ser um múltiplo de 3 para garantir o equilíbrio das classes), uma taxa de concordância entre anotadores alvo $\</w:t>
      </w:r>
      <w:proofErr w:type="spellStart"/>
      <w:r w:rsidRPr="00673144">
        <w:t>gamma</w:t>
      </w:r>
      <w:proofErr w:type="spellEnd"/>
      <w:r w:rsidRPr="00673144">
        <w:t>\in[0,1]$, e os parâmetros $L_{min}$ e $L_{</w:t>
      </w:r>
      <w:proofErr w:type="spellStart"/>
      <w:r w:rsidRPr="00673144">
        <w:t>max</w:t>
      </w:r>
      <w:proofErr w:type="spellEnd"/>
      <w:r w:rsidRPr="00673144">
        <w:t xml:space="preserve">}$, que definem o comprimento mínimo e máximo de </w:t>
      </w:r>
      <w:r w:rsidRPr="00673144">
        <w:rPr>
          <w:i/>
          <w:iCs/>
        </w:rPr>
        <w:t>tokens</w:t>
      </w:r>
      <w:r w:rsidRPr="00673144">
        <w:t xml:space="preserve"> dos textos gerados, respectivamente.</w:t>
      </w:r>
    </w:p>
    <w:p w14:paraId="3FDA7216" w14:textId="77777777" w:rsidR="00673144" w:rsidRPr="00673144" w:rsidRDefault="00673144" w:rsidP="00673144">
      <w:r w:rsidRPr="00673144">
        <w:t xml:space="preserve">A primeira função, </w:t>
      </w:r>
      <w:proofErr w:type="spellStart"/>
      <w:r w:rsidRPr="00673144">
        <w:t>GenerateBalancedLabelPairs</w:t>
      </w:r>
      <w:proofErr w:type="spellEnd"/>
      <w:r w:rsidRPr="00673144">
        <w:t xml:space="preserve"> $(\</w:t>
      </w:r>
      <w:proofErr w:type="spellStart"/>
      <w:r w:rsidRPr="00673144">
        <w:t>mathcal</w:t>
      </w:r>
      <w:proofErr w:type="spellEnd"/>
      <w:r w:rsidRPr="00673144">
        <w:t>{C},n_{c},\</w:t>
      </w:r>
      <w:proofErr w:type="spellStart"/>
      <w:r w:rsidRPr="00673144">
        <w:t>gamma</w:t>
      </w:r>
      <w:proofErr w:type="spellEnd"/>
      <w:r w:rsidRPr="00673144">
        <w:t>)$, cria duas sequências paralelas de rótulos de sentimento denotadas $M=(m_{1</w:t>
      </w:r>
      <w:proofErr w:type="gramStart"/>
      <w:r w:rsidRPr="00673144">
        <w:t>},...</w:t>
      </w:r>
      <w:proofErr w:type="gramEnd"/>
      <w:r w:rsidRPr="00673144">
        <w:t>,m_{N})$ para anotadores masculinos e $F=(f_{1</w:t>
      </w:r>
      <w:proofErr w:type="gramStart"/>
      <w:r w:rsidRPr="00673144">
        <w:t>},...</w:t>
      </w:r>
      <w:proofErr w:type="gramEnd"/>
      <w:r w:rsidRPr="00673144">
        <w:t>,f_{N})$ para anotadoras femininas, com base em um conjunto de classes fixo $\</w:t>
      </w:r>
      <w:proofErr w:type="spellStart"/>
      <w:r w:rsidRPr="00673144">
        <w:t>mathcal</w:t>
      </w:r>
      <w:proofErr w:type="spellEnd"/>
      <w:r w:rsidRPr="00673144">
        <w:t>{C}=$ {negativo, neutro, positivo}. Cada classe é representada em proporção igual ($n_{c}=$ $N/3$ por classe), e pares de rótulos concordantes são atribuídos de acordo com a proporção definida por $\</w:t>
      </w:r>
      <w:proofErr w:type="spellStart"/>
      <w:r w:rsidRPr="00673144">
        <w:t>gamma</w:t>
      </w:r>
      <w:proofErr w:type="spellEnd"/>
      <w:r w:rsidRPr="00673144">
        <w:t>$. Para as instâncias discordantes restantes, combinações de rótulos são geradas de forma a preservar o equilíbrio geral das classes tanto em M quanto em F, garantindo ao mesmo tempo que as duas sequências divirjam na anotação.</w:t>
      </w:r>
    </w:p>
    <w:p w14:paraId="3A579334" w14:textId="77777777" w:rsidR="00673144" w:rsidRPr="00673144" w:rsidRDefault="00673144" w:rsidP="00673144">
      <w:r w:rsidRPr="00673144">
        <w:t>Algoritmo 1: Geração de Conjunto de Dados de Sentimento Sintético</w:t>
      </w:r>
    </w:p>
    <w:p w14:paraId="4CB70A3B" w14:textId="77777777" w:rsidR="00673144" w:rsidRPr="00673144" w:rsidRDefault="00673144" w:rsidP="00673144">
      <w:r w:rsidRPr="00673144">
        <w:t>Entrada: N // Número total de instâncias (múltiplo de 3)</w:t>
      </w:r>
    </w:p>
    <w:p w14:paraId="25105932" w14:textId="77777777" w:rsidR="00673144" w:rsidRPr="00673144" w:rsidRDefault="00673144" w:rsidP="00673144">
      <w:r w:rsidRPr="00673144">
        <w:t>Entrada: $\</w:t>
      </w:r>
      <w:proofErr w:type="spellStart"/>
      <w:r w:rsidRPr="00673144">
        <w:t>gamma</w:t>
      </w:r>
      <w:proofErr w:type="spellEnd"/>
      <w:r w:rsidRPr="00673144">
        <w:t>\in[0,1]$ // Taxa de concordância desejada</w:t>
      </w:r>
    </w:p>
    <w:p w14:paraId="7F3A8BE2" w14:textId="77777777" w:rsidR="00673144" w:rsidRPr="00673144" w:rsidRDefault="00673144" w:rsidP="00673144">
      <w:r w:rsidRPr="00673144">
        <w:t>Entrada: $L_{min},L_{</w:t>
      </w:r>
      <w:proofErr w:type="spellStart"/>
      <w:r w:rsidRPr="00673144">
        <w:t>max</w:t>
      </w:r>
      <w:proofErr w:type="spellEnd"/>
      <w:r w:rsidRPr="00673144">
        <w:t>}$ // Comprimentos mínimo e máximo do texto</w:t>
      </w:r>
    </w:p>
    <w:p w14:paraId="04154A33" w14:textId="77777777" w:rsidR="00673144" w:rsidRPr="00673144" w:rsidRDefault="00673144" w:rsidP="00673144">
      <w:r w:rsidRPr="00673144">
        <w:t>Saída: Conjunto de dados $\</w:t>
      </w:r>
      <w:proofErr w:type="spellStart"/>
      <w:r w:rsidRPr="00673144">
        <w:t>mathcal</w:t>
      </w:r>
      <w:proofErr w:type="spellEnd"/>
      <w:r w:rsidRPr="00673144">
        <w:t>{D}=\{(t_{i},m_{i},f_{i})\}_{i=1}^{N}$</w:t>
      </w:r>
    </w:p>
    <w:p w14:paraId="3FCC4BFC" w14:textId="77777777" w:rsidR="00673144" w:rsidRPr="00673144" w:rsidRDefault="00673144" w:rsidP="00673144">
      <w:r w:rsidRPr="00673144">
        <w:t>1 C $\</w:t>
      </w:r>
      <w:proofErr w:type="spellStart"/>
      <w:r w:rsidRPr="00673144">
        <w:t>leftarrow</w:t>
      </w:r>
      <w:proofErr w:type="spellEnd"/>
      <w:r w:rsidRPr="00673144">
        <w:t>$ {negativo, neutro, positivo}; // Classes de sentimento</w:t>
      </w:r>
    </w:p>
    <w:p w14:paraId="1B8BEB00" w14:textId="77777777" w:rsidR="00673144" w:rsidRPr="00673144" w:rsidRDefault="00673144" w:rsidP="00673144">
      <w:r w:rsidRPr="00673144">
        <w:t>2 $n_{c}\</w:t>
      </w:r>
      <w:proofErr w:type="spellStart"/>
      <w:r w:rsidRPr="00673144">
        <w:t>leftarrow</w:t>
      </w:r>
      <w:proofErr w:type="spellEnd"/>
      <w:r w:rsidRPr="00673144">
        <w:t xml:space="preserve"> N/3$; // Instâncias por classe</w:t>
      </w:r>
    </w:p>
    <w:p w14:paraId="61C31A6B" w14:textId="77777777" w:rsidR="00673144" w:rsidRPr="00673144" w:rsidRDefault="00673144" w:rsidP="00673144">
      <w:r w:rsidRPr="00673144">
        <w:t>3 M, F $\</w:t>
      </w:r>
      <w:proofErr w:type="spellStart"/>
      <w:r w:rsidRPr="00673144">
        <w:t>leftarrow</w:t>
      </w:r>
      <w:proofErr w:type="spellEnd"/>
      <w:r w:rsidRPr="00673144">
        <w:t xml:space="preserve">$ </w:t>
      </w:r>
      <w:proofErr w:type="spellStart"/>
      <w:r w:rsidRPr="00673144">
        <w:t>GenerateBalancedLabelPairs</w:t>
      </w:r>
      <w:proofErr w:type="spellEnd"/>
      <w:r w:rsidRPr="00673144">
        <w:t xml:space="preserve"> $g(\</w:t>
      </w:r>
      <w:proofErr w:type="spellStart"/>
      <w:r w:rsidRPr="00673144">
        <w:t>mathcal</w:t>
      </w:r>
      <w:proofErr w:type="spellEnd"/>
      <w:r w:rsidRPr="00673144">
        <w:t>{C},n_{c},\</w:t>
      </w:r>
      <w:proofErr w:type="spellStart"/>
      <w:r w:rsidRPr="00673144">
        <w:t>gamma</w:t>
      </w:r>
      <w:proofErr w:type="spellEnd"/>
      <w:r w:rsidRPr="00673144">
        <w:t>)$; // Balanceados e parcialmente concordantes</w:t>
      </w:r>
    </w:p>
    <w:p w14:paraId="14D95649" w14:textId="77777777" w:rsidR="00673144" w:rsidRPr="00673144" w:rsidRDefault="00673144" w:rsidP="00673144">
      <w:r w:rsidRPr="00673144">
        <w:t>4 T $\</w:t>
      </w:r>
      <w:proofErr w:type="spellStart"/>
      <w:r w:rsidRPr="00673144">
        <w:t>leftarrow</w:t>
      </w:r>
      <w:proofErr w:type="spellEnd"/>
      <w:r w:rsidRPr="00673144">
        <w:t xml:space="preserve">$ </w:t>
      </w:r>
      <w:proofErr w:type="spellStart"/>
      <w:r w:rsidRPr="00673144">
        <w:t>GenerateSyntheticTexts</w:t>
      </w:r>
      <w:proofErr w:type="spellEnd"/>
      <w:r w:rsidRPr="00673144">
        <w:t xml:space="preserve"> $(N,L_{min},L_{</w:t>
      </w:r>
      <w:proofErr w:type="spellStart"/>
      <w:r w:rsidRPr="00673144">
        <w:t>max</w:t>
      </w:r>
      <w:proofErr w:type="spellEnd"/>
      <w:r w:rsidRPr="00673144">
        <w:t>})$; // Entradas textuais sintéticas</w:t>
      </w:r>
    </w:p>
    <w:p w14:paraId="70CFF912" w14:textId="77777777" w:rsidR="00673144" w:rsidRPr="00673144" w:rsidRDefault="00673144" w:rsidP="00673144">
      <w:r w:rsidRPr="00673144">
        <w:t>5 D $\</w:t>
      </w:r>
      <w:proofErr w:type="spellStart"/>
      <w:r w:rsidRPr="00673144">
        <w:t>leftarrow</w:t>
      </w:r>
      <w:proofErr w:type="spellEnd"/>
      <w:r w:rsidRPr="00673144">
        <w:t xml:space="preserve">$ </w:t>
      </w:r>
      <w:proofErr w:type="spellStart"/>
      <w:r w:rsidRPr="00673144">
        <w:t>AssembleDataset</w:t>
      </w:r>
      <w:proofErr w:type="spellEnd"/>
      <w:r w:rsidRPr="00673144">
        <w:t xml:space="preserve"> (T, M, F); // Tripletos: texto, rótulo masculino, rótulo feminino</w:t>
      </w:r>
    </w:p>
    <w:p w14:paraId="75931D79" w14:textId="77777777" w:rsidR="00673144" w:rsidRPr="00673144" w:rsidRDefault="00673144" w:rsidP="00673144">
      <w:r w:rsidRPr="00673144">
        <w:lastRenderedPageBreak/>
        <w:t xml:space="preserve">6 </w:t>
      </w:r>
      <w:proofErr w:type="spellStart"/>
      <w:r w:rsidRPr="00673144">
        <w:t>Shuffle</w:t>
      </w:r>
      <w:proofErr w:type="spellEnd"/>
      <w:r w:rsidRPr="00673144">
        <w:t>(D); // Randomizar ordem</w:t>
      </w:r>
    </w:p>
    <w:p w14:paraId="27DEA791" w14:textId="77777777" w:rsidR="00673144" w:rsidRPr="00673144" w:rsidRDefault="00673144" w:rsidP="00673144">
      <w:r w:rsidRPr="00673144">
        <w:t xml:space="preserve">7 </w:t>
      </w:r>
      <w:proofErr w:type="spellStart"/>
      <w:r w:rsidRPr="00673144">
        <w:t>return</w:t>
      </w:r>
      <w:proofErr w:type="spellEnd"/>
      <w:r w:rsidRPr="00673144">
        <w:t xml:space="preserve"> D</w:t>
      </w:r>
    </w:p>
    <w:p w14:paraId="23CF1BDA" w14:textId="77777777" w:rsidR="00673144" w:rsidRPr="00673144" w:rsidRDefault="00673144" w:rsidP="00673144">
      <w:r w:rsidRPr="00673144">
        <w:t xml:space="preserve">A segunda função, </w:t>
      </w:r>
      <w:proofErr w:type="spellStart"/>
      <w:r w:rsidRPr="00673144">
        <w:t>GenerateSyntheticTexts</w:t>
      </w:r>
      <w:proofErr w:type="spellEnd"/>
      <w:r w:rsidRPr="00673144">
        <w:t xml:space="preserve"> $(N,L_{min},L_{</w:t>
      </w:r>
      <w:proofErr w:type="spellStart"/>
      <w:r w:rsidRPr="00673144">
        <w:t>max</w:t>
      </w:r>
      <w:proofErr w:type="spellEnd"/>
      <w:r w:rsidRPr="00673144">
        <w:t>})$, constrói uma lista $T=(t_{1</w:t>
      </w:r>
      <w:proofErr w:type="gramStart"/>
      <w:r w:rsidRPr="00673144">
        <w:t>},...</w:t>
      </w:r>
      <w:proofErr w:type="gramEnd"/>
      <w:r w:rsidRPr="00673144">
        <w:t>,t_{N})$ de amostras de texto sintético. Cada $t_{i}$ é formado pela amostragem aleatória entre $L_{min}$ e $L_{</w:t>
      </w:r>
      <w:proofErr w:type="spellStart"/>
      <w:r w:rsidRPr="00673144">
        <w:t>max</w:t>
      </w:r>
      <w:proofErr w:type="spellEnd"/>
      <w:r w:rsidRPr="00673144">
        <w:t xml:space="preserve">}$ </w:t>
      </w:r>
      <w:r w:rsidRPr="00673144">
        <w:rPr>
          <w:i/>
          <w:iCs/>
        </w:rPr>
        <w:t>tokens</w:t>
      </w:r>
      <w:r w:rsidRPr="00673144">
        <w:t xml:space="preserve"> de substituição (por exemplo, palavra1, palavra</w:t>
      </w:r>
      <w:proofErr w:type="gramStart"/>
      <w:r w:rsidRPr="00673144">
        <w:t>2,...</w:t>
      </w:r>
      <w:proofErr w:type="gramEnd"/>
      <w:r w:rsidRPr="00673144">
        <w:t>). Embora desprovidas de conteúdo semântico, essas sequências emulam a variação realista no comprimento do texto e fornecem um substrato de entrada neutro para isolar os efeitos das diferenças baseadas em rótulos no comportamento do modelo.</w:t>
      </w:r>
    </w:p>
    <w:p w14:paraId="5B6C3A2F" w14:textId="77777777" w:rsidR="00673144" w:rsidRPr="00673144" w:rsidRDefault="00673144" w:rsidP="00673144">
      <w:r w:rsidRPr="00673144">
        <w:t xml:space="preserve">Finalmente, a função </w:t>
      </w:r>
      <w:proofErr w:type="spellStart"/>
      <w:r w:rsidRPr="00673144">
        <w:t>AssembleDataset</w:t>
      </w:r>
      <w:proofErr w:type="spellEnd"/>
      <w:r w:rsidRPr="00673144">
        <w:t xml:space="preserve"> produz o conjunto de dados final $\</w:t>
      </w:r>
      <w:proofErr w:type="spellStart"/>
      <w:r w:rsidRPr="00673144">
        <w:t>mathcal</w:t>
      </w:r>
      <w:proofErr w:type="spellEnd"/>
      <w:r w:rsidRPr="00673144">
        <w:t>{D}=$ $(t_{i},m_{i},f_{i})_{i=1}^{N}$ associando cada texto sintético $t_{i}$ ao seu rótulo masculino correspondente $m_{i}$ e rótulo feminino $f_{i}$. Os tripletos são então embaralhados uniformemente para remover qualquer viés de ordenação, resultando em um conjunto de dados pronto para uso, adequado para tarefas de treinamento e avaliação subsequentes (</w:t>
      </w:r>
      <w:proofErr w:type="spellStart"/>
      <w:r w:rsidRPr="00673144">
        <w:rPr>
          <w:i/>
          <w:iCs/>
        </w:rPr>
        <w:t>downstream</w:t>
      </w:r>
      <w:proofErr w:type="spellEnd"/>
      <w:r w:rsidRPr="00673144">
        <w:t>).</w:t>
      </w:r>
    </w:p>
    <w:p w14:paraId="6200FB8F" w14:textId="77777777" w:rsidR="00673144" w:rsidRPr="00673144" w:rsidRDefault="00673144" w:rsidP="00673144">
      <w:r w:rsidRPr="00673144">
        <w:t xml:space="preserve">Este procedimento oferece controle preciso sobre a concordância dos anotadores, variabilidade do texto e atribuição de rótulos, fornecendo um </w:t>
      </w:r>
      <w:r w:rsidRPr="00673144">
        <w:rPr>
          <w:i/>
          <w:iCs/>
        </w:rPr>
        <w:t>framework</w:t>
      </w:r>
      <w:r w:rsidRPr="00673144">
        <w:t xml:space="preserve"> experimental fundamentado para analisar a interação entre a diversidade de anotação e a equidade (</w:t>
      </w:r>
      <w:proofErr w:type="spellStart"/>
      <w:r w:rsidRPr="00673144">
        <w:rPr>
          <w:i/>
          <w:iCs/>
        </w:rPr>
        <w:t>fairness</w:t>
      </w:r>
      <w:proofErr w:type="spellEnd"/>
      <w:r w:rsidRPr="00673144">
        <w:t>) do classificador em AS.</w:t>
      </w:r>
    </w:p>
    <w:p w14:paraId="5ABF78A9" w14:textId="77777777" w:rsidR="00673144" w:rsidRPr="00673144" w:rsidRDefault="00673144" w:rsidP="00673144">
      <w:pPr>
        <w:rPr>
          <w:b/>
          <w:bCs/>
        </w:rPr>
      </w:pPr>
      <w:r w:rsidRPr="00673144">
        <w:rPr>
          <w:b/>
          <w:bCs/>
        </w:rPr>
        <w:t>5. Metodologia de comparação de gênero</w:t>
      </w:r>
    </w:p>
    <w:p w14:paraId="7E84D1D1" w14:textId="77777777" w:rsidR="00673144" w:rsidRPr="00673144" w:rsidRDefault="00673144" w:rsidP="00673144">
      <w:r w:rsidRPr="00673144">
        <w:t>A metodologia empregada neste estudo (Fig. 1) visa avaliar sistematicamente as divergências no comportamento do modelo resultantes de anotações específicas de gênero em conjuntos de dados de AS. A premissa central envolve avaliar como classificadores treinados em entradas textuais idênticas, mas rotulados diferentemente de acordo com anotadores masculinos ou femininos, produzem previsões que podem refletir ou amplificar vieses subjacentes.</w:t>
      </w:r>
    </w:p>
    <w:p w14:paraId="48724ABE" w14:textId="77777777" w:rsidR="00673144" w:rsidRPr="00673144" w:rsidRDefault="00673144" w:rsidP="00673144">
      <w:r w:rsidRPr="00673144">
        <w:t>O processo começa com um conjunto de dados de AS no qual cada instância de texto está associada a dois rótulos independentes: um atribuído por anotadores masculinos e outro por anotadoras femininas. Esses rótulos são categóricos (por exemplo, negativo, neutro ou positivo).</w:t>
      </w:r>
    </w:p>
    <w:p w14:paraId="63AA32C3" w14:textId="77777777" w:rsidR="00673144" w:rsidRPr="00673144" w:rsidRDefault="00673144" w:rsidP="00673144">
      <w:r w:rsidRPr="00673144">
        <w:t>Na Etapa 1, a extração de características (</w:t>
      </w:r>
      <w:r w:rsidRPr="00673144">
        <w:rPr>
          <w:i/>
          <w:iCs/>
        </w:rPr>
        <w:t xml:space="preserve">feature </w:t>
      </w:r>
      <w:proofErr w:type="spellStart"/>
      <w:r w:rsidRPr="00673144">
        <w:rPr>
          <w:i/>
          <w:iCs/>
        </w:rPr>
        <w:t>extraction</w:t>
      </w:r>
      <w:proofErr w:type="spellEnd"/>
      <w:r w:rsidRPr="00673144">
        <w:t xml:space="preserve">) é aplicada para transformar o texto bruto em representações numéricas adequadas para modelos de aprendizado de máquina. Várias técnicas de vetorização podem ser empregadas, incluindo frequência de termo (TF), frequência de </w:t>
      </w:r>
      <w:proofErr w:type="spellStart"/>
      <w:r w:rsidRPr="00673144">
        <w:t>termo-inverso</w:t>
      </w:r>
      <w:proofErr w:type="spellEnd"/>
      <w:r w:rsidRPr="00673144">
        <w:t xml:space="preserve"> da frequência de documento (TF-IDF), ou outros métodos baseados em </w:t>
      </w:r>
      <w:r w:rsidRPr="00673144">
        <w:rPr>
          <w:i/>
          <w:iCs/>
        </w:rPr>
        <w:t>bag-</w:t>
      </w:r>
      <w:proofErr w:type="spellStart"/>
      <w:r w:rsidRPr="00673144">
        <w:rPr>
          <w:i/>
          <w:iCs/>
        </w:rPr>
        <w:t>of</w:t>
      </w:r>
      <w:proofErr w:type="spellEnd"/>
      <w:r w:rsidRPr="00673144">
        <w:rPr>
          <w:i/>
          <w:iCs/>
        </w:rPr>
        <w:t>-words</w:t>
      </w:r>
      <w:r w:rsidRPr="00673144">
        <w:t>, dependendo da configuração experimental. Importante, o espaço de características permanece compartilhado entre todos os modelos subsequentes para garantir a comparabilidade.</w:t>
      </w:r>
    </w:p>
    <w:p w14:paraId="136A5795" w14:textId="77777777" w:rsidR="00673144" w:rsidRPr="00673144" w:rsidRDefault="00673144" w:rsidP="00673144">
      <w:r w:rsidRPr="00673144">
        <w:t xml:space="preserve">A Etapa 2 envolve o treinamento independente de dois classificadores distintos: um usando as classes rotuladas por homens como </w:t>
      </w:r>
      <w:proofErr w:type="spellStart"/>
      <w:r w:rsidRPr="00673144">
        <w:rPr>
          <w:i/>
          <w:iCs/>
        </w:rPr>
        <w:t>ground</w:t>
      </w:r>
      <w:proofErr w:type="spellEnd"/>
      <w:r w:rsidRPr="00673144">
        <w:rPr>
          <w:i/>
          <w:iCs/>
        </w:rPr>
        <w:t xml:space="preserve"> </w:t>
      </w:r>
      <w:proofErr w:type="spellStart"/>
      <w:r w:rsidRPr="00673144">
        <w:rPr>
          <w:i/>
          <w:iCs/>
        </w:rPr>
        <w:t>truth</w:t>
      </w:r>
      <w:proofErr w:type="spellEnd"/>
      <w:r w:rsidRPr="00673144">
        <w:t xml:space="preserve"> e o outro usando as classes rotuladas por mulheres. Ambos os modelos são treinados no mesmo conjunto de textos de entrada e representações de características, diferindo apenas na fonte de anotação usada para supervisão. Este desenho garante que qualquer divergência nas fronteiras de </w:t>
      </w:r>
      <w:r w:rsidRPr="00673144">
        <w:lastRenderedPageBreak/>
        <w:t>decisão aprendidas pelos modelos possa ser atribuída unicamente à diferença nas anotações de gênero, em vez de variações nos dados de entrada ou arquitetura.</w:t>
      </w:r>
    </w:p>
    <w:p w14:paraId="71AEA274" w14:textId="77777777" w:rsidR="00673144" w:rsidRPr="00673144" w:rsidRDefault="00673144" w:rsidP="00673144">
      <w:r w:rsidRPr="00673144">
        <w:t xml:space="preserve">Na Etapa 3, os classificadores são avaliados em conjuntos de teste pareados, idênticos em conteúdo, mas rotulados de acordo com o gênero. As previsões do modelo baseado em homens e do modelo baseado em mulheres são comparadas usando o coeficiente Kappa de Cohen, que quantifica a concordância entre os dois classificadores além do acaso. Essa comparação é conduzida através de múltiplas </w:t>
      </w:r>
      <w:proofErr w:type="spellStart"/>
      <w:r w:rsidRPr="00673144">
        <w:rPr>
          <w:i/>
          <w:iCs/>
        </w:rPr>
        <w:t>folds</w:t>
      </w:r>
      <w:proofErr w:type="spellEnd"/>
      <w:r w:rsidRPr="00673144">
        <w:t xml:space="preserve"> em um cenário de validação cruzada para garantir robustez e mitigar a variância da amostragem.</w:t>
      </w:r>
    </w:p>
    <w:p w14:paraId="539B263D" w14:textId="77777777" w:rsidR="00673144" w:rsidRPr="00673144" w:rsidRDefault="00673144" w:rsidP="00673144">
      <w:r w:rsidRPr="00673144">
        <w:t xml:space="preserve">Finalmente, na Etapa 4, um conjunto de análises estatísticas é realizado para quantificar e interpretar as divergências entre os modelos baseados em homens e mulheres. Estas incluem a proporção de concordância entre anotadores, que fornece uma medida intuitiva de consenso, e o V de </w:t>
      </w:r>
      <w:proofErr w:type="spellStart"/>
      <w:r w:rsidRPr="00673144">
        <w:t>Cramér</w:t>
      </w:r>
      <w:proofErr w:type="spellEnd"/>
      <w:r w:rsidRPr="00673144">
        <w:t xml:space="preserve">, que avalia a força da associação entre variáveis categóricas - neste caso, as distribuições de classes previstas dos modelos masculino e feminino. Além disso, testes </w:t>
      </w:r>
      <w:proofErr w:type="spellStart"/>
      <w:r w:rsidRPr="00673144">
        <w:t>Qui</w:t>
      </w:r>
      <w:proofErr w:type="spellEnd"/>
      <w:r w:rsidRPr="00673144">
        <w:t>-quadrado de independência são realizados para testar se as diferenças observadas nas previsões do modelo podem ser estatisticamente atribuídas ao gênero da fonte do rótulo.</w:t>
      </w:r>
    </w:p>
    <w:p w14:paraId="0216D3CC" w14:textId="77777777" w:rsidR="00673144" w:rsidRPr="00673144" w:rsidRDefault="00673144" w:rsidP="00673144">
      <w:r w:rsidRPr="00673144">
        <w:t xml:space="preserve">Juntas, essas análises permitem uma avaliação multifacetada de se </w:t>
      </w:r>
      <w:proofErr w:type="gramStart"/>
      <w:r w:rsidRPr="00673144">
        <w:t>e</w:t>
      </w:r>
      <w:proofErr w:type="gramEnd"/>
      <w:r w:rsidRPr="00673144">
        <w:t xml:space="preserve"> como os resultados da classificação divergem ao longo das linhas de gênero, oferecendo </w:t>
      </w:r>
      <w:r w:rsidRPr="00673144">
        <w:rPr>
          <w:i/>
          <w:iCs/>
        </w:rPr>
        <w:t>insights</w:t>
      </w:r>
      <w:r w:rsidRPr="00673144">
        <w:t xml:space="preserve"> sobre a magnitude e a consistência de potencial viés de gênero codificado durante a aprendizagem supervisionada.</w:t>
      </w:r>
    </w:p>
    <w:p w14:paraId="40C7E039" w14:textId="77777777" w:rsidR="00673144" w:rsidRPr="00673144" w:rsidRDefault="00673144" w:rsidP="00673144">
      <w:pPr>
        <w:rPr>
          <w:b/>
          <w:bCs/>
        </w:rPr>
      </w:pPr>
      <w:r w:rsidRPr="00673144">
        <w:rPr>
          <w:b/>
          <w:bCs/>
        </w:rPr>
        <w:t>6. Análise Experimental</w:t>
      </w:r>
    </w:p>
    <w:p w14:paraId="4EF1BD81" w14:textId="77777777" w:rsidR="00673144" w:rsidRPr="00673144" w:rsidRDefault="00673144" w:rsidP="00673144">
      <w:r w:rsidRPr="00673144">
        <w:t>Esta seção apresenta o delineamento experimental, as métricas de avaliação e os principais achados sobre o impacto de anotações específicas de gênero na classificação de sentimentos. Primeiramente, descrevemos o processo de criação de conjuntos de dados sintéticos, no qual simulamos graus variados de consenso de anotação entre anotadores masculinos e femininos. Esses conjuntos de dados fornecem uma base controlada para examinar o comportamento do classificador sob variadas concordâncias entre anotadores. Em seguida, descrevemos o ambiente computacional e as ferramentas estatísticas empregadas para avaliar a concordância entre modelos e a divergência de anotação. Finalmente, relatamos resultados comparativos para quatro modelos de classificação, analisando a discordância entre regimes de treinamento específicos de gênero e interpretando as implicações para a propagação de viés.</w:t>
      </w:r>
    </w:p>
    <w:p w14:paraId="2AFFE3B1" w14:textId="77777777" w:rsidR="00673144" w:rsidRPr="00673144" w:rsidRDefault="00673144" w:rsidP="00673144">
      <w:pPr>
        <w:rPr>
          <w:b/>
          <w:bCs/>
        </w:rPr>
      </w:pPr>
      <w:r w:rsidRPr="00673144">
        <w:rPr>
          <w:b/>
          <w:bCs/>
        </w:rPr>
        <w:t>6.1. Construção do Conjunto de Dados Sintéticos</w:t>
      </w:r>
    </w:p>
    <w:p w14:paraId="35CED15F" w14:textId="77777777" w:rsidR="00673144" w:rsidRPr="00673144" w:rsidRDefault="00673144" w:rsidP="00673144">
      <w:r w:rsidRPr="00673144">
        <w:t xml:space="preserve">Para explorar sistematicamente a relação entre o consenso da anotação e a concordância do modelo, criamos 12 conjuntos de dados sintéticos de AS seguindo o Algoritmo 1 na Seção 4. Cada conjunto de dados é rotulado usando anotações masculinas e femininas e é nomeado seguindo a convenção </w:t>
      </w:r>
      <w:proofErr w:type="spellStart"/>
      <w:r w:rsidRPr="00673144">
        <w:t>SynSA</w:t>
      </w:r>
      <w:proofErr w:type="spellEnd"/>
      <w:r w:rsidRPr="00673144">
        <w:t>-XX, onde XX denota a porcentagem de concordância entre anotadores masculinos e femininos (variando de 50 a 99). Por exemplo, SynSA-80 corresponde a um conjunto de dados onde 80% dos rótulos são idênticos entre os gêneros.</w:t>
      </w:r>
    </w:p>
    <w:p w14:paraId="5A42FBB5" w14:textId="77777777" w:rsidR="00673144" w:rsidRPr="00673144" w:rsidRDefault="00673144" w:rsidP="00673144">
      <w:r w:rsidRPr="00673144">
        <w:t xml:space="preserve">Cada conjunto de dados contém 999 instâncias de texto, uniformemente construídas para simular tarefas de classificação de sentimentos com documentos curtos, variando de 20 a 100 palavras. Importante, cada instância está associada a dois rótulos - um de um </w:t>
      </w:r>
      <w:r w:rsidRPr="00673144">
        <w:lastRenderedPageBreak/>
        <w:t>anotador masculino simulado e outro de uma anotadora feminina simulada - permitindo o treinamento controlado e a avaliação de modelos em fontes de anotação particionadas por gênero. Essa abordagem permite a investigação de como a discordância entre anotadores influencia as previsões do modelo, independentemente de fatores de confusão (</w:t>
      </w:r>
      <w:proofErr w:type="spellStart"/>
      <w:r w:rsidRPr="00673144">
        <w:rPr>
          <w:i/>
          <w:iCs/>
        </w:rPr>
        <w:t>confounding</w:t>
      </w:r>
      <w:proofErr w:type="spellEnd"/>
      <w:r w:rsidRPr="00673144">
        <w:rPr>
          <w:i/>
          <w:iCs/>
        </w:rPr>
        <w:t xml:space="preserve"> </w:t>
      </w:r>
      <w:proofErr w:type="spellStart"/>
      <w:r w:rsidRPr="00673144">
        <w:rPr>
          <w:i/>
          <w:iCs/>
        </w:rPr>
        <w:t>factors</w:t>
      </w:r>
      <w:proofErr w:type="spellEnd"/>
      <w:r w:rsidRPr="00673144">
        <w:t>) como variabilidade de conteúdo ou comprimento do documento.</w:t>
      </w:r>
    </w:p>
    <w:p w14:paraId="56BF328F" w14:textId="77777777" w:rsidR="00673144" w:rsidRPr="00673144" w:rsidRDefault="00673144" w:rsidP="00673144">
      <w:pPr>
        <w:rPr>
          <w:b/>
          <w:bCs/>
        </w:rPr>
      </w:pPr>
      <w:r w:rsidRPr="00673144">
        <w:rPr>
          <w:b/>
          <w:bCs/>
        </w:rPr>
        <w:t>6.2. Configurações Experimentais e Diretrizes de Interpretação</w:t>
      </w:r>
    </w:p>
    <w:p w14:paraId="00036FB2" w14:textId="77777777" w:rsidR="00673144" w:rsidRPr="00673144" w:rsidRDefault="00673144" w:rsidP="00673144">
      <w:r w:rsidRPr="00673144">
        <w:t xml:space="preserve">Todos os experimentos foram conduzidos usando o Google Colab, empregando Python versão 3.11.13 e a biblioteca </w:t>
      </w:r>
      <w:proofErr w:type="spellStart"/>
      <w:r w:rsidRPr="00673144">
        <w:t>Scikit-learn</w:t>
      </w:r>
      <w:proofErr w:type="spellEnd"/>
      <w:r w:rsidRPr="00673144">
        <w:t xml:space="preserve"> versão 1.6.1. Este ambiente computacional consistente e reprodutível garantiu a padronização em todas as execuções experimentais, minimizando a variabilidade potencial devido a dependências de software ou inconsistências de hardware.</w:t>
      </w:r>
    </w:p>
    <w:p w14:paraId="1EE0A7AE" w14:textId="77777777" w:rsidR="00673144" w:rsidRPr="00673144" w:rsidRDefault="00673144" w:rsidP="00673144">
      <w:r w:rsidRPr="00673144">
        <w:t>Para avaliar a divergência entre as previsões dos modelos masculino e feminino e aferir os vieses de anotação subjacentes relacionados ao gênero, empregamos várias medidas estatísticas. A porcentagem de consenso quantifica a proporção de rótulos idênticos atribuídos por anotadores masculinos e femininos, oferecendo um primeiro indicador da concordância entre anotadores. O Kappa de Cohen (k) mede a concordância corrigida para o acaso, seguindo as diretrizes de Landis e Koch [1977]: $k&gt;0.81$ indicam concordância quase perfeita; 0.61-0.80 substancial; 0.41-0.60 moderada; 0.21-0.40 razoável; e abaixo de 0.20 concordância leve ou pobre.</w:t>
      </w:r>
    </w:p>
    <w:p w14:paraId="2B8D718A" w14:textId="77777777" w:rsidR="00673144" w:rsidRPr="00673144" w:rsidRDefault="00673144" w:rsidP="00673144">
      <w:r w:rsidRPr="00673144">
        <w:t xml:space="preserve">Além disso, para explorar a relação estatística entre as saídas categóricas, realizamos um teste </w:t>
      </w:r>
      <w:proofErr w:type="spellStart"/>
      <w:r w:rsidRPr="00673144">
        <w:t>qui</w:t>
      </w:r>
      <w:proofErr w:type="spellEnd"/>
      <w:r w:rsidRPr="00673144">
        <w:t>-quadrado ($\chi^{2}$) de independência. Valores grandes de $\chi^{2}$ indicam um desvio significativo da hipótese nula de independência - ou seja, uma associação mais forte entre as classificações. O valor-p correspondente quantifica a probabilidade de observar tal associação sob a suposição de não relacionamento, com $p&lt;0.05$ tipicamente considerado estatisticamente significativo.</w:t>
      </w:r>
    </w:p>
    <w:p w14:paraId="6C498CB1" w14:textId="77777777" w:rsidR="00673144" w:rsidRPr="00673144" w:rsidRDefault="00673144" w:rsidP="00673144">
      <w:r w:rsidRPr="00673144">
        <w:t xml:space="preserve">Finalmente, o V de </w:t>
      </w:r>
      <w:proofErr w:type="spellStart"/>
      <w:r w:rsidRPr="00673144">
        <w:t>Cramér</w:t>
      </w:r>
      <w:proofErr w:type="spellEnd"/>
      <w:r w:rsidRPr="00673144">
        <w:t xml:space="preserve"> foi calculado para avaliar a força da associação entre as previsões dos modelos masculino e feminino. Seus valores foram interpretados com base nos limiares propostos por Alan e Duncan (1997): associações abaixo de 0.20 foram consideradas muito baixas, entre 0.20</w:t>
      </w:r>
      <w:proofErr w:type="gramStart"/>
      <w:r w:rsidRPr="00673144">
        <w:t>-</w:t>
      </w:r>
      <w:proofErr w:type="gramEnd"/>
      <w:r w:rsidRPr="00673144">
        <w:t>0.39 baixas, 0.40-0.69 moderadas, 0.70-0.89 altas, e acima de 0.90 muito altas.</w:t>
      </w:r>
    </w:p>
    <w:p w14:paraId="5CA7446B" w14:textId="77777777" w:rsidR="00673144" w:rsidRPr="00673144" w:rsidRDefault="00673144" w:rsidP="00673144">
      <w:pPr>
        <w:rPr>
          <w:b/>
          <w:bCs/>
        </w:rPr>
      </w:pPr>
      <w:r w:rsidRPr="00673144">
        <w:rPr>
          <w:b/>
          <w:bCs/>
        </w:rPr>
        <w:t>7. Resultados e Análise</w:t>
      </w:r>
    </w:p>
    <w:p w14:paraId="17F8A480" w14:textId="77777777" w:rsidR="00673144" w:rsidRPr="00673144" w:rsidRDefault="00673144" w:rsidP="00673144">
      <w:r w:rsidRPr="00673144">
        <w:t xml:space="preserve">O gráfico apresentado na Fig. 2 ilustra os valores de Kappa de Cohen calculados entre anotadores masculinos e femininos (curva "Anotadores"), bem como a concordância entre modelos para cada um dos quatro classificadores avaliados - Regressão Logística (LR), </w:t>
      </w:r>
      <w:proofErr w:type="spellStart"/>
      <w:r w:rsidRPr="00673144">
        <w:t>Naive</w:t>
      </w:r>
      <w:proofErr w:type="spellEnd"/>
      <w:r w:rsidRPr="00673144">
        <w:t xml:space="preserve"> </w:t>
      </w:r>
      <w:proofErr w:type="spellStart"/>
      <w:r w:rsidRPr="00673144">
        <w:t>Bayes</w:t>
      </w:r>
      <w:proofErr w:type="spellEnd"/>
      <w:r w:rsidRPr="00673144">
        <w:t xml:space="preserve"> (NB), </w:t>
      </w:r>
      <w:proofErr w:type="spellStart"/>
      <w:r w:rsidRPr="00673144">
        <w:t>Support</w:t>
      </w:r>
      <w:proofErr w:type="spellEnd"/>
      <w:r w:rsidRPr="00673144">
        <w:t xml:space="preserve"> Vector Machine (SVM) e Random Forest (RF) - através de conjuntos de dados sintéticos com níveis decrescentes de concordância dos anotadores. Essas curvas permitem uma análise comparativa de como diferentes algoritmos respondem a discrepâncias de anotação relacionadas ao gênero.</w:t>
      </w:r>
    </w:p>
    <w:p w14:paraId="38CB7DFE" w14:textId="77777777" w:rsidR="00673144" w:rsidRPr="00673144" w:rsidRDefault="00673144" w:rsidP="00673144">
      <w:r w:rsidRPr="00673144">
        <w:t xml:space="preserve">Primeiro, é evidente que os valores de Kappa entre modelos treinados com rótulos masculinos e femininos flutuam de acordo com a concordância original dos anotadores humanos. No entanto, nenhum dos classificadores exibiu um comportamento totalmente alinhado com a curva dos anotadores. Essa discrepância sugere que os classificadores </w:t>
      </w:r>
      <w:r w:rsidRPr="00673144">
        <w:lastRenderedPageBreak/>
        <w:t xml:space="preserve">internalizam e amplificam, de formas distintas, os vieses embutidos nas anotações originais. Esse fenômeno foi identificado anteriormente por </w:t>
      </w:r>
      <w:proofErr w:type="spellStart"/>
      <w:r w:rsidRPr="00673144">
        <w:t>Kiritchenko</w:t>
      </w:r>
      <w:proofErr w:type="spellEnd"/>
      <w:r w:rsidRPr="00673144">
        <w:t xml:space="preserve"> e Mohammad [2018], que demonstraram que sistemas de AS frequentemente exibem viés de gênero mesmo em tarefas simples, atribuindo diferentes intensidades emocionais a sentenças idênticas que diferem apenas em referências de gênero.</w:t>
      </w:r>
    </w:p>
    <w:p w14:paraId="71AD5BA7" w14:textId="77777777" w:rsidR="00673144" w:rsidRPr="00673144" w:rsidRDefault="00673144" w:rsidP="00673144">
      <w:r w:rsidRPr="00673144">
        <w:t>Além disso, as diferenças observadas entre os modelos sugerem que a arquitetura do classificador desempenha um papel em como os padrões de anotação são internalizados e reproduzidos. LR, NB e SVM mostram trajetórias similares, com a concordância entre modelos diminuindo continuamente à medida que a concordância dos anotadores diminui. Em contraste, o RF mantém níveis substancialmente mais baixos de concordância em todos os conjuntos de dados. Isso se alinha com os achados de Kumar et al. [2020], que argumentam que atributos demográficos como gênero e idade moldam como os sentimentos são expressos e interpretados por modelos de aprendizado de máquina. Assim, torna-se crucial considerar a escolha da arquitetura e os métodos de extração de características empregados.</w:t>
      </w:r>
    </w:p>
    <w:p w14:paraId="22A20277" w14:textId="77777777" w:rsidR="00673144" w:rsidRPr="00673144" w:rsidRDefault="00673144" w:rsidP="00673144">
      <w:r w:rsidRPr="00673144">
        <w:t xml:space="preserve">Uma análise estatística complementar dos resultados fornece mais </w:t>
      </w:r>
      <w:r w:rsidRPr="00673144">
        <w:rPr>
          <w:i/>
          <w:iCs/>
        </w:rPr>
        <w:t>insights</w:t>
      </w:r>
      <w:r w:rsidRPr="00673144">
        <w:t xml:space="preserve"> sobre como os classificadores (neste caso, NB) respondem a níveis variados de concordância de anotação nos conjuntos de dados sintéticos, conforme descrito na Tabela 1. Começando com o SynSA-99, que exibe o maior consenso de anotadores (98.80%), observamos que os modelos treinados em rótulos masculinos e femininos produzem saídas altamente concordantes, como evidenciado por um V de </w:t>
      </w:r>
      <w:proofErr w:type="spellStart"/>
      <w:r w:rsidRPr="00673144">
        <w:t>Cramér</w:t>
      </w:r>
      <w:proofErr w:type="spellEnd"/>
      <w:r w:rsidRPr="00673144">
        <w:t xml:space="preserve"> de 0.982 e um Kappa de Cohen de 0.981. A estatística </w:t>
      </w:r>
      <w:proofErr w:type="spellStart"/>
      <w:r w:rsidRPr="00673144">
        <w:t>qui</w:t>
      </w:r>
      <w:proofErr w:type="spellEnd"/>
      <w:r w:rsidRPr="00673144">
        <w:t>-quadrado, embora extremamente alta (1926.97), confirma que essas previsões são significativamente dependentes, conforme indicado pelo valor-p efetivamente igual a zero. Tal associação estatística forte sugere um alinhamento quase perfeito entre os modelos específicos de gênero em cenários onde os dados fornecem pouca ambiguidade - um comportamento consistente com alta concordância dos anotadores.</w:t>
      </w:r>
    </w:p>
    <w:p w14:paraId="3C455F2E" w14:textId="77777777" w:rsidR="00673144" w:rsidRPr="00673144" w:rsidRDefault="00673144" w:rsidP="00673144">
      <w:r w:rsidRPr="00673144">
        <w:t xml:space="preserve">À medida que descemos para conjuntos de dados como SynSA-90 e SynSA-80, enquanto o consenso permanece alto (89.79% e 79.88%, respectivamente), o V de </w:t>
      </w:r>
      <w:proofErr w:type="spellStart"/>
      <w:r w:rsidRPr="00673144">
        <w:t>Cramér</w:t>
      </w:r>
      <w:proofErr w:type="spellEnd"/>
      <w:r w:rsidRPr="00673144">
        <w:t xml:space="preserve"> declina ligeiramente (0.851 e 0.715), e os valores de </w:t>
      </w:r>
      <w:proofErr w:type="spellStart"/>
      <w:r w:rsidRPr="00673144">
        <w:t>qui</w:t>
      </w:r>
      <w:proofErr w:type="spellEnd"/>
      <w:r w:rsidRPr="00673144">
        <w:t>-quadrado, embora ainda grandes e significativos, diminuem proporcionalmente. Esta redução progressiva na associação estatística sinaliza o início precoce da divergência entre as previsões dos modelos masculino e feminino. Apesar de o conteúdo textual subjacente ser constante, pequenas diferenças nos rótulos de gênero começam a impactar como os modelos interpretam e categorizam o sentimento. Esta observação é particularmente relevante para o PLN consciente da equidade (</w:t>
      </w:r>
      <w:proofErr w:type="spellStart"/>
      <w:r w:rsidRPr="00673144">
        <w:rPr>
          <w:i/>
          <w:iCs/>
        </w:rPr>
        <w:t>fairness</w:t>
      </w:r>
      <w:proofErr w:type="spellEnd"/>
      <w:r w:rsidRPr="00673144">
        <w:t xml:space="preserve">), pois revela como mesmo pequenos desvios nos padrões de anotação podem iniciar a amplificação do viés durante o treinamento, como destacado por Jiang et al. [2024] e </w:t>
      </w:r>
      <w:proofErr w:type="spellStart"/>
      <w:r w:rsidRPr="00673144">
        <w:t>Levshina</w:t>
      </w:r>
      <w:proofErr w:type="spellEnd"/>
      <w:r w:rsidRPr="00673144">
        <w:t xml:space="preserve"> et al. [2024].</w:t>
      </w:r>
    </w:p>
    <w:p w14:paraId="4C613A48" w14:textId="77777777" w:rsidR="00673144" w:rsidRPr="00673144" w:rsidRDefault="00673144" w:rsidP="00673144">
      <w:r w:rsidRPr="00673144">
        <w:t xml:space="preserve">Mais adiante no contínuo, em conjuntos de dados de médio alcance como SynSA-70 e SynSA-60, vemos uma mudança acentuada. Aqui, os valores de V de </w:t>
      </w:r>
      <w:proofErr w:type="spellStart"/>
      <w:r w:rsidRPr="00673144">
        <w:t>Cramér</w:t>
      </w:r>
      <w:proofErr w:type="spellEnd"/>
      <w:r w:rsidRPr="00673144">
        <w:t xml:space="preserve"> caem para 0.593 e 0.491, indicando apenas níveis modestos de concordância entre os modelos de gênero. As estatísticas de </w:t>
      </w:r>
      <w:proofErr w:type="spellStart"/>
      <w:r w:rsidRPr="00673144">
        <w:t>qui</w:t>
      </w:r>
      <w:proofErr w:type="spellEnd"/>
      <w:r w:rsidRPr="00673144">
        <w:t xml:space="preserve">-quadrado permanecem estatisticamente significativas, mas a força reduzida da associação sugere que os classificadores estão aprendendo e reproduzindo padrões de anotação específicos de gênero de maneiras cada vez mais divergentes. Importante, esses níveis de discordância do modelo não correspondem necessariamente a anotações de baixa qualidade; em vez disso, podem refletir a </w:t>
      </w:r>
      <w:r w:rsidRPr="00673144">
        <w:lastRenderedPageBreak/>
        <w:t>subjetividade inerente presente nas tarefas de AS, que se torna mais pronunciada em cenários com consenso moderado dos anotadores.</w:t>
      </w:r>
    </w:p>
    <w:p w14:paraId="4905BC70" w14:textId="77777777" w:rsidR="00673144" w:rsidRPr="00673144" w:rsidRDefault="00673144" w:rsidP="00673144">
      <w:r w:rsidRPr="00673144">
        <w:t xml:space="preserve">Nos conjuntos de dados com a menor concordância entre anotadores humanos (SynSA-55 e SynSA-50), os sinais estatísticos confirmam a divergência do modelo impulsionada pelo gênero. Os valores de V de </w:t>
      </w:r>
      <w:proofErr w:type="spellStart"/>
      <w:r w:rsidRPr="00673144">
        <w:t>Cramér</w:t>
      </w:r>
      <w:proofErr w:type="spellEnd"/>
      <w:r w:rsidRPr="00673144">
        <w:t xml:space="preserve"> caem abaixo de 0.46, e embora os valores de </w:t>
      </w:r>
      <w:proofErr w:type="spellStart"/>
      <w:r w:rsidRPr="00673144">
        <w:t>qui</w:t>
      </w:r>
      <w:proofErr w:type="spellEnd"/>
      <w:r w:rsidRPr="00673144">
        <w:t xml:space="preserve">-quadrado (413.88 e 367.89) permaneçam altamente significativos, os padrões capturados por cada modelo são claramente impulsionados por diferenças de anotação específicas de gênero. Notavelmente, no SynSA-50, onde o consenso está abaixo de 50%, o classificador treinado em rótulos masculinos frequentemente discorda fortemente daquele treinado em rótulos femininos, apesar de usar a mesma representação de características e algoritmo. Isso confirma que os modelos supervisionados não apenas refletem a ambiguidade - eles a transformam em comportamento de previsão estruturado e potencialmente enviesado. Tais achados ecoam preocupações levantadas por </w:t>
      </w:r>
      <w:proofErr w:type="spellStart"/>
      <w:r w:rsidRPr="00673144">
        <w:t>Kiritchenko</w:t>
      </w:r>
      <w:proofErr w:type="spellEnd"/>
      <w:r w:rsidRPr="00673144">
        <w:t xml:space="preserve"> e Mohammad [2018] e Kenyon-Dean et al. [2018] sobre as limitações dos </w:t>
      </w:r>
      <w:r w:rsidRPr="00673144">
        <w:rPr>
          <w:i/>
          <w:iCs/>
        </w:rPr>
        <w:t>pipelines</w:t>
      </w:r>
      <w:r w:rsidRPr="00673144">
        <w:t xml:space="preserve"> de avaliação convencionais na identificação e mitigação de danos representacionais.</w:t>
      </w:r>
    </w:p>
    <w:p w14:paraId="7C1AFE2F" w14:textId="77777777" w:rsidR="00673144" w:rsidRPr="00673144" w:rsidRDefault="00673144" w:rsidP="00673144">
      <w:r w:rsidRPr="00673144">
        <w:t xml:space="preserve">À medida que as anotações sintéticas humanas se tornam menos consistentes, os classificadores treinados em dados de gênero divergem cada vez mais, mesmo sob configurações experimentais idênticas. Assim, o consenso, a significância do </w:t>
      </w:r>
      <w:proofErr w:type="spellStart"/>
      <w:r w:rsidRPr="00673144">
        <w:t>qui</w:t>
      </w:r>
      <w:proofErr w:type="spellEnd"/>
      <w:r w:rsidRPr="00673144">
        <w:t xml:space="preserve">-quadrado e o V de </w:t>
      </w:r>
      <w:proofErr w:type="spellStart"/>
      <w:r w:rsidRPr="00673144">
        <w:t>Cramér</w:t>
      </w:r>
      <w:proofErr w:type="spellEnd"/>
      <w:r w:rsidRPr="00673144">
        <w:t xml:space="preserve"> oferecem coletivamente uma perspectiva triangulada sobre a fidelidade e a equidade do comportamento de classificação baseado em gênero. Esses achados reforçam o apelo por práticas de auditoria de modelo que vão além das métricas de acurácia, incorporando medidas de associação estatística para avaliar a robustez e as implicações éticas dos modelos de sentimento em aplicações do mundo real.</w:t>
      </w:r>
    </w:p>
    <w:p w14:paraId="329647B0" w14:textId="77777777" w:rsidR="00673144" w:rsidRPr="00673144" w:rsidRDefault="00673144" w:rsidP="00673144">
      <w:pPr>
        <w:rPr>
          <w:b/>
          <w:bCs/>
        </w:rPr>
      </w:pPr>
      <w:r w:rsidRPr="00673144">
        <w:rPr>
          <w:b/>
          <w:bCs/>
        </w:rPr>
        <w:t>8. Conclusões e Trabalhos Futuros</w:t>
      </w:r>
    </w:p>
    <w:p w14:paraId="4A48F318" w14:textId="77777777" w:rsidR="00673144" w:rsidRPr="00673144" w:rsidRDefault="00673144" w:rsidP="00673144">
      <w:r w:rsidRPr="00673144">
        <w:t xml:space="preserve">Este estudo abordou um aspecto crítico e muitas vezes </w:t>
      </w:r>
      <w:proofErr w:type="spellStart"/>
      <w:r w:rsidRPr="00673144">
        <w:t>subexplorado</w:t>
      </w:r>
      <w:proofErr w:type="spellEnd"/>
      <w:r w:rsidRPr="00673144">
        <w:t xml:space="preserve"> da aprendizagem de máquina supervisionada em análise de sentimentos: a influência da identidade do anotador - especificamente o gênero - no comportamento dos modelos de classificação. Embora conjuntos de dados de sentimento em larga escala sejam rotineiramente construídos usando rótulos humanos agregados, pouca consideração é dada à diversidade ou representatividade desses anotadores. Como destacado em trabalhos anteriores, como </w:t>
      </w:r>
      <w:proofErr w:type="spellStart"/>
      <w:r w:rsidRPr="00673144">
        <w:t>Kiritchenko</w:t>
      </w:r>
      <w:proofErr w:type="spellEnd"/>
      <w:r w:rsidRPr="00673144">
        <w:t xml:space="preserve"> e Mohammad [2018], o viés de anotação pode moldar significativamente o comportamento do modelo, mas as práticas padrão na construção de conjuntos de dados raramente levam esse fator em conta explicitamente.</w:t>
      </w:r>
    </w:p>
    <w:p w14:paraId="6BA2B67C" w14:textId="77777777" w:rsidR="00673144" w:rsidRPr="00673144" w:rsidRDefault="00673144" w:rsidP="00673144">
      <w:r w:rsidRPr="00673144">
        <w:t xml:space="preserve">Motivados por essa lacuna, propusemos uma metodologia controlada de geração de conjuntos de dados sintéticos que simula rótulos de sentimento de anotadores masculinos e femininos com níveis de concordância ajustáveis. Em seguida, treinamos quatro algoritmos de classificação em anotações particionadas por gênero e avaliamos a divergência de suas previsões. Nossos resultados, medidos através do Kappa de Cohen entre modelos, testes </w:t>
      </w:r>
      <w:proofErr w:type="spellStart"/>
      <w:r w:rsidRPr="00673144">
        <w:t>qui</w:t>
      </w:r>
      <w:proofErr w:type="spellEnd"/>
      <w:r w:rsidRPr="00673144">
        <w:t xml:space="preserve">-quadrado, valores-p e V de </w:t>
      </w:r>
      <w:proofErr w:type="spellStart"/>
      <w:r w:rsidRPr="00673144">
        <w:t>Cramér</w:t>
      </w:r>
      <w:proofErr w:type="spellEnd"/>
      <w:r w:rsidRPr="00673144">
        <w:t>, revelam que, à medida que a discordância dos anotadores aumenta, também aumenta a divergência no comportamento do modelo, sugerindo que os classificadores não simplesmente absorvem rótulos ambíguos, mas os codificam estruturalmente em fronteiras de decisão divergentes que podem amplificar vieses de anotação latentes.</w:t>
      </w:r>
    </w:p>
    <w:p w14:paraId="5C3F99EC" w14:textId="77777777" w:rsidR="00673144" w:rsidRPr="00673144" w:rsidRDefault="00673144" w:rsidP="00673144">
      <w:r w:rsidRPr="00673144">
        <w:lastRenderedPageBreak/>
        <w:t xml:space="preserve">Esses achados ressoam com preocupações recentes na comunidade de PLN sobre as limitações éticas de </w:t>
      </w:r>
      <w:r w:rsidRPr="00673144">
        <w:rPr>
          <w:i/>
          <w:iCs/>
        </w:rPr>
        <w:t>benchmarks</w:t>
      </w:r>
      <w:r w:rsidRPr="00673144">
        <w:t xml:space="preserve"> amplamente adotados. Por exemplo, Kenyon-Dean et al. [2018] argumentam que a natureza subjetiva do sentimento não deve ser tratada como uma falha a ser minimizada, </w:t>
      </w:r>
      <w:proofErr w:type="spellStart"/>
      <w:r w:rsidRPr="00673144">
        <w:t>but</w:t>
      </w:r>
      <w:proofErr w:type="spellEnd"/>
      <w:r w:rsidRPr="00673144">
        <w:t xml:space="preserve"> como uma expressão significativa da variação sociolinguística. Nosso estudo reforça essa perspectiva: as divergências entre os classificadores de gênero não foram </w:t>
      </w:r>
      <w:proofErr w:type="gramStart"/>
      <w:r w:rsidRPr="00673144">
        <w:t>ruído</w:t>
      </w:r>
      <w:proofErr w:type="gramEnd"/>
      <w:r w:rsidRPr="00673144">
        <w:t xml:space="preserve"> aleatório, mas consistentemente estruturadas e correlacionadas com o grau de discordância dos anotadores.</w:t>
      </w:r>
    </w:p>
    <w:p w14:paraId="0F00DBB6" w14:textId="77777777" w:rsidR="00673144" w:rsidRPr="00673144" w:rsidRDefault="00673144" w:rsidP="00673144">
      <w:r w:rsidRPr="00673144">
        <w:t>Alinhado a essa perspectiva, Feitosa et al. [2025] demonstraram que, mesmo quando as distribuições finais de rótulos parecem alinhadas, comportamentos de anotação específicos de gênero - como diferenças na entropia e polarização de rótulos - podem levar a previsões divergentes do modelo. Seu estudo empírico em dados do Português Brasileiro revelou que classificadores treinados em rótulos masculinos e femininos se comportaram de maneira diferente, particularmente em sentenças ambíguas ou emocionalmente carregadas. Nossos achados reforçam e expandem essa evidência, mostrando que, sob condições sintéticas controladas, tais divergências não são apenas preservadas, mas podem ser sistematicamente moduladas e estatisticamente quantificadas.</w:t>
      </w:r>
    </w:p>
    <w:p w14:paraId="2EF99AF4" w14:textId="77777777" w:rsidR="00673144" w:rsidRPr="00673144" w:rsidRDefault="00673144" w:rsidP="00673144">
      <w:r w:rsidRPr="00673144">
        <w:t xml:space="preserve">Além disso, nossa análise estatística mostrou que essas divergências não estavam apenas presentes, mas eram significativas. Os valores de </w:t>
      </w:r>
      <w:proofErr w:type="spellStart"/>
      <w:r w:rsidRPr="00673144">
        <w:t>qui</w:t>
      </w:r>
      <w:proofErr w:type="spellEnd"/>
      <w:r w:rsidRPr="00673144">
        <w:t>-quadrado aumentaram proporcionalmente ao consenso dos anotadores, com valores-p próximos de zero em todos os conjuntos de dados, confirmando que a probabilidade de esses resultados serem devidos ao acaso é negligenciável. Esses resultados estão em linha com as observações de Jiang et al. [2024], que demonstraram que, mesmo quando os rótulos de sentimento parecem superficialmente alinhados, vieses mais profundos frequentemente persistem em como os modelos interpretam conteúdo de gênero.</w:t>
      </w:r>
    </w:p>
    <w:p w14:paraId="38BA4135" w14:textId="77777777" w:rsidR="00673144" w:rsidRPr="00673144" w:rsidRDefault="00673144" w:rsidP="00673144">
      <w:r w:rsidRPr="00673144">
        <w:t>Finalmente, defendemos a incorporação de protocolos de auditoria conscientes da discordância (</w:t>
      </w:r>
      <w:proofErr w:type="spellStart"/>
      <w:r w:rsidRPr="00673144">
        <w:rPr>
          <w:i/>
          <w:iCs/>
        </w:rPr>
        <w:t>disagreement-aware</w:t>
      </w:r>
      <w:proofErr w:type="spellEnd"/>
      <w:r w:rsidRPr="00673144">
        <w:t xml:space="preserve">) nos ciclos de desenvolvimento de aprendizado de máquina. Como sugerido por </w:t>
      </w:r>
      <w:proofErr w:type="spellStart"/>
      <w:r w:rsidRPr="00673144">
        <w:t>Luitel</w:t>
      </w:r>
      <w:proofErr w:type="spellEnd"/>
      <w:r w:rsidRPr="00673144">
        <w:t xml:space="preserve"> et al. [2025], a discordância do modelo - longe de ser um defeito - pode servir como uma ferramenta de diagnóstico para expor e interrogar pontos cegos éticos. Em vez de buscar o consenso como o único marcador de qualidade dos dados, pesquisas futuras devem construir conjuntos de dados do mundo real com demografia equilibrada.</w:t>
      </w:r>
    </w:p>
    <w:p w14:paraId="5C645B6E" w14:textId="77777777" w:rsidR="00673144" w:rsidRPr="00673144" w:rsidRDefault="00673144" w:rsidP="00673144">
      <w:pPr>
        <w:rPr>
          <w:b/>
          <w:bCs/>
        </w:rPr>
      </w:pPr>
      <w:r w:rsidRPr="00673144">
        <w:rPr>
          <w:b/>
          <w:bCs/>
        </w:rPr>
        <w:t>Referências</w:t>
      </w:r>
    </w:p>
    <w:p w14:paraId="11146840" w14:textId="77777777" w:rsidR="00673144" w:rsidRPr="00673144" w:rsidRDefault="00673144" w:rsidP="00673144">
      <w:pPr>
        <w:rPr>
          <w:lang w:val="en-US"/>
        </w:rPr>
      </w:pPr>
      <w:r w:rsidRPr="00673144">
        <w:t xml:space="preserve">[Alves, A. A. C., de Souza, L. F. M., </w:t>
      </w:r>
      <w:proofErr w:type="spellStart"/>
      <w:r w:rsidRPr="00673144">
        <w:t>Varjolo</w:t>
      </w:r>
      <w:proofErr w:type="spellEnd"/>
      <w:r w:rsidRPr="00673144">
        <w:t xml:space="preserve">, L. D., Mauro, R. C., </w:t>
      </w:r>
      <w:proofErr w:type="spellStart"/>
      <w:r w:rsidRPr="00673144">
        <w:t>Belloze</w:t>
      </w:r>
      <w:proofErr w:type="spellEnd"/>
      <w:r w:rsidRPr="00673144">
        <w:t xml:space="preserve">, K., Paschoal, F., </w:t>
      </w:r>
      <w:proofErr w:type="spellStart"/>
      <w:r w:rsidRPr="00673144">
        <w:t>and</w:t>
      </w:r>
      <w:proofErr w:type="spellEnd"/>
      <w:r w:rsidRPr="00673144">
        <w:t xml:space="preserve"> Guedes, G. (2022). </w:t>
      </w:r>
      <w:r w:rsidRPr="00673144">
        <w:rPr>
          <w:lang w:val="en-US"/>
        </w:rPr>
        <w:t>Vita 2.0 - class evaluation system. In Proceedings of the 17th Iberian Conference on Information Systems and Technologies (CISTI), Online. Iberian Conference on Information Systems and Technologies.]</w:t>
      </w:r>
    </w:p>
    <w:p w14:paraId="56F01832" w14:textId="77777777" w:rsidR="00673144" w:rsidRPr="00673144" w:rsidRDefault="00673144" w:rsidP="00673144">
      <w:r w:rsidRPr="00673144">
        <w:rPr>
          <w:lang w:val="en-US"/>
        </w:rPr>
        <w:t xml:space="preserve">[Assi, F. and Caseli, H. (2024). Biases in gpt-3.5 turbo model: a case study regarding gender and language. </w:t>
      </w:r>
      <w:r w:rsidRPr="00673144">
        <w:t xml:space="preserve">In Anais do XV Simpósio Brasileiro de Tecnologia da Informação e da Linguagem Humana, </w:t>
      </w:r>
      <w:proofErr w:type="spellStart"/>
      <w:r w:rsidRPr="00673144">
        <w:t>pages</w:t>
      </w:r>
      <w:proofErr w:type="spellEnd"/>
      <w:r w:rsidRPr="00673144">
        <w:t xml:space="preserve"> 294-305, Porto Alegre, RS, Brasil. SBC.]</w:t>
      </w:r>
    </w:p>
    <w:p w14:paraId="53DD11CD" w14:textId="77777777" w:rsidR="00673144" w:rsidRPr="00673144" w:rsidRDefault="00673144" w:rsidP="00673144">
      <w:pPr>
        <w:rPr>
          <w:lang w:val="en-US"/>
        </w:rPr>
      </w:pPr>
      <w:r w:rsidRPr="00673144">
        <w:t>[</w:t>
      </w:r>
      <w:proofErr w:type="spellStart"/>
      <w:r w:rsidRPr="00673144">
        <w:t>Biester</w:t>
      </w:r>
      <w:proofErr w:type="spellEnd"/>
      <w:r w:rsidRPr="00673144">
        <w:t xml:space="preserve">, L. et al. (2022). </w:t>
      </w:r>
      <w:r w:rsidRPr="00673144">
        <w:rPr>
          <w:lang w:val="en-US"/>
        </w:rPr>
        <w:t>Analyzing the effects of annotator gender across nlp tasks. In Proceedings of the 1st Workshop on Perspectivist Approaches to NLP.]</w:t>
      </w:r>
    </w:p>
    <w:p w14:paraId="6300C4EE" w14:textId="77777777" w:rsidR="00673144" w:rsidRPr="00673144" w:rsidRDefault="00673144" w:rsidP="00673144">
      <w:pPr>
        <w:rPr>
          <w:lang w:val="en-US"/>
        </w:rPr>
      </w:pPr>
      <w:r w:rsidRPr="00673144">
        <w:rPr>
          <w:lang w:val="en-US"/>
        </w:rPr>
        <w:t>[de Saussure, F. (1959). Course in General Linguistics. McGraw-Hill.]</w:t>
      </w:r>
    </w:p>
    <w:p w14:paraId="2F8FC809" w14:textId="77777777" w:rsidR="00673144" w:rsidRPr="00673144" w:rsidRDefault="00673144" w:rsidP="00673144">
      <w:pPr>
        <w:rPr>
          <w:lang w:val="en-US"/>
        </w:rPr>
      </w:pPr>
      <w:r w:rsidRPr="00673144">
        <w:rPr>
          <w:lang w:val="en-US"/>
        </w:rPr>
        <w:lastRenderedPageBreak/>
        <w:t>[Feitosa, A., Carneiro, E., and Guedes, G. (2025). Beyond systematic bias: Investigating gender differences in portuguese text classification annotation patterns. In Anais do XIII Symposium on Knowledge Discovery, Mining and Learning. SBC.]</w:t>
      </w:r>
    </w:p>
    <w:p w14:paraId="39F9D87D" w14:textId="77777777" w:rsidR="00673144" w:rsidRPr="00673144" w:rsidRDefault="00673144" w:rsidP="00673144">
      <w:pPr>
        <w:rPr>
          <w:lang w:val="en-US"/>
        </w:rPr>
      </w:pPr>
      <w:r w:rsidRPr="00673144">
        <w:rPr>
          <w:lang w:val="en-US"/>
        </w:rPr>
        <w:t>[Jiang, A. et al. (2024). Re-examining sexism and misogyny classification with annotator attitudes. arXiv preprint arXiv:2410.03543.]</w:t>
      </w:r>
    </w:p>
    <w:p w14:paraId="40F2F75F" w14:textId="77777777" w:rsidR="00673144" w:rsidRPr="00673144" w:rsidRDefault="00673144" w:rsidP="00673144">
      <w:pPr>
        <w:rPr>
          <w:lang w:val="en-US"/>
        </w:rPr>
      </w:pPr>
      <w:r w:rsidRPr="00673144">
        <w:rPr>
          <w:lang w:val="en-US"/>
        </w:rPr>
        <w:t>[Kenyon-Dean, K., Ahmed, E., Fujimoto, S., Georges-Filteau, J., Glasz, C., Kaur, B., La- lande, A., Bhanderi, S., Belfer, R., Kanagasabai, N., et al. (2018). Sentiment analysis: It's complicated! In Proceedings of the 2018 Conference of the North American Chap- ter of the Association for Computational Linguistics: Human Language Technologies, Volume 1 (Long Papers), pages 1886-1895.]</w:t>
      </w:r>
    </w:p>
    <w:p w14:paraId="4408C7AF" w14:textId="77777777" w:rsidR="00673144" w:rsidRPr="00673144" w:rsidRDefault="00673144" w:rsidP="00673144">
      <w:pPr>
        <w:rPr>
          <w:lang w:val="en-US"/>
        </w:rPr>
      </w:pPr>
      <w:r w:rsidRPr="00673144">
        <w:rPr>
          <w:lang w:val="en-US"/>
        </w:rPr>
        <w:t>[Kiritchenko, S. and Mohammad, S. (2018). Examining gender and race bias in two hun- dred sentiment analysis systems. In Proceedings of the Seventh Joint Conference on Lexical and Computational Semantics, pages 43-53.]</w:t>
      </w:r>
    </w:p>
    <w:p w14:paraId="1FE16C0D" w14:textId="77777777" w:rsidR="00673144" w:rsidRPr="00673144" w:rsidRDefault="00673144" w:rsidP="00673144">
      <w:pPr>
        <w:rPr>
          <w:lang w:val="en-US"/>
        </w:rPr>
      </w:pPr>
      <w:r w:rsidRPr="00673144">
        <w:rPr>
          <w:lang w:val="en-US"/>
        </w:rPr>
        <w:t>[Kumar, S. et al. (2020). Exploring impact of age and gender on sentiment analysis using machine learning. Electronics, 9(2):374.]</w:t>
      </w:r>
    </w:p>
    <w:p w14:paraId="25FB02A5" w14:textId="77777777" w:rsidR="00673144" w:rsidRPr="00673144" w:rsidRDefault="00673144" w:rsidP="00673144">
      <w:pPr>
        <w:rPr>
          <w:lang w:val="en-US"/>
        </w:rPr>
      </w:pPr>
      <w:r w:rsidRPr="00673144">
        <w:rPr>
          <w:lang w:val="en-US"/>
        </w:rPr>
        <w:t>[Landis, J. R. and Koch, G. G. (1977). The measurement of observer agreement for cate- gorical data. Biometrics, 33(1):159-174.]</w:t>
      </w:r>
    </w:p>
    <w:p w14:paraId="29A13834" w14:textId="77777777" w:rsidR="00673144" w:rsidRPr="00673144" w:rsidRDefault="00673144" w:rsidP="00673144">
      <w:pPr>
        <w:rPr>
          <w:lang w:val="en-US"/>
        </w:rPr>
      </w:pPr>
      <w:r w:rsidRPr="00673144">
        <w:rPr>
          <w:lang w:val="en-US"/>
        </w:rPr>
        <w:t>[Levshina, N., Koptjevskaja-Tamm, M., and Östling, R. (2024). Revered and reviled: a sentiment analysis of female and male referents in three languages. Frontiers in Communication, 9.]</w:t>
      </w:r>
    </w:p>
    <w:p w14:paraId="28F5E893" w14:textId="77777777" w:rsidR="00673144" w:rsidRPr="00673144" w:rsidRDefault="00673144" w:rsidP="00673144">
      <w:pPr>
        <w:rPr>
          <w:lang w:val="en-US"/>
        </w:rPr>
      </w:pPr>
      <w:r w:rsidRPr="00673144">
        <w:rPr>
          <w:lang w:val="en-US"/>
        </w:rPr>
        <w:t>[Luitel, S., Liu, Y., and Anwar, M. (2025). Investigating fairness in machine learning- based audio sentiment analysis. Al and Ethics, pages 1099-1108.]</w:t>
      </w:r>
    </w:p>
    <w:p w14:paraId="7CE82664" w14:textId="77777777" w:rsidR="00673144" w:rsidRPr="00673144" w:rsidRDefault="00673144" w:rsidP="00673144">
      <w:pPr>
        <w:rPr>
          <w:lang w:val="en-US"/>
        </w:rPr>
      </w:pPr>
      <w:r w:rsidRPr="00673144">
        <w:rPr>
          <w:lang w:val="en-US"/>
        </w:rPr>
        <w:t>[Plank, B. (2022). The "problem" of human label variation: On ground truth in data, modeling and evaluation. In Proceedings of the 2022 Conference on Empirical Methods in Natural Language Processing, pages 10671-10682.]</w:t>
      </w:r>
    </w:p>
    <w:p w14:paraId="7115C61B" w14:textId="77777777" w:rsidR="00673144" w:rsidRPr="00673144" w:rsidRDefault="00673144" w:rsidP="00673144">
      <w:r w:rsidRPr="00673144">
        <w:rPr>
          <w:lang w:val="en-US"/>
        </w:rPr>
        <w:t xml:space="preserve">[Sundarreson, P. and Kumarapathirage, S. (2024). Sentigen: Synthetic data generator for sentiment analysis. </w:t>
      </w:r>
      <w:proofErr w:type="spellStart"/>
      <w:r w:rsidRPr="00673144">
        <w:t>Journal</w:t>
      </w:r>
      <w:proofErr w:type="spellEnd"/>
      <w:r w:rsidRPr="00673144">
        <w:t xml:space="preserve"> </w:t>
      </w:r>
      <w:proofErr w:type="spellStart"/>
      <w:r w:rsidRPr="00673144">
        <w:t>of</w:t>
      </w:r>
      <w:proofErr w:type="spellEnd"/>
      <w:r w:rsidRPr="00673144">
        <w:t xml:space="preserve"> </w:t>
      </w:r>
      <w:proofErr w:type="spellStart"/>
      <w:r w:rsidRPr="00673144">
        <w:t>Computing</w:t>
      </w:r>
      <w:proofErr w:type="spellEnd"/>
      <w:r w:rsidRPr="00673144">
        <w:t xml:space="preserve"> </w:t>
      </w:r>
      <w:proofErr w:type="spellStart"/>
      <w:r w:rsidRPr="00673144">
        <w:t>Theories</w:t>
      </w:r>
      <w:proofErr w:type="spellEnd"/>
      <w:r w:rsidRPr="00673144">
        <w:t xml:space="preserve"> </w:t>
      </w:r>
      <w:proofErr w:type="spellStart"/>
      <w:r w:rsidRPr="00673144">
        <w:t>and</w:t>
      </w:r>
      <w:proofErr w:type="spellEnd"/>
      <w:r w:rsidRPr="00673144">
        <w:t xml:space="preserve"> </w:t>
      </w:r>
      <w:proofErr w:type="spellStart"/>
      <w:r w:rsidRPr="00673144">
        <w:t>Applications</w:t>
      </w:r>
      <w:proofErr w:type="spellEnd"/>
      <w:r w:rsidRPr="00673144">
        <w:t>, 1(4).]</w:t>
      </w:r>
    </w:p>
    <w:p w14:paraId="20A4DBC0" w14:textId="77777777" w:rsidR="00ED4B0D" w:rsidRDefault="00ED4B0D"/>
    <w:sectPr w:rsidR="00ED4B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44"/>
    <w:rsid w:val="00673144"/>
    <w:rsid w:val="00ED4B0D"/>
    <w:rsid w:val="00F86D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1467"/>
  <w15:chartTrackingRefBased/>
  <w15:docId w15:val="{D3487001-60FA-4928-A6D1-6C0E1656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73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73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31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31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731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731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31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31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31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314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7314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7314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7314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7314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731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31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31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3144"/>
    <w:rPr>
      <w:rFonts w:eastAsiaTheme="majorEastAsia" w:cstheme="majorBidi"/>
      <w:color w:val="272727" w:themeColor="text1" w:themeTint="D8"/>
    </w:rPr>
  </w:style>
  <w:style w:type="paragraph" w:styleId="Ttulo">
    <w:name w:val="Title"/>
    <w:basedOn w:val="Normal"/>
    <w:next w:val="Normal"/>
    <w:link w:val="TtuloChar"/>
    <w:uiPriority w:val="10"/>
    <w:qFormat/>
    <w:rsid w:val="0067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31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314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31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3144"/>
    <w:pPr>
      <w:spacing w:before="160"/>
      <w:jc w:val="center"/>
    </w:pPr>
    <w:rPr>
      <w:i/>
      <w:iCs/>
      <w:color w:val="404040" w:themeColor="text1" w:themeTint="BF"/>
    </w:rPr>
  </w:style>
  <w:style w:type="character" w:customStyle="1" w:styleId="CitaoChar">
    <w:name w:val="Citação Char"/>
    <w:basedOn w:val="Fontepargpadro"/>
    <w:link w:val="Citao"/>
    <w:uiPriority w:val="29"/>
    <w:rsid w:val="00673144"/>
    <w:rPr>
      <w:i/>
      <w:iCs/>
      <w:color w:val="404040" w:themeColor="text1" w:themeTint="BF"/>
    </w:rPr>
  </w:style>
  <w:style w:type="paragraph" w:styleId="PargrafodaLista">
    <w:name w:val="List Paragraph"/>
    <w:basedOn w:val="Normal"/>
    <w:uiPriority w:val="34"/>
    <w:qFormat/>
    <w:rsid w:val="00673144"/>
    <w:pPr>
      <w:ind w:left="720"/>
      <w:contextualSpacing/>
    </w:pPr>
  </w:style>
  <w:style w:type="character" w:styleId="nfaseIntensa">
    <w:name w:val="Intense Emphasis"/>
    <w:basedOn w:val="Fontepargpadro"/>
    <w:uiPriority w:val="21"/>
    <w:qFormat/>
    <w:rsid w:val="00673144"/>
    <w:rPr>
      <w:i/>
      <w:iCs/>
      <w:color w:val="0F4761" w:themeColor="accent1" w:themeShade="BF"/>
    </w:rPr>
  </w:style>
  <w:style w:type="paragraph" w:styleId="CitaoIntensa">
    <w:name w:val="Intense Quote"/>
    <w:basedOn w:val="Normal"/>
    <w:next w:val="Normal"/>
    <w:link w:val="CitaoIntensaChar"/>
    <w:uiPriority w:val="30"/>
    <w:qFormat/>
    <w:rsid w:val="00673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73144"/>
    <w:rPr>
      <w:i/>
      <w:iCs/>
      <w:color w:val="0F4761" w:themeColor="accent1" w:themeShade="BF"/>
    </w:rPr>
  </w:style>
  <w:style w:type="character" w:styleId="RefernciaIntensa">
    <w:name w:val="Intense Reference"/>
    <w:basedOn w:val="Fontepargpadro"/>
    <w:uiPriority w:val="32"/>
    <w:qFormat/>
    <w:rsid w:val="00673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5357</Words>
  <Characters>32757</Characters>
  <Application>Microsoft Office Word</Application>
  <DocSecurity>0</DocSecurity>
  <Lines>504</Lines>
  <Paragraphs>98</Paragraphs>
  <ScaleCrop>false</ScaleCrop>
  <Company/>
  <LinksUpToDate>false</LinksUpToDate>
  <CharactersWithSpaces>38016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Ramos Feitosa</dc:creator>
  <cp:keywords/>
  <dc:description/>
  <cp:lastModifiedBy>Alexander Ramos Feitosa</cp:lastModifiedBy>
  <cp:revision>1</cp:revision>
  <dcterms:created xsi:type="dcterms:W3CDTF">2025-11-03T17:50:00Z</dcterms:created>
  <dcterms:modified xsi:type="dcterms:W3CDTF">2025-11-03T17:51:00Z</dcterms:modified>
</cp:coreProperties>
</file>