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5395B"/>
          <w:sz w:val="60"/>
        </w:rPr>
        <w:t>KMA Mini</w:t>
        <w:br/>
        <w:t>使用说明手册</w:t>
      </w:r>
    </w:p>
    <w:p>
      <w:pPr>
        <w:jc w:val="center"/>
      </w:pPr>
      <w:r>
        <w:rPr>
          <w:color w:val="246B9B"/>
          <w:sz w:val="30"/>
        </w:rPr>
        <w:t>全角色使用、治理与本机运维指南</w:t>
      </w:r>
    </w:p>
    <w:p>
      <w:pPr>
        <w:pStyle w:val="Subtitle"/>
        <w:jc w:val="center"/>
      </w:pPr>
      <w:r>
        <w:br/>
        <w:t>适用环境：KMA Mini 单实例演示版</w:t>
        <w:br/>
        <w:t>版本日期：2026-07-28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在 Word 中右键目录并选择“更新域”，可刷新页码。</w:t>
      </w:r>
      <w:r/>
      <w:fldSimple w:instr="TOC \o &quot;1-3&quot; \h \z \u"/>
    </w:p>
    <w:p>
      <w:pPr>
        <w:pStyle w:val="Heading1"/>
      </w:pPr>
      <w:r>
        <w:t>1 产品与角色</w:t>
      </w:r>
    </w:p>
    <w:p>
      <w:r>
        <w:t>KMA Mini 是物理单实例 AI 知识库。内容治理决定哪些资料可信、可发布；知识技术治理负责解析、分块、索引、检索和引用。CMS 的 siteKey 仅表示门户站点，不是租户或数据库隔离边界。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角色</w:t>
            </w:r>
          </w:p>
        </w:tc>
        <w:tc>
          <w:tcPr>
            <w:tcW w:type="dxa" w:w="3324"/>
          </w:tcPr>
          <w:p>
            <w:r>
              <w:t>主要目标</w:t>
            </w:r>
          </w:p>
        </w:tc>
        <w:tc>
          <w:tcPr>
            <w:tcW w:type="dxa" w:w="3324"/>
          </w:tcPr>
          <w:p>
            <w:r>
              <w:t>常用区域</w:t>
            </w:r>
          </w:p>
        </w:tc>
      </w:tr>
      <w:tr>
        <w:tc>
          <w:tcPr>
            <w:tcW w:type="dxa" w:w="3324"/>
          </w:tcPr>
          <w:p>
            <w:r>
              <w:t>普通门户用户</w:t>
            </w:r>
          </w:p>
        </w:tc>
        <w:tc>
          <w:tcPr>
            <w:tcW w:type="dxa" w:w="3324"/>
          </w:tcPr>
          <w:p>
            <w:r>
              <w:t>查找资料并获取带引用回答</w:t>
            </w:r>
          </w:p>
        </w:tc>
        <w:tc>
          <w:tcPr>
            <w:tcW w:type="dxa" w:w="3324"/>
          </w:tcPr>
          <w:p>
            <w:r>
              <w:t>资料中心、专题、AI 问答</w:t>
            </w:r>
          </w:p>
        </w:tc>
      </w:tr>
      <w:tr>
        <w:tc>
          <w:tcPr>
            <w:tcW w:type="dxa" w:w="3324"/>
          </w:tcPr>
          <w:p>
            <w:r>
              <w:t>内容管理员</w:t>
            </w:r>
          </w:p>
        </w:tc>
        <w:tc>
          <w:tcPr>
            <w:tcW w:type="dxa" w:w="3324"/>
          </w:tcPr>
          <w:p>
            <w:r>
              <w:t>审核与发布可信内容</w:t>
            </w:r>
          </w:p>
        </w:tc>
        <w:tc>
          <w:tcPr>
            <w:tcW w:type="dxa" w:w="3324"/>
          </w:tcPr>
          <w:p>
            <w:r>
              <w:t>内容库、审核中心、分类专题</w:t>
            </w:r>
          </w:p>
        </w:tc>
      </w:tr>
      <w:tr>
        <w:tc>
          <w:tcPr>
            <w:tcW w:type="dxa" w:w="3324"/>
          </w:tcPr>
          <w:p>
            <w:r>
              <w:t>知识技术管理员</w:t>
            </w:r>
          </w:p>
        </w:tc>
        <w:tc>
          <w:tcPr>
            <w:tcW w:type="dxa" w:w="3324"/>
          </w:tcPr>
          <w:p>
            <w:r>
              <w:t>保障知识可检索、可评测</w:t>
            </w:r>
          </w:p>
        </w:tc>
        <w:tc>
          <w:tcPr>
            <w:tcW w:type="dxa" w:w="3324"/>
          </w:tcPr>
          <w:p>
            <w:r>
              <w:t>空间、技术文档、数据集、检索调试</w:t>
            </w:r>
          </w:p>
        </w:tc>
      </w:tr>
      <w:tr>
        <w:tc>
          <w:tcPr>
            <w:tcW w:type="dxa" w:w="3324"/>
          </w:tcPr>
          <w:p>
            <w:r>
              <w:t>系统管理员</w:t>
            </w:r>
          </w:p>
        </w:tc>
        <w:tc>
          <w:tcPr>
            <w:tcW w:type="dxa" w:w="3324"/>
          </w:tcPr>
          <w:p>
            <w:r>
              <w:t>管理权限与运行稳定性</w:t>
            </w:r>
          </w:p>
        </w:tc>
        <w:tc>
          <w:tcPr>
            <w:tcW w:type="dxa" w:w="3324"/>
          </w:tcPr>
          <w:p>
            <w:r>
              <w:t>用户、角色、模型、任务、审计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0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图：登录页</w:t>
      </w:r>
    </w:p>
    <w:p>
      <w:pPr>
        <w:pStyle w:val="Heading1"/>
      </w:pPr>
      <w:r>
        <w:t>2 门户使用</w:t>
      </w:r>
    </w:p>
    <w:p>
      <w:pPr>
        <w:pStyle w:val="Heading2"/>
      </w:pPr>
      <w:r>
        <w:t>2.1 资料中心、专题与正文</w:t>
      </w:r>
    </w:p>
    <w:p>
      <w:pPr>
        <w:pStyle w:val="Heading3"/>
      </w:pPr>
      <w:r>
        <w:t>前置权限</w:t>
      </w:r>
    </w:p>
    <w:p>
      <w:r>
        <w:t>content:read，且满足知识空间 ACL。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在资料中心按关键词、专题、内容类型或效力状态筛选。</w:t>
      </w:r>
    </w:p>
    <w:p>
      <w:pPr>
        <w:pStyle w:val="ListNumber"/>
      </w:pPr>
      <w:r>
        <w:t>点击资料打开正文并查看来源、效力与专题。</w:t>
      </w:r>
    </w:p>
    <w:p>
      <w:pPr>
        <w:pStyle w:val="ListNumber"/>
      </w:pPr>
      <w:r>
        <w:t>在专题学习查看关联内容。</w:t>
      </w:r>
    </w:p>
    <w:p>
      <w:pPr>
        <w:pStyle w:val="Heading3"/>
      </w:pPr>
      <w:r>
        <w:t>结果验证</w:t>
      </w:r>
    </w:p>
    <w:p>
      <w:r>
        <w:t>只展示已发布、在线且在访问范围内的内容。</w:t>
      </w:r>
    </w:p>
    <w:p>
      <w:pPr>
        <w:pStyle w:val="Heading2"/>
      </w:pPr>
      <w:r>
        <w:t>2.2 AI 问答与引用</w:t>
      </w:r>
    </w:p>
    <w:p>
      <w:pPr>
        <w:pStyle w:val="Heading3"/>
      </w:pPr>
      <w:r>
        <w:t>前置权限</w:t>
      </w:r>
    </w:p>
    <w:p>
      <w:r>
        <w:t>qa:use，且满足资料空间 ACL。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打开 AI 问答并输入问题。</w:t>
      </w:r>
    </w:p>
    <w:p>
      <w:pPr>
        <w:pStyle w:val="ListNumber"/>
      </w:pPr>
      <w:r>
        <w:t>按需限定空间、分类、专题或单篇文档。</w:t>
      </w:r>
    </w:p>
    <w:p>
      <w:pPr>
        <w:pStyle w:val="ListNumber"/>
      </w:pPr>
      <w:r>
        <w:t>查看回答状态和引用卡片，点击引用跳转正文。</w:t>
      </w:r>
    </w:p>
    <w:p>
      <w:pPr>
        <w:pStyle w:val="Heading3"/>
      </w:pPr>
      <w:r>
        <w:t>结果验证</w:t>
      </w:r>
    </w:p>
    <w:p>
      <w:r>
        <w:t>证据充分时得到带引用回答；证据不足时得到明确拒答。</w:t>
      </w:r>
    </w:p>
    <w:p>
      <w:pPr>
        <w:pStyle w:val="Heading3"/>
      </w:pPr>
      <w:r>
        <w:t>注意事项</w:t>
      </w:r>
    </w:p>
    <w:p>
      <w:r>
        <w:t>问答是资料辅助，不替代正式审签或业务决策。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0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rtal-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图：门户 AI 问答</w:t>
      </w:r>
    </w:p>
    <w:p>
      <w:pPr>
        <w:pStyle w:val="Heading1"/>
      </w:pPr>
      <w:r>
        <w:t>3 内容治理</w:t>
      </w:r>
    </w:p>
    <w:p>
      <w:pPr>
        <w:pStyle w:val="Heading2"/>
      </w:pPr>
      <w:r>
        <w:t>3.1 内容生命周期</w:t>
      </w:r>
    </w:p>
    <w:p>
      <w:pPr>
        <w:pStyle w:val="Heading3"/>
      </w:pPr>
      <w:r>
        <w:t>前置权限</w:t>
      </w:r>
    </w:p>
    <w:p>
      <w:r>
        <w:t>查看 content:read；审核 content:review；发布 content:publish。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在内容库新建或编辑内容并完善来源、效力、摘要和专题。</w:t>
      </w:r>
    </w:p>
    <w:p>
      <w:pPr>
        <w:pStyle w:val="ListNumber"/>
      </w:pPr>
      <w:r>
        <w:t>提交审核；审核人员通过或驳回。</w:t>
      </w:r>
    </w:p>
    <w:p>
      <w:pPr>
        <w:pStyle w:val="ListNumber"/>
      </w:pPr>
      <w:r>
        <w:t>发布人员发布；必要时下线或修订。</w:t>
      </w:r>
    </w:p>
    <w:p>
      <w:pPr>
        <w:pStyle w:val="Heading3"/>
      </w:pPr>
      <w:r>
        <w:t>结果验证</w:t>
      </w:r>
    </w:p>
    <w:p>
      <w:r>
        <w:t>草稿和审核中内容不可在门户使用，已发布内容才可检索和问答。</w:t>
      </w:r>
    </w:p>
    <w:p>
      <w:pPr>
        <w:pStyle w:val="Heading3"/>
      </w:pPr>
      <w:r>
        <w:t>注意事项</w:t>
      </w:r>
    </w:p>
    <w:p>
      <w:r>
        <w:t>保存草稿不等于发布。审核、发布和下线为不同权限。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04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ent-gover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图：内容治理</w:t>
      </w:r>
    </w:p>
    <w:p>
      <w:pPr>
        <w:pStyle w:val="Heading1"/>
      </w:pPr>
      <w:r>
        <w:t>4 知识技术治理</w:t>
      </w:r>
    </w:p>
    <w:p>
      <w:pPr>
        <w:pStyle w:val="Heading2"/>
      </w:pPr>
      <w:r>
        <w:t>4.1 知识空间、文档与数据</w:t>
      </w:r>
    </w:p>
    <w:p>
      <w:pPr>
        <w:pStyle w:val="Heading3"/>
      </w:pPr>
      <w:r>
        <w:t>前置权限</w:t>
      </w:r>
    </w:p>
    <w:p>
      <w:r>
        <w:t>空间查看 space:read；技术文档 document:read；数据集 dataset:read。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维护知识空间和 ACL。</w:t>
      </w:r>
    </w:p>
    <w:p>
      <w:pPr>
        <w:pStyle w:val="ListNumber"/>
      </w:pPr>
      <w:r>
        <w:t>在技术文档观察上传、解析、分块与入库状态。</w:t>
      </w:r>
    </w:p>
    <w:p>
      <w:pPr>
        <w:pStyle w:val="ListNumber"/>
      </w:pPr>
      <w:r>
        <w:t>在数据集与向量查看索引，并在任务与死信处理异常。</w:t>
      </w:r>
    </w:p>
    <w:p>
      <w:pPr>
        <w:pStyle w:val="Heading3"/>
      </w:pPr>
      <w:r>
        <w:t>结果验证</w:t>
      </w:r>
    </w:p>
    <w:p>
      <w:r>
        <w:t>用户同时满足 RBAC 与 ACL 后才可读取、检索和问答。</w:t>
      </w:r>
    </w:p>
    <w:p>
      <w:pPr>
        <w:pStyle w:val="Heading2"/>
      </w:pPr>
      <w:r>
        <w:t>4.2 检索、问答与评测</w:t>
      </w:r>
    </w:p>
    <w:p>
      <w:pPr>
        <w:pStyle w:val="Heading3"/>
      </w:pPr>
      <w:r>
        <w:t>前置权限</w:t>
      </w:r>
    </w:p>
    <w:p>
      <w:r>
        <w:t>retrieval:use、qa:use、evaluation:read。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在检索调试查看召回与过滤。</w:t>
      </w:r>
    </w:p>
    <w:p>
      <w:pPr>
        <w:pStyle w:val="ListNumber"/>
      </w:pPr>
      <w:r>
        <w:t>在问答实验室核验回答和引用。</w:t>
      </w:r>
    </w:p>
    <w:p>
      <w:pPr>
        <w:pStyle w:val="ListNumber"/>
      </w:pPr>
      <w:r>
        <w:t>在 RAG 评测查看 Recall@K、MRR、正确率、引用准确率与拒答率。</w:t>
      </w:r>
    </w:p>
    <w:p>
      <w:pPr>
        <w:pStyle w:val="Heading3"/>
      </w:pPr>
      <w:r>
        <w:t>结果验证</w:t>
      </w:r>
    </w:p>
    <w:p>
      <w:r>
        <w:t>所有高质量回答均可回溯其资料依据。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0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nowledge-techn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图：知识技术治理</w:t>
      </w:r>
    </w:p>
    <w:p>
      <w:pPr>
        <w:pStyle w:val="Heading1"/>
      </w:pPr>
      <w:r>
        <w:t>5 门户运营</w:t>
      </w:r>
    </w:p>
    <w:p>
      <w:pPr>
        <w:pStyle w:val="Heading2"/>
      </w:pPr>
      <w:r>
        <w:t>5.1 设计、预览与发布</w:t>
      </w:r>
    </w:p>
    <w:p>
      <w:pPr>
        <w:pStyle w:val="Heading3"/>
      </w:pPr>
      <w:r>
        <w:t>前置权限</w:t>
      </w:r>
    </w:p>
    <w:p>
      <w:r>
        <w:t>编辑需要 portal-site:update 与 portal-page:edit；审核、发布需要对应权限。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在门户设计中心编辑结构、属性、主题和内容范围。</w:t>
      </w:r>
    </w:p>
    <w:p>
      <w:pPr>
        <w:pStyle w:val="ListNumber"/>
      </w:pPr>
      <w:r>
        <w:t>保存草稿后用预览变更打开真实门户版本。</w:t>
      </w:r>
    </w:p>
    <w:p>
      <w:pPr>
        <w:pStyle w:val="ListNumber"/>
      </w:pPr>
      <w:r>
        <w:t>确认后保存并送审；审核通过后由发布人员原子发布。</w:t>
      </w:r>
    </w:p>
    <w:p>
      <w:pPr>
        <w:pStyle w:val="Heading3"/>
      </w:pPr>
      <w:r>
        <w:t>结果验证</w:t>
      </w:r>
    </w:p>
    <w:p>
      <w:r>
        <w:t>预览页面显示“预览中 · Vx”，使用真实资料但不改变当前已发布版本。</w:t>
      </w:r>
    </w:p>
    <w:p>
      <w:pPr>
        <w:pStyle w:val="Heading3"/>
      </w:pPr>
      <w:r>
        <w:t>注意事项</w:t>
      </w:r>
    </w:p>
    <w:p>
      <w:r>
        <w:t>AI 设计只生成候选提案；应用后仍需保存、审核和发布。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0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rtal-desig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图：门户设计中心</w:t>
      </w:r>
    </w:p>
    <w:p>
      <w:pPr>
        <w:pStyle w:val="Heading1"/>
      </w:pPr>
      <w:r>
        <w:t>6 系统管理与运维</w:t>
      </w:r>
    </w:p>
    <w:p>
      <w:pPr>
        <w:pStyle w:val="Heading2"/>
      </w:pPr>
      <w:r>
        <w:t>6.1 用户、角色与组织</w:t>
      </w:r>
    </w:p>
    <w:p>
      <w:pPr>
        <w:pStyle w:val="Heading3"/>
      </w:pPr>
      <w:r>
        <w:t>前置权限</w:t>
      </w:r>
    </w:p>
    <w:p>
      <w:r>
        <w:t>用户、角色、组织分别需要相应管理权限。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创建用户并分配最小必要角色。</w:t>
      </w:r>
    </w:p>
    <w:p>
      <w:pPr>
        <w:pStyle w:val="ListNumber"/>
      </w:pPr>
      <w:r>
        <w:t>维护组织归属。</w:t>
      </w:r>
    </w:p>
    <w:p>
      <w:pPr>
        <w:pStyle w:val="ListNumber"/>
      </w:pPr>
      <w:r>
        <w:t>通过知识空间 ACL 授予内容范围。</w:t>
      </w:r>
    </w:p>
    <w:p>
      <w:pPr>
        <w:pStyle w:val="Heading3"/>
      </w:pPr>
      <w:r>
        <w:t>结果验证</w:t>
      </w:r>
    </w:p>
    <w:p>
      <w:r>
        <w:t>路由与 API 都执行授权检查，权限变更刷新会话后生效。</w:t>
      </w:r>
    </w:p>
    <w:p>
      <w:pPr>
        <w:pStyle w:val="Heading2"/>
      </w:pPr>
      <w:r>
        <w:t>6.2 本机启动、监测与故障处理</w:t>
      </w:r>
    </w:p>
    <w:p>
      <w:pPr>
        <w:pStyle w:val="ListBullet"/>
      </w:pPr>
      <w:r>
        <w:t>数据库目标必须为 kma_mini，并启用 vector 扩展。</w:t>
      </w:r>
    </w:p>
    <w:p>
      <w:pPr>
        <w:pStyle w:val="ListBullet"/>
      </w:pPr>
      <w:r>
        <w:t>通过进程环境变量提供数据库密码、JWT 密钥和模型密钥，禁止提交到仓库。</w:t>
      </w:r>
    </w:p>
    <w:p>
      <w:pPr>
        <w:pStyle w:val="ListBullet"/>
      </w:pPr>
      <w:r>
        <w:t>启动 API（8090）、前端（27183）与按需 Worker；Readiness 应返回 UP。</w:t>
      </w:r>
    </w:p>
    <w:p>
      <w:pPr>
        <w:pStyle w:val="ListBullet"/>
      </w:pPr>
      <w:r>
        <w:t>门户无内容时检查发布状态、ACL、内容范围与效力；问答无引用时检查解析/分块、索引、模型与任务。</w:t>
      </w:r>
    </w:p>
    <w:p>
      <w:pPr>
        <w:pStyle w:val="ListBullet"/>
      </w:pPr>
      <w:r>
        <w:t>任务积压或死信时检查 Worker、租约、重试次数及外部模型/存储依赖。</w:t>
      </w:r>
    </w:p>
    <w:p>
      <w:pPr>
        <w:pStyle w:val="Heading1"/>
      </w:pPr>
      <w:r>
        <w:t>7 核心流程图</w:t>
      </w:r>
    </w:p>
    <w:p>
      <w:pPr>
        <w:pStyle w:val="Heading2"/>
      </w:pPr>
      <w:r>
        <w:t>端到端业务总览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d-to-end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图：端到端业务总览</w:t>
      </w:r>
    </w:p>
    <w:p>
      <w:pPr>
        <w:pStyle w:val="Heading2"/>
      </w:pPr>
      <w:r>
        <w:t>内容生命周期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ent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图：内容生命周期</w:t>
      </w:r>
    </w:p>
    <w:p>
      <w:pPr>
        <w:pStyle w:val="Heading2"/>
      </w:pPr>
      <w:r>
        <w:t>AI 知识库链路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i-knowledge-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图：AI 知识库链路</w:t>
      </w:r>
    </w:p>
    <w:p>
      <w:pPr>
        <w:pStyle w:val="Heading2"/>
      </w:pPr>
      <w:r>
        <w:t>权限访问链路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mission-a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图：权限访问链路</w:t>
      </w:r>
    </w:p>
    <w:p>
      <w:pPr>
        <w:pStyle w:val="Heading2"/>
      </w:pPr>
      <w:r>
        <w:t>门户设计发布链路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rtal-design-rele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2697B"/>
          <w:sz w:val="18"/>
        </w:rPr>
        <w:t>图：门户设计发布链路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KMA Mini · 仅用于学习、演示和内部验证 · 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97B"/>
        <w:sz w:val="17"/>
      </w:rPr>
      <w:t>KMA Mini 使用说明手册  |  单实例演示版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539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46B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46B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320"/>
      <w:contextualSpacing/>
    </w:pPr>
    <w:rPr>
      <w:rFonts w:asciiTheme="majorHAnsi" w:eastAsiaTheme="majorEastAsia" w:hAnsiTheme="majorHAnsi" w:cstheme="majorBidi" w:ascii="Microsoft YaHei" w:hAnsi="Microsoft YaHei"/>
      <w:b/>
      <w:color w:val="1539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