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7E93E" w14:textId="2D1C4EAA" w:rsidR="000425B6" w:rsidRPr="0024709D" w:rsidRDefault="00EA3C86" w:rsidP="00AB1A4A">
      <w:pPr>
        <w:jc w:val="center"/>
        <w:rPr>
          <w:rFonts w:ascii="Times New Roman" w:hAnsi="Times New Roman" w:cs="Times New Roman"/>
          <w:b/>
          <w:sz w:val="24"/>
          <w:lang w:val="pt-BR"/>
        </w:rPr>
      </w:pPr>
      <w:bookmarkStart w:id="0" w:name="_GoBack"/>
      <w:bookmarkEnd w:id="0"/>
      <w:r w:rsidRPr="0024709D">
        <w:rPr>
          <w:rFonts w:ascii="Times New Roman" w:hAnsi="Times New Roman" w:cs="Times New Roman"/>
          <w:b/>
          <w:sz w:val="24"/>
          <w:lang w:val="pt-BR"/>
        </w:rPr>
        <w:t xml:space="preserve">Detecção </w:t>
      </w:r>
      <w:r w:rsidR="0024709D" w:rsidRPr="0024709D">
        <w:rPr>
          <w:rFonts w:ascii="Times New Roman" w:hAnsi="Times New Roman" w:cs="Times New Roman"/>
          <w:b/>
          <w:sz w:val="24"/>
          <w:lang w:val="pt-BR"/>
        </w:rPr>
        <w:t>de liquidações municipais em volume muito superior ao padrão esperado</w:t>
      </w:r>
    </w:p>
    <w:p w14:paraId="5CB71B57" w14:textId="002359C5" w:rsidR="00EA3C86" w:rsidRDefault="00EA3C86" w:rsidP="0024709D">
      <w:pPr>
        <w:jc w:val="both"/>
        <w:rPr>
          <w:rFonts w:ascii="Times New Roman" w:hAnsi="Times New Roman" w:cs="Times New Roman"/>
          <w:sz w:val="24"/>
          <w:lang w:val="pt-BR"/>
        </w:rPr>
      </w:pPr>
    </w:p>
    <w:p w14:paraId="5023AF63" w14:textId="77777777" w:rsidR="00686685" w:rsidRPr="0024709D" w:rsidRDefault="00EA3C86" w:rsidP="0024709D">
      <w:pPr>
        <w:pStyle w:val="PargrafodaLista"/>
        <w:numPr>
          <w:ilvl w:val="0"/>
          <w:numId w:val="4"/>
        </w:numPr>
        <w:jc w:val="both"/>
        <w:rPr>
          <w:rFonts w:ascii="Times New Roman" w:hAnsi="Times New Roman" w:cs="Times New Roman"/>
          <w:b/>
          <w:sz w:val="24"/>
          <w:lang w:val="pt-BR"/>
        </w:rPr>
      </w:pPr>
      <w:r w:rsidRPr="0024709D">
        <w:rPr>
          <w:rFonts w:ascii="Times New Roman" w:hAnsi="Times New Roman" w:cs="Times New Roman"/>
          <w:b/>
          <w:sz w:val="24"/>
          <w:lang w:val="pt-BR"/>
        </w:rPr>
        <w:t>Objetivo:</w:t>
      </w:r>
    </w:p>
    <w:p w14:paraId="65042F29" w14:textId="77777777" w:rsidR="00686685" w:rsidRDefault="00686685" w:rsidP="0024709D">
      <w:pPr>
        <w:pStyle w:val="PargrafodaLista"/>
        <w:jc w:val="both"/>
        <w:rPr>
          <w:rFonts w:ascii="Times New Roman" w:hAnsi="Times New Roman" w:cs="Times New Roman"/>
          <w:sz w:val="24"/>
          <w:lang w:val="pt-BR"/>
        </w:rPr>
      </w:pPr>
    </w:p>
    <w:p w14:paraId="04982D79" w14:textId="6E6D79C0" w:rsidR="00EA3C86" w:rsidRPr="00686685" w:rsidRDefault="00EA3C86" w:rsidP="0024709D">
      <w:pPr>
        <w:pStyle w:val="PargrafodaLista"/>
        <w:jc w:val="both"/>
        <w:rPr>
          <w:rFonts w:ascii="Times New Roman" w:hAnsi="Times New Roman" w:cs="Times New Roman"/>
          <w:sz w:val="24"/>
          <w:lang w:val="pt-BR"/>
        </w:rPr>
      </w:pPr>
      <w:r w:rsidRPr="00686685">
        <w:rPr>
          <w:rFonts w:ascii="Times New Roman" w:hAnsi="Times New Roman" w:cs="Times New Roman"/>
          <w:sz w:val="24"/>
          <w:lang w:val="pt-BR"/>
        </w:rPr>
        <w:t xml:space="preserve">Detectar </w:t>
      </w:r>
      <w:r w:rsidR="00BE1D40">
        <w:rPr>
          <w:rFonts w:ascii="Times New Roman" w:hAnsi="Times New Roman" w:cs="Times New Roman"/>
          <w:sz w:val="24"/>
          <w:lang w:val="pt-BR"/>
        </w:rPr>
        <w:t>liquidações</w:t>
      </w:r>
      <w:r w:rsidRPr="00686685">
        <w:rPr>
          <w:rFonts w:ascii="Times New Roman" w:hAnsi="Times New Roman" w:cs="Times New Roman"/>
          <w:sz w:val="24"/>
          <w:lang w:val="pt-BR"/>
        </w:rPr>
        <w:t xml:space="preserve"> em volume muito acima de um padrão estabelecido para municípios semelhantes, via agregação mensal das rubricas constantes do SIAPC, sendo um dos possíveis fatores a serem levados em consideração quando da auditoria, posterior ou concomitante, a fim de identificar irregularidades.</w:t>
      </w:r>
    </w:p>
    <w:p w14:paraId="0F0FCD45" w14:textId="6C4286FD" w:rsidR="00EA3C86" w:rsidRDefault="00EA3C86" w:rsidP="0024709D">
      <w:pPr>
        <w:jc w:val="both"/>
        <w:rPr>
          <w:rFonts w:ascii="Times New Roman" w:hAnsi="Times New Roman" w:cs="Times New Roman"/>
          <w:sz w:val="24"/>
          <w:lang w:val="pt-BR"/>
        </w:rPr>
      </w:pPr>
    </w:p>
    <w:p w14:paraId="1B476779" w14:textId="73AB178A" w:rsidR="00686685" w:rsidRPr="0024709D" w:rsidRDefault="00EA3C86" w:rsidP="0024709D">
      <w:pPr>
        <w:pStyle w:val="PargrafodaLista"/>
        <w:numPr>
          <w:ilvl w:val="0"/>
          <w:numId w:val="4"/>
        </w:numPr>
        <w:jc w:val="both"/>
        <w:rPr>
          <w:rFonts w:ascii="Times New Roman" w:hAnsi="Times New Roman" w:cs="Times New Roman"/>
          <w:b/>
          <w:sz w:val="24"/>
          <w:lang w:val="pt-BR"/>
        </w:rPr>
      </w:pPr>
      <w:r w:rsidRPr="0024709D">
        <w:rPr>
          <w:rFonts w:ascii="Times New Roman" w:hAnsi="Times New Roman" w:cs="Times New Roman"/>
          <w:b/>
          <w:sz w:val="24"/>
          <w:lang w:val="pt-BR"/>
        </w:rPr>
        <w:t>Metodologia:</w:t>
      </w:r>
    </w:p>
    <w:p w14:paraId="05B303B8" w14:textId="77777777" w:rsidR="00686685" w:rsidRDefault="00686685" w:rsidP="0024709D">
      <w:pPr>
        <w:pStyle w:val="PargrafodaLista"/>
        <w:jc w:val="both"/>
        <w:rPr>
          <w:rFonts w:ascii="Times New Roman" w:hAnsi="Times New Roman" w:cs="Times New Roman"/>
          <w:sz w:val="24"/>
          <w:lang w:val="pt-BR"/>
        </w:rPr>
      </w:pPr>
    </w:p>
    <w:p w14:paraId="5DFB99F5" w14:textId="72049E40" w:rsidR="00EA3C86" w:rsidRPr="00686685" w:rsidRDefault="0056544D" w:rsidP="0024709D">
      <w:pPr>
        <w:pStyle w:val="PargrafodaLista"/>
        <w:numPr>
          <w:ilvl w:val="0"/>
          <w:numId w:val="6"/>
        </w:numPr>
        <w:jc w:val="both"/>
        <w:rPr>
          <w:rFonts w:ascii="Times New Roman" w:hAnsi="Times New Roman" w:cs="Times New Roman"/>
          <w:sz w:val="24"/>
          <w:lang w:val="pt-BR"/>
        </w:rPr>
      </w:pPr>
      <w:r w:rsidRPr="00686685">
        <w:rPr>
          <w:rFonts w:ascii="Times New Roman" w:hAnsi="Times New Roman" w:cs="Times New Roman"/>
          <w:sz w:val="24"/>
          <w:lang w:val="pt-BR"/>
        </w:rPr>
        <w:t>Agrupamento de municípios semelhantes:</w:t>
      </w:r>
    </w:p>
    <w:p w14:paraId="096A9D4B" w14:textId="77777777" w:rsidR="00BE1D40" w:rsidRDefault="00BE1D40" w:rsidP="0024709D">
      <w:pPr>
        <w:pStyle w:val="PargrafodaLista"/>
        <w:ind w:left="1080"/>
        <w:jc w:val="both"/>
        <w:rPr>
          <w:rFonts w:ascii="Times New Roman" w:hAnsi="Times New Roman" w:cs="Times New Roman"/>
          <w:sz w:val="24"/>
          <w:lang w:val="pt-BR"/>
        </w:rPr>
      </w:pPr>
    </w:p>
    <w:p w14:paraId="75881BBA" w14:textId="45104A4B" w:rsidR="0056544D" w:rsidRDefault="0056544D" w:rsidP="00E76A69">
      <w:pPr>
        <w:pStyle w:val="PargrafodaLista"/>
        <w:jc w:val="both"/>
        <w:rPr>
          <w:rFonts w:ascii="Times New Roman" w:hAnsi="Times New Roman" w:cs="Times New Roman"/>
          <w:sz w:val="24"/>
          <w:lang w:val="pt-BR"/>
        </w:rPr>
      </w:pPr>
      <w:r>
        <w:rPr>
          <w:rFonts w:ascii="Times New Roman" w:hAnsi="Times New Roman" w:cs="Times New Roman"/>
          <w:sz w:val="24"/>
          <w:lang w:val="pt-BR"/>
        </w:rPr>
        <w:t xml:space="preserve">Foram utilizados os </w:t>
      </w:r>
      <w:r w:rsidR="00FD33B0">
        <w:rPr>
          <w:rFonts w:ascii="Times New Roman" w:hAnsi="Times New Roman" w:cs="Times New Roman"/>
          <w:sz w:val="24"/>
          <w:lang w:val="pt-BR"/>
        </w:rPr>
        <w:t xml:space="preserve">seguintes </w:t>
      </w:r>
      <w:r>
        <w:rPr>
          <w:rFonts w:ascii="Times New Roman" w:hAnsi="Times New Roman" w:cs="Times New Roman"/>
          <w:sz w:val="24"/>
          <w:lang w:val="pt-BR"/>
        </w:rPr>
        <w:t xml:space="preserve">dados do IBGE </w:t>
      </w:r>
      <w:r w:rsidR="00FD33B0">
        <w:rPr>
          <w:rFonts w:ascii="Times New Roman" w:hAnsi="Times New Roman" w:cs="Times New Roman"/>
          <w:sz w:val="24"/>
          <w:lang w:val="pt-BR"/>
        </w:rPr>
        <w:t>para cada município:</w:t>
      </w:r>
    </w:p>
    <w:p w14:paraId="452CCDD6" w14:textId="77777777" w:rsidR="00FD33B0" w:rsidRDefault="00FD33B0" w:rsidP="00E76A69">
      <w:pPr>
        <w:pStyle w:val="PargrafodaLista"/>
        <w:jc w:val="both"/>
        <w:rPr>
          <w:rFonts w:ascii="Times New Roman" w:hAnsi="Times New Roman" w:cs="Times New Roman"/>
          <w:sz w:val="24"/>
          <w:lang w:val="pt-BR"/>
        </w:rPr>
      </w:pPr>
    </w:p>
    <w:p w14:paraId="2A2E9C4F" w14:textId="78599BFB" w:rsidR="00FD33B0" w:rsidRPr="00686685" w:rsidRDefault="00FD33B0" w:rsidP="00E76A69">
      <w:pPr>
        <w:pStyle w:val="PargrafodaLista"/>
        <w:numPr>
          <w:ilvl w:val="0"/>
          <w:numId w:val="3"/>
        </w:numPr>
        <w:ind w:left="1080"/>
        <w:jc w:val="both"/>
        <w:rPr>
          <w:rFonts w:ascii="Times New Roman" w:hAnsi="Times New Roman" w:cs="Times New Roman"/>
          <w:sz w:val="24"/>
          <w:lang w:val="pt-BR"/>
        </w:rPr>
      </w:pPr>
      <w:r w:rsidRPr="00686685">
        <w:rPr>
          <w:rFonts w:ascii="Times New Roman" w:hAnsi="Times New Roman" w:cs="Times New Roman"/>
          <w:sz w:val="24"/>
          <w:lang w:val="pt-BR"/>
        </w:rPr>
        <w:t>Valor agregado bruto da agropecuária;</w:t>
      </w:r>
    </w:p>
    <w:p w14:paraId="2483F9C7" w14:textId="7EB7F244" w:rsidR="00FD33B0" w:rsidRDefault="00FD33B0" w:rsidP="00E76A69">
      <w:pPr>
        <w:pStyle w:val="PargrafodaLista"/>
        <w:numPr>
          <w:ilvl w:val="0"/>
          <w:numId w:val="3"/>
        </w:numPr>
        <w:ind w:left="1080"/>
        <w:jc w:val="both"/>
        <w:rPr>
          <w:rFonts w:ascii="Times New Roman" w:hAnsi="Times New Roman" w:cs="Times New Roman"/>
          <w:sz w:val="24"/>
          <w:lang w:val="pt-BR"/>
        </w:rPr>
      </w:pPr>
      <w:r>
        <w:rPr>
          <w:rFonts w:ascii="Times New Roman" w:hAnsi="Times New Roman" w:cs="Times New Roman"/>
          <w:sz w:val="24"/>
          <w:lang w:val="pt-BR"/>
        </w:rPr>
        <w:t>Valor agregado bruto da indústria;</w:t>
      </w:r>
    </w:p>
    <w:p w14:paraId="7DEBEAF3" w14:textId="71D62372" w:rsidR="00FD33B0" w:rsidRDefault="00FD33B0" w:rsidP="00E76A69">
      <w:pPr>
        <w:pStyle w:val="PargrafodaLista"/>
        <w:numPr>
          <w:ilvl w:val="0"/>
          <w:numId w:val="3"/>
        </w:numPr>
        <w:ind w:left="1080"/>
        <w:jc w:val="both"/>
        <w:rPr>
          <w:rFonts w:ascii="Times New Roman" w:hAnsi="Times New Roman" w:cs="Times New Roman"/>
          <w:sz w:val="24"/>
          <w:lang w:val="pt-BR"/>
        </w:rPr>
      </w:pPr>
      <w:r>
        <w:rPr>
          <w:rFonts w:ascii="Times New Roman" w:hAnsi="Times New Roman" w:cs="Times New Roman"/>
          <w:sz w:val="24"/>
          <w:lang w:val="pt-BR"/>
        </w:rPr>
        <w:t>Valor agregado bruto de serviços;</w:t>
      </w:r>
    </w:p>
    <w:p w14:paraId="515D0D57" w14:textId="3F1AB949" w:rsidR="00FD33B0" w:rsidRDefault="00FD33B0" w:rsidP="00E76A69">
      <w:pPr>
        <w:pStyle w:val="PargrafodaLista"/>
        <w:numPr>
          <w:ilvl w:val="0"/>
          <w:numId w:val="3"/>
        </w:numPr>
        <w:ind w:left="1080"/>
        <w:jc w:val="both"/>
        <w:rPr>
          <w:rFonts w:ascii="Times New Roman" w:hAnsi="Times New Roman" w:cs="Times New Roman"/>
          <w:sz w:val="24"/>
          <w:lang w:val="pt-BR"/>
        </w:rPr>
      </w:pPr>
      <w:r>
        <w:rPr>
          <w:rFonts w:ascii="Times New Roman" w:hAnsi="Times New Roman" w:cs="Times New Roman"/>
          <w:sz w:val="24"/>
          <w:lang w:val="pt-BR"/>
        </w:rPr>
        <w:t>Valor agregado bruto de administração;</w:t>
      </w:r>
    </w:p>
    <w:p w14:paraId="0F548E25" w14:textId="3864D4C9" w:rsidR="00FD33B0" w:rsidRDefault="00FD33B0" w:rsidP="00E76A69">
      <w:pPr>
        <w:pStyle w:val="PargrafodaLista"/>
        <w:numPr>
          <w:ilvl w:val="0"/>
          <w:numId w:val="3"/>
        </w:numPr>
        <w:ind w:left="1080"/>
        <w:jc w:val="both"/>
        <w:rPr>
          <w:rFonts w:ascii="Times New Roman" w:hAnsi="Times New Roman" w:cs="Times New Roman"/>
          <w:sz w:val="24"/>
          <w:lang w:val="pt-BR"/>
        </w:rPr>
      </w:pPr>
      <w:r>
        <w:rPr>
          <w:rFonts w:ascii="Times New Roman" w:hAnsi="Times New Roman" w:cs="Times New Roman"/>
          <w:sz w:val="24"/>
          <w:lang w:val="pt-BR"/>
        </w:rPr>
        <w:t>PIB;</w:t>
      </w:r>
    </w:p>
    <w:p w14:paraId="0F43FECF" w14:textId="62E15345" w:rsidR="00FD33B0" w:rsidRDefault="00FD33B0" w:rsidP="00E76A69">
      <w:pPr>
        <w:pStyle w:val="PargrafodaLista"/>
        <w:numPr>
          <w:ilvl w:val="0"/>
          <w:numId w:val="3"/>
        </w:numPr>
        <w:ind w:left="1080"/>
        <w:jc w:val="both"/>
        <w:rPr>
          <w:rFonts w:ascii="Times New Roman" w:hAnsi="Times New Roman" w:cs="Times New Roman"/>
          <w:sz w:val="24"/>
          <w:lang w:val="pt-BR"/>
        </w:rPr>
      </w:pPr>
      <w:r>
        <w:rPr>
          <w:rFonts w:ascii="Times New Roman" w:hAnsi="Times New Roman" w:cs="Times New Roman"/>
          <w:sz w:val="24"/>
          <w:lang w:val="pt-BR"/>
        </w:rPr>
        <w:t>População.</w:t>
      </w:r>
    </w:p>
    <w:p w14:paraId="626EE8A5" w14:textId="42B9DEB1" w:rsidR="00FD33B0" w:rsidRDefault="00FD33B0" w:rsidP="00E76A69">
      <w:pPr>
        <w:ind w:firstLine="720"/>
        <w:jc w:val="both"/>
        <w:rPr>
          <w:rFonts w:ascii="Times New Roman" w:hAnsi="Times New Roman" w:cs="Times New Roman"/>
          <w:sz w:val="24"/>
          <w:lang w:val="pt-BR"/>
        </w:rPr>
      </w:pPr>
      <w:r>
        <w:rPr>
          <w:rFonts w:ascii="Times New Roman" w:hAnsi="Times New Roman" w:cs="Times New Roman"/>
          <w:sz w:val="24"/>
          <w:lang w:val="pt-BR"/>
        </w:rPr>
        <w:t>Com isso, foram gerados cinco grupos</w:t>
      </w:r>
      <w:r>
        <w:rPr>
          <w:rStyle w:val="Refdenotaderodap"/>
          <w:rFonts w:ascii="Times New Roman" w:hAnsi="Times New Roman" w:cs="Times New Roman"/>
          <w:sz w:val="24"/>
          <w:lang w:val="pt-BR"/>
        </w:rPr>
        <w:footnoteReference w:id="1"/>
      </w:r>
      <w:r>
        <w:rPr>
          <w:rFonts w:ascii="Times New Roman" w:hAnsi="Times New Roman" w:cs="Times New Roman"/>
          <w:sz w:val="24"/>
          <w:lang w:val="pt-BR"/>
        </w:rPr>
        <w:t xml:space="preserve"> de municípios com características semelhantes</w:t>
      </w:r>
      <w:r>
        <w:rPr>
          <w:rStyle w:val="Refdenotaderodap"/>
          <w:rFonts w:ascii="Times New Roman" w:hAnsi="Times New Roman" w:cs="Times New Roman"/>
          <w:sz w:val="24"/>
          <w:lang w:val="pt-BR"/>
        </w:rPr>
        <w:footnoteReference w:id="2"/>
      </w:r>
      <w:r>
        <w:rPr>
          <w:rFonts w:ascii="Times New Roman" w:hAnsi="Times New Roman" w:cs="Times New Roman"/>
          <w:sz w:val="24"/>
          <w:lang w:val="pt-BR"/>
        </w:rPr>
        <w:t>, através do algoritmo de agrupamento K-Means.</w:t>
      </w:r>
    </w:p>
    <w:p w14:paraId="0CA4FD3B" w14:textId="58B3A58A" w:rsidR="00FD33B0" w:rsidRDefault="00FD33B0" w:rsidP="0024709D">
      <w:pPr>
        <w:ind w:left="720"/>
        <w:jc w:val="both"/>
        <w:rPr>
          <w:rFonts w:ascii="Times New Roman" w:hAnsi="Times New Roman" w:cs="Times New Roman"/>
          <w:sz w:val="24"/>
          <w:lang w:val="pt-BR"/>
        </w:rPr>
      </w:pPr>
    </w:p>
    <w:p w14:paraId="437F0B88" w14:textId="303448C8" w:rsidR="00BE1D40" w:rsidRDefault="00BE1D40" w:rsidP="0024709D">
      <w:pPr>
        <w:pStyle w:val="PargrafodaLista"/>
        <w:numPr>
          <w:ilvl w:val="0"/>
          <w:numId w:val="6"/>
        </w:numPr>
        <w:jc w:val="both"/>
        <w:rPr>
          <w:rFonts w:ascii="Times New Roman" w:hAnsi="Times New Roman" w:cs="Times New Roman"/>
          <w:sz w:val="24"/>
          <w:lang w:val="pt-BR"/>
        </w:rPr>
      </w:pPr>
      <w:r>
        <w:rPr>
          <w:rFonts w:ascii="Times New Roman" w:hAnsi="Times New Roman" w:cs="Times New Roman"/>
          <w:sz w:val="24"/>
          <w:lang w:val="pt-BR"/>
        </w:rPr>
        <w:t>Agregação e limpeza dos dados:</w:t>
      </w:r>
    </w:p>
    <w:p w14:paraId="681053E9" w14:textId="77777777" w:rsidR="00E76A69" w:rsidRDefault="00E76A69" w:rsidP="0024709D">
      <w:pPr>
        <w:jc w:val="both"/>
        <w:rPr>
          <w:rFonts w:ascii="Times New Roman" w:hAnsi="Times New Roman" w:cs="Times New Roman"/>
          <w:sz w:val="24"/>
          <w:lang w:val="pt-BR"/>
        </w:rPr>
      </w:pPr>
    </w:p>
    <w:p w14:paraId="008237B7" w14:textId="1626C2EA" w:rsidR="00BE1D40" w:rsidRDefault="00BE1D40" w:rsidP="00E76A69">
      <w:pPr>
        <w:ind w:firstLine="720"/>
        <w:jc w:val="both"/>
        <w:rPr>
          <w:rFonts w:ascii="Times New Roman" w:hAnsi="Times New Roman" w:cs="Times New Roman"/>
          <w:sz w:val="24"/>
          <w:lang w:val="pt-BR"/>
        </w:rPr>
      </w:pPr>
      <w:r>
        <w:rPr>
          <w:rFonts w:ascii="Times New Roman" w:hAnsi="Times New Roman" w:cs="Times New Roman"/>
          <w:sz w:val="24"/>
          <w:lang w:val="pt-BR"/>
        </w:rPr>
        <w:t>Foram agregados os dados de liquidação disponíveis no SIAPC a partir de 2010, por rubrica (6 primeiros dígitos comuns a todos os municípios) e por mês, para todos os municípios</w:t>
      </w:r>
      <w:r w:rsidR="00DB683B">
        <w:rPr>
          <w:rFonts w:ascii="Times New Roman" w:hAnsi="Times New Roman" w:cs="Times New Roman"/>
          <w:sz w:val="24"/>
          <w:lang w:val="pt-BR"/>
        </w:rPr>
        <w:t xml:space="preserve">, </w:t>
      </w:r>
      <w:r>
        <w:rPr>
          <w:rFonts w:ascii="Times New Roman" w:hAnsi="Times New Roman" w:cs="Times New Roman"/>
          <w:sz w:val="24"/>
          <w:lang w:val="pt-BR"/>
        </w:rPr>
        <w:t xml:space="preserve">gerando séries temporais de </w:t>
      </w:r>
      <w:r w:rsidR="00540DEF">
        <w:rPr>
          <w:rFonts w:ascii="Times New Roman" w:hAnsi="Times New Roman" w:cs="Times New Roman"/>
          <w:sz w:val="24"/>
          <w:lang w:val="pt-BR"/>
        </w:rPr>
        <w:t>100</w:t>
      </w:r>
      <w:r>
        <w:rPr>
          <w:rFonts w:ascii="Times New Roman" w:hAnsi="Times New Roman" w:cs="Times New Roman"/>
          <w:sz w:val="24"/>
          <w:lang w:val="pt-BR"/>
        </w:rPr>
        <w:t xml:space="preserve"> meses</w:t>
      </w:r>
      <w:r>
        <w:rPr>
          <w:rStyle w:val="Refdenotaderodap"/>
          <w:rFonts w:ascii="Times New Roman" w:hAnsi="Times New Roman" w:cs="Times New Roman"/>
          <w:sz w:val="24"/>
          <w:lang w:val="pt-BR"/>
        </w:rPr>
        <w:footnoteReference w:id="3"/>
      </w:r>
      <w:r>
        <w:rPr>
          <w:rFonts w:ascii="Times New Roman" w:hAnsi="Times New Roman" w:cs="Times New Roman"/>
          <w:sz w:val="24"/>
          <w:lang w:val="pt-BR"/>
        </w:rPr>
        <w:t xml:space="preserve"> para cada rubrica.</w:t>
      </w:r>
    </w:p>
    <w:p w14:paraId="4F0ECEDD" w14:textId="71AFCF66" w:rsidR="00F51356" w:rsidRPr="004F409A" w:rsidRDefault="00F51356" w:rsidP="00E76A69">
      <w:pPr>
        <w:ind w:firstLine="720"/>
        <w:jc w:val="both"/>
        <w:rPr>
          <w:rFonts w:ascii="Times New Roman" w:hAnsi="Times New Roman" w:cs="Times New Roman"/>
          <w:strike/>
          <w:sz w:val="24"/>
          <w:lang w:val="pt-BR"/>
        </w:rPr>
      </w:pPr>
      <w:r w:rsidRPr="004F409A">
        <w:rPr>
          <w:rFonts w:ascii="Times New Roman" w:hAnsi="Times New Roman" w:cs="Times New Roman"/>
          <w:strike/>
          <w:sz w:val="24"/>
          <w:lang w:val="pt-BR"/>
        </w:rPr>
        <w:t xml:space="preserve">Foram excluídas </w:t>
      </w:r>
      <w:r w:rsidR="00373208" w:rsidRPr="004F409A">
        <w:rPr>
          <w:rFonts w:ascii="Times New Roman" w:hAnsi="Times New Roman" w:cs="Times New Roman"/>
          <w:strike/>
          <w:sz w:val="24"/>
          <w:lang w:val="pt-BR"/>
        </w:rPr>
        <w:t xml:space="preserve">as </w:t>
      </w:r>
      <w:r w:rsidR="00DB683B" w:rsidRPr="004F409A">
        <w:rPr>
          <w:rFonts w:ascii="Times New Roman" w:hAnsi="Times New Roman" w:cs="Times New Roman"/>
          <w:strike/>
          <w:sz w:val="24"/>
          <w:lang w:val="pt-BR"/>
        </w:rPr>
        <w:t>rubricas iniciadas com o dígito ‘4’, em função de se tratarem de investimentos, e as demais rúbricas que tenham mais do que 30%</w:t>
      </w:r>
      <w:r w:rsidR="00DB683B" w:rsidRPr="004F409A">
        <w:rPr>
          <w:rStyle w:val="Refdenotaderodap"/>
          <w:rFonts w:ascii="Times New Roman" w:hAnsi="Times New Roman" w:cs="Times New Roman"/>
          <w:strike/>
          <w:sz w:val="24"/>
          <w:lang w:val="pt-BR"/>
        </w:rPr>
        <w:footnoteReference w:id="4"/>
      </w:r>
      <w:r w:rsidR="00DB683B" w:rsidRPr="004F409A">
        <w:rPr>
          <w:rFonts w:ascii="Times New Roman" w:hAnsi="Times New Roman" w:cs="Times New Roman"/>
          <w:strike/>
          <w:sz w:val="24"/>
          <w:lang w:val="pt-BR"/>
        </w:rPr>
        <w:t xml:space="preserve"> dos meses da série sem qualquer liquidação, o que, para ambos os casos, significam despesas esporádicas e esparsas, o </w:t>
      </w:r>
      <w:r w:rsidR="00DB683B" w:rsidRPr="004F409A">
        <w:rPr>
          <w:rFonts w:ascii="Times New Roman" w:hAnsi="Times New Roman" w:cs="Times New Roman"/>
          <w:strike/>
          <w:sz w:val="24"/>
          <w:lang w:val="pt-BR"/>
        </w:rPr>
        <w:lastRenderedPageBreak/>
        <w:t>que torna a presente análise inócua, em função de depender da existência de um padrão de gastos.</w:t>
      </w:r>
    </w:p>
    <w:p w14:paraId="3AB6DD3A" w14:textId="106419C5" w:rsidR="005B28D8" w:rsidRDefault="005B28D8" w:rsidP="00E76A69">
      <w:pPr>
        <w:ind w:firstLine="720"/>
        <w:jc w:val="both"/>
        <w:rPr>
          <w:rFonts w:ascii="Times New Roman" w:hAnsi="Times New Roman" w:cs="Times New Roman"/>
          <w:sz w:val="24"/>
          <w:lang w:val="pt-BR"/>
        </w:rPr>
      </w:pPr>
      <w:r>
        <w:rPr>
          <w:rFonts w:ascii="Times New Roman" w:hAnsi="Times New Roman" w:cs="Times New Roman"/>
          <w:sz w:val="24"/>
          <w:lang w:val="pt-BR"/>
        </w:rPr>
        <w:t xml:space="preserve">Igualmente foi excluída a rubrica </w:t>
      </w:r>
      <w:r w:rsidRPr="005B28D8">
        <w:rPr>
          <w:rFonts w:ascii="Times New Roman" w:hAnsi="Times New Roman" w:cs="Times New Roman"/>
          <w:sz w:val="24"/>
          <w:lang w:val="pt-BR"/>
        </w:rPr>
        <w:t>'319011'</w:t>
      </w:r>
      <w:r>
        <w:rPr>
          <w:rFonts w:ascii="Times New Roman" w:hAnsi="Times New Roman" w:cs="Times New Roman"/>
          <w:sz w:val="24"/>
          <w:lang w:val="pt-BR"/>
        </w:rPr>
        <w:t>, que corresponde ao pagamento da folha de pessoal, uma vez que, devido ao seu comportamento normal de majoração do valor pago nos meses de dezembro, acaba por gerar alertas indevidos.</w:t>
      </w:r>
    </w:p>
    <w:p w14:paraId="6B941A13" w14:textId="74CBD78B" w:rsidR="00DB683B" w:rsidRDefault="00540DEF" w:rsidP="00E76A69">
      <w:pPr>
        <w:ind w:firstLine="720"/>
        <w:jc w:val="both"/>
        <w:rPr>
          <w:rFonts w:ascii="Times New Roman" w:hAnsi="Times New Roman" w:cs="Times New Roman"/>
          <w:sz w:val="24"/>
          <w:lang w:val="pt-BR"/>
        </w:rPr>
      </w:pPr>
      <w:r>
        <w:rPr>
          <w:rFonts w:ascii="Times New Roman" w:hAnsi="Times New Roman" w:cs="Times New Roman"/>
          <w:sz w:val="24"/>
          <w:lang w:val="pt-BR"/>
        </w:rPr>
        <w:t xml:space="preserve">Também foram excluídos totalmente da análise os municípios que </w:t>
      </w:r>
      <w:r w:rsidR="00E52C52">
        <w:rPr>
          <w:rFonts w:ascii="Times New Roman" w:hAnsi="Times New Roman" w:cs="Times New Roman"/>
          <w:sz w:val="24"/>
          <w:lang w:val="pt-BR"/>
        </w:rPr>
        <w:t>ainda não haviam entregue a última remessa bimestral de dados do SIAPC</w:t>
      </w:r>
      <w:r w:rsidR="00E52C52">
        <w:rPr>
          <w:rStyle w:val="Refdenotaderodap"/>
          <w:rFonts w:ascii="Times New Roman" w:hAnsi="Times New Roman" w:cs="Times New Roman"/>
          <w:sz w:val="24"/>
          <w:lang w:val="pt-BR"/>
        </w:rPr>
        <w:footnoteReference w:id="5"/>
      </w:r>
      <w:r w:rsidR="00E52C52">
        <w:rPr>
          <w:rFonts w:ascii="Times New Roman" w:hAnsi="Times New Roman" w:cs="Times New Roman"/>
          <w:sz w:val="24"/>
          <w:lang w:val="pt-BR"/>
        </w:rPr>
        <w:t>.</w:t>
      </w:r>
    </w:p>
    <w:p w14:paraId="4B18F6E4" w14:textId="135C1D21" w:rsidR="00E52C52" w:rsidRDefault="00373208" w:rsidP="00E76A69">
      <w:pPr>
        <w:ind w:firstLine="720"/>
        <w:jc w:val="both"/>
        <w:rPr>
          <w:rFonts w:ascii="Times New Roman" w:hAnsi="Times New Roman" w:cs="Times New Roman"/>
          <w:sz w:val="24"/>
          <w:lang w:val="pt-BR"/>
        </w:rPr>
      </w:pPr>
      <w:r>
        <w:rPr>
          <w:rFonts w:ascii="Times New Roman" w:hAnsi="Times New Roman" w:cs="Times New Roman"/>
          <w:sz w:val="24"/>
          <w:lang w:val="pt-BR"/>
        </w:rPr>
        <w:t>A seguir, foram somados os valores das rubricas para todos os municípios de cada grupo, gerando séries dos valores agregados para os cinco grupos.</w:t>
      </w:r>
    </w:p>
    <w:p w14:paraId="5182DF28" w14:textId="2E9319B1" w:rsidR="00A6619B" w:rsidRDefault="00C96F98" w:rsidP="00E76A69">
      <w:pPr>
        <w:ind w:firstLine="720"/>
        <w:jc w:val="both"/>
        <w:rPr>
          <w:rFonts w:ascii="Times New Roman" w:hAnsi="Times New Roman" w:cs="Times New Roman"/>
          <w:sz w:val="24"/>
          <w:lang w:val="pt-BR"/>
        </w:rPr>
      </w:pPr>
      <w:r>
        <w:rPr>
          <w:rFonts w:ascii="Times New Roman" w:hAnsi="Times New Roman" w:cs="Times New Roman"/>
          <w:sz w:val="24"/>
          <w:lang w:val="pt-BR"/>
        </w:rPr>
        <w:t xml:space="preserve">Para realizar a comparação de séries temporais em grandezas diferentes (valores de liquidações em cada município e as liquidações agregadas de cada grupo a qual o município pertence), estas foram transformadas para uma mesma escala, através do processo de </w:t>
      </w:r>
      <w:r w:rsidR="00FF18E8" w:rsidRPr="00FF18E8">
        <w:rPr>
          <w:rFonts w:ascii="Times New Roman" w:hAnsi="Times New Roman" w:cs="Times New Roman"/>
          <w:sz w:val="24"/>
          <w:lang w:val="pt-BR"/>
        </w:rPr>
        <w:t>estandardização</w:t>
      </w:r>
      <w:r w:rsidR="00FF18E8">
        <w:rPr>
          <w:rStyle w:val="Refdenotaderodap"/>
          <w:rFonts w:ascii="Times New Roman" w:hAnsi="Times New Roman" w:cs="Times New Roman"/>
          <w:sz w:val="24"/>
          <w:lang w:val="pt-BR"/>
        </w:rPr>
        <w:footnoteReference w:id="6"/>
      </w:r>
      <w:r w:rsidR="00FF18E8">
        <w:rPr>
          <w:rFonts w:ascii="Times New Roman" w:hAnsi="Times New Roman" w:cs="Times New Roman"/>
          <w:sz w:val="24"/>
          <w:lang w:val="pt-BR"/>
        </w:rPr>
        <w:t>.</w:t>
      </w:r>
    </w:p>
    <w:p w14:paraId="31877DCC" w14:textId="77777777" w:rsidR="00C96F98" w:rsidRDefault="00C96F98" w:rsidP="0024709D">
      <w:pPr>
        <w:jc w:val="both"/>
        <w:rPr>
          <w:rFonts w:ascii="Times New Roman" w:hAnsi="Times New Roman" w:cs="Times New Roman"/>
          <w:sz w:val="24"/>
          <w:lang w:val="pt-BR"/>
        </w:rPr>
      </w:pPr>
    </w:p>
    <w:p w14:paraId="0793FF4C" w14:textId="6BD52266" w:rsidR="00373208" w:rsidRDefault="00C113F2" w:rsidP="0024709D">
      <w:pPr>
        <w:pStyle w:val="PargrafodaLista"/>
        <w:numPr>
          <w:ilvl w:val="0"/>
          <w:numId w:val="6"/>
        </w:numPr>
        <w:jc w:val="both"/>
        <w:rPr>
          <w:rFonts w:ascii="Times New Roman" w:hAnsi="Times New Roman" w:cs="Times New Roman"/>
          <w:sz w:val="24"/>
          <w:lang w:val="pt-BR"/>
        </w:rPr>
      </w:pPr>
      <w:r>
        <w:rPr>
          <w:rFonts w:ascii="Times New Roman" w:hAnsi="Times New Roman" w:cs="Times New Roman"/>
          <w:sz w:val="24"/>
          <w:lang w:val="pt-BR"/>
        </w:rPr>
        <w:t>Modelagem</w:t>
      </w:r>
    </w:p>
    <w:p w14:paraId="3DDA6C80" w14:textId="0424F1C7" w:rsidR="00A6619B" w:rsidRDefault="00A6619B" w:rsidP="0024709D">
      <w:pPr>
        <w:jc w:val="both"/>
        <w:rPr>
          <w:rFonts w:ascii="Times New Roman" w:hAnsi="Times New Roman" w:cs="Times New Roman"/>
          <w:sz w:val="24"/>
          <w:lang w:val="pt-BR"/>
        </w:rPr>
      </w:pPr>
    </w:p>
    <w:p w14:paraId="185C0788" w14:textId="578F0291" w:rsidR="00C96F98" w:rsidRDefault="00C96F98" w:rsidP="00E76A69">
      <w:pPr>
        <w:ind w:firstLine="720"/>
        <w:jc w:val="both"/>
        <w:rPr>
          <w:rFonts w:ascii="Times New Roman" w:hAnsi="Times New Roman" w:cs="Times New Roman"/>
          <w:sz w:val="24"/>
          <w:lang w:val="pt-BR"/>
        </w:rPr>
      </w:pPr>
      <w:r>
        <w:rPr>
          <w:rFonts w:ascii="Times New Roman" w:hAnsi="Times New Roman" w:cs="Times New Roman"/>
          <w:sz w:val="24"/>
          <w:lang w:val="pt-BR"/>
        </w:rPr>
        <w:t>O padrão de comp</w:t>
      </w:r>
      <w:r w:rsidR="00FF18E8">
        <w:rPr>
          <w:rFonts w:ascii="Times New Roman" w:hAnsi="Times New Roman" w:cs="Times New Roman"/>
          <w:sz w:val="24"/>
          <w:lang w:val="pt-BR"/>
        </w:rPr>
        <w:t>or</w:t>
      </w:r>
      <w:r>
        <w:rPr>
          <w:rFonts w:ascii="Times New Roman" w:hAnsi="Times New Roman" w:cs="Times New Roman"/>
          <w:sz w:val="24"/>
          <w:lang w:val="pt-BR"/>
        </w:rPr>
        <w:t xml:space="preserve">tamento </w:t>
      </w:r>
      <w:r w:rsidR="00FF18E8">
        <w:rPr>
          <w:rFonts w:ascii="Times New Roman" w:hAnsi="Times New Roman" w:cs="Times New Roman"/>
          <w:sz w:val="24"/>
          <w:lang w:val="pt-BR"/>
        </w:rPr>
        <w:t>esperado para o grupo foi modelado a partir de uma simplificação extrema da realidade, através de regressão linear com apenas dois componentes:</w:t>
      </w:r>
    </w:p>
    <w:p w14:paraId="2462649F" w14:textId="13430179" w:rsidR="00FF18E8" w:rsidRDefault="00FF18E8" w:rsidP="00E76A69">
      <w:pPr>
        <w:pStyle w:val="PargrafodaLista"/>
        <w:numPr>
          <w:ilvl w:val="0"/>
          <w:numId w:val="7"/>
        </w:numPr>
        <w:ind w:firstLine="720"/>
        <w:jc w:val="both"/>
        <w:rPr>
          <w:rFonts w:ascii="Times New Roman" w:hAnsi="Times New Roman" w:cs="Times New Roman"/>
          <w:sz w:val="24"/>
          <w:lang w:val="pt-BR"/>
        </w:rPr>
      </w:pPr>
      <w:r>
        <w:rPr>
          <w:rFonts w:ascii="Times New Roman" w:hAnsi="Times New Roman" w:cs="Times New Roman"/>
          <w:sz w:val="24"/>
          <w:lang w:val="pt-BR"/>
        </w:rPr>
        <w:t>Tendência: uma variável independente representando o tempo, para capturar o aumento natural nos valores liquidados ao longo dos anos, seja por conta da inflação ou por outros fatores;</w:t>
      </w:r>
    </w:p>
    <w:p w14:paraId="05F32909" w14:textId="6FEC9F63" w:rsidR="00FF18E8" w:rsidRDefault="00FF18E8" w:rsidP="00E76A69">
      <w:pPr>
        <w:pStyle w:val="PargrafodaLista"/>
        <w:numPr>
          <w:ilvl w:val="0"/>
          <w:numId w:val="7"/>
        </w:numPr>
        <w:ind w:firstLine="720"/>
        <w:jc w:val="both"/>
        <w:rPr>
          <w:rFonts w:ascii="Times New Roman" w:hAnsi="Times New Roman" w:cs="Times New Roman"/>
          <w:sz w:val="24"/>
          <w:lang w:val="pt-BR"/>
        </w:rPr>
      </w:pPr>
      <w:r>
        <w:rPr>
          <w:rFonts w:ascii="Times New Roman" w:hAnsi="Times New Roman" w:cs="Times New Roman"/>
          <w:sz w:val="24"/>
          <w:lang w:val="pt-BR"/>
        </w:rPr>
        <w:t xml:space="preserve">Sazonalidade: doze variáveis dummies independentes representando os meses do ano, para capturar o comportamento </w:t>
      </w:r>
      <w:r w:rsidR="0075686E">
        <w:rPr>
          <w:rFonts w:ascii="Times New Roman" w:hAnsi="Times New Roman" w:cs="Times New Roman"/>
          <w:sz w:val="24"/>
          <w:lang w:val="pt-BR"/>
        </w:rPr>
        <w:t>das rubricas com concentração de valores em determinadas épocas do exercício.</w:t>
      </w:r>
    </w:p>
    <w:p w14:paraId="63AB804A" w14:textId="02F533A4" w:rsidR="0075686E" w:rsidRDefault="0075686E" w:rsidP="00E76A69">
      <w:pPr>
        <w:ind w:firstLine="720"/>
        <w:jc w:val="both"/>
        <w:rPr>
          <w:rFonts w:ascii="Times New Roman" w:hAnsi="Times New Roman" w:cs="Times New Roman"/>
          <w:sz w:val="24"/>
          <w:lang w:val="pt-BR"/>
        </w:rPr>
      </w:pPr>
      <w:r>
        <w:rPr>
          <w:rFonts w:ascii="Times New Roman" w:hAnsi="Times New Roman" w:cs="Times New Roman"/>
          <w:sz w:val="24"/>
          <w:lang w:val="pt-BR"/>
        </w:rPr>
        <w:t>A partir do modelo padrão do comportamento de cada rubrica para cada grupo, foram definidas uma faixa superior e uma faixa inferior, com dois desvios padrões acima e abaixo, respectivamente, da projeção central do modelo, o que</w:t>
      </w:r>
      <w:r w:rsidR="00CA5484">
        <w:rPr>
          <w:rFonts w:ascii="Times New Roman" w:hAnsi="Times New Roman" w:cs="Times New Roman"/>
          <w:sz w:val="24"/>
          <w:lang w:val="pt-BR"/>
        </w:rPr>
        <w:t xml:space="preserve"> deve abranger 95% dos casos, utilizando a </w:t>
      </w:r>
      <w:proofErr w:type="gramStart"/>
      <w:r w:rsidR="00CA5484">
        <w:rPr>
          <w:rFonts w:ascii="Times New Roman" w:hAnsi="Times New Roman" w:cs="Times New Roman"/>
          <w:sz w:val="24"/>
          <w:lang w:val="pt-BR"/>
        </w:rPr>
        <w:t>assumpção</w:t>
      </w:r>
      <w:proofErr w:type="gramEnd"/>
      <w:r w:rsidR="00CA5484">
        <w:rPr>
          <w:rFonts w:ascii="Times New Roman" w:hAnsi="Times New Roman" w:cs="Times New Roman"/>
          <w:sz w:val="24"/>
          <w:lang w:val="pt-BR"/>
        </w:rPr>
        <w:t xml:space="preserve"> arbitrária de que as séries seguem a distribuição normal.</w:t>
      </w:r>
    </w:p>
    <w:p w14:paraId="532503B3" w14:textId="77777777" w:rsidR="00123D45" w:rsidRDefault="00123D45" w:rsidP="00E76A69">
      <w:pPr>
        <w:ind w:firstLine="720"/>
        <w:jc w:val="both"/>
        <w:rPr>
          <w:rFonts w:ascii="Times New Roman" w:hAnsi="Times New Roman" w:cs="Times New Roman"/>
          <w:sz w:val="24"/>
          <w:lang w:val="pt-BR"/>
        </w:rPr>
      </w:pPr>
    </w:p>
    <w:p w14:paraId="26126CDF" w14:textId="6747AAE8" w:rsidR="00554A79" w:rsidRDefault="00554A79" w:rsidP="00E76A69">
      <w:pPr>
        <w:ind w:firstLine="720"/>
        <w:jc w:val="both"/>
        <w:rPr>
          <w:rFonts w:ascii="Times New Roman" w:hAnsi="Times New Roman" w:cs="Times New Roman"/>
          <w:sz w:val="24"/>
          <w:lang w:val="pt-BR"/>
        </w:rPr>
      </w:pPr>
      <w:r>
        <w:rPr>
          <w:rFonts w:ascii="Times New Roman" w:hAnsi="Times New Roman" w:cs="Times New Roman"/>
          <w:sz w:val="24"/>
          <w:lang w:val="pt-BR"/>
        </w:rPr>
        <w:t>Exemplo:</w:t>
      </w:r>
    </w:p>
    <w:p w14:paraId="4E0BD5D9" w14:textId="77777777" w:rsidR="00123D45" w:rsidRDefault="00123D45" w:rsidP="00E76A69">
      <w:pPr>
        <w:ind w:firstLine="720"/>
        <w:jc w:val="both"/>
        <w:rPr>
          <w:rFonts w:ascii="Times New Roman" w:hAnsi="Times New Roman" w:cs="Times New Roman"/>
          <w:sz w:val="24"/>
          <w:lang w:val="pt-BR"/>
        </w:rPr>
      </w:pPr>
    </w:p>
    <w:p w14:paraId="3717CE48" w14:textId="77777777" w:rsidR="00123D45" w:rsidRDefault="00123D45" w:rsidP="00E76A69">
      <w:pPr>
        <w:ind w:firstLine="720"/>
        <w:jc w:val="both"/>
        <w:rPr>
          <w:rFonts w:ascii="Times New Roman" w:hAnsi="Times New Roman" w:cs="Times New Roman"/>
          <w:sz w:val="24"/>
          <w:lang w:val="pt-BR"/>
        </w:rPr>
      </w:pPr>
    </w:p>
    <w:p w14:paraId="2BE7662E" w14:textId="6C31AF28" w:rsidR="00554A79" w:rsidRDefault="00123D45" w:rsidP="00E76A69">
      <w:pPr>
        <w:ind w:firstLine="720"/>
        <w:jc w:val="both"/>
        <w:rPr>
          <w:rFonts w:ascii="Times New Roman" w:hAnsi="Times New Roman" w:cs="Times New Roman"/>
          <w:sz w:val="24"/>
          <w:lang w:val="pt-BR"/>
        </w:rPr>
      </w:pPr>
      <w:r>
        <w:rPr>
          <w:rFonts w:ascii="Times New Roman" w:hAnsi="Times New Roman" w:cs="Times New Roman"/>
          <w:sz w:val="24"/>
          <w:lang w:val="pt-BR"/>
        </w:rPr>
        <w:lastRenderedPageBreak/>
        <w:t>Projeção central do modelo:</w:t>
      </w:r>
    </w:p>
    <w:p w14:paraId="7C2D2D59" w14:textId="63C03A1C" w:rsidR="00123D45" w:rsidRDefault="00A26D20" w:rsidP="00E76A69">
      <w:pPr>
        <w:ind w:firstLine="720"/>
        <w:jc w:val="both"/>
        <w:rPr>
          <w:rFonts w:ascii="Times New Roman" w:hAnsi="Times New Roman" w:cs="Times New Roman"/>
          <w:sz w:val="24"/>
          <w:lang w:val="pt-BR"/>
        </w:rPr>
      </w:pPr>
      <w:r>
        <w:rPr>
          <w:rFonts w:ascii="Times New Roman" w:hAnsi="Times New Roman" w:cs="Times New Roman"/>
          <w:noProof/>
          <w:sz w:val="24"/>
          <w:lang w:val="pt-BR" w:eastAsia="pt-BR"/>
        </w:rPr>
        <w:drawing>
          <wp:inline distT="0" distB="0" distL="0" distR="0" wp14:anchorId="60822C8C" wp14:editId="01011802">
            <wp:extent cx="3640492" cy="375425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o 1.png"/>
                    <pic:cNvPicPr/>
                  </pic:nvPicPr>
                  <pic:blipFill>
                    <a:blip r:embed="rId9">
                      <a:extLst>
                        <a:ext uri="{28A0092B-C50C-407E-A947-70E740481C1C}">
                          <a14:useLocalDpi xmlns:a14="http://schemas.microsoft.com/office/drawing/2010/main" val="0"/>
                        </a:ext>
                      </a:extLst>
                    </a:blip>
                    <a:stretch>
                      <a:fillRect/>
                    </a:stretch>
                  </pic:blipFill>
                  <pic:spPr>
                    <a:xfrm>
                      <a:off x="0" y="0"/>
                      <a:ext cx="3646420" cy="3760370"/>
                    </a:xfrm>
                    <a:prstGeom prst="rect">
                      <a:avLst/>
                    </a:prstGeom>
                  </pic:spPr>
                </pic:pic>
              </a:graphicData>
            </a:graphic>
          </wp:inline>
        </w:drawing>
      </w:r>
    </w:p>
    <w:p w14:paraId="1B4E8FAA" w14:textId="202827BB" w:rsidR="004908DE" w:rsidRDefault="00123D45" w:rsidP="00E76A69">
      <w:pPr>
        <w:ind w:firstLine="720"/>
        <w:jc w:val="both"/>
        <w:rPr>
          <w:rFonts w:ascii="Times New Roman" w:hAnsi="Times New Roman" w:cs="Times New Roman"/>
          <w:sz w:val="24"/>
          <w:lang w:val="pt-BR"/>
        </w:rPr>
      </w:pPr>
      <w:r>
        <w:rPr>
          <w:rFonts w:ascii="Times New Roman" w:hAnsi="Times New Roman" w:cs="Times New Roman"/>
          <w:sz w:val="24"/>
          <w:lang w:val="pt-BR"/>
        </w:rPr>
        <w:t>Projeção central mais bandas de dois desvios padrão:</w:t>
      </w:r>
    </w:p>
    <w:p w14:paraId="2E5C25F0" w14:textId="303FB483" w:rsidR="00123D45" w:rsidRDefault="00A26D20" w:rsidP="00E76A69">
      <w:pPr>
        <w:ind w:firstLine="720"/>
        <w:jc w:val="both"/>
        <w:rPr>
          <w:rFonts w:ascii="Times New Roman" w:hAnsi="Times New Roman" w:cs="Times New Roman"/>
          <w:sz w:val="24"/>
          <w:lang w:val="pt-BR"/>
        </w:rPr>
      </w:pPr>
      <w:r>
        <w:rPr>
          <w:rFonts w:ascii="Times New Roman" w:hAnsi="Times New Roman" w:cs="Times New Roman"/>
          <w:noProof/>
          <w:sz w:val="24"/>
          <w:lang w:val="pt-BR" w:eastAsia="pt-BR"/>
        </w:rPr>
        <w:drawing>
          <wp:inline distT="0" distB="0" distL="0" distR="0" wp14:anchorId="16FCD46B" wp14:editId="0DE2D679">
            <wp:extent cx="3645573" cy="27113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o 2.png"/>
                    <pic:cNvPicPr/>
                  </pic:nvPicPr>
                  <pic:blipFill>
                    <a:blip r:embed="rId10">
                      <a:extLst>
                        <a:ext uri="{28A0092B-C50C-407E-A947-70E740481C1C}">
                          <a14:useLocalDpi xmlns:a14="http://schemas.microsoft.com/office/drawing/2010/main" val="0"/>
                        </a:ext>
                      </a:extLst>
                    </a:blip>
                    <a:stretch>
                      <a:fillRect/>
                    </a:stretch>
                  </pic:blipFill>
                  <pic:spPr>
                    <a:xfrm>
                      <a:off x="0" y="0"/>
                      <a:ext cx="3648247" cy="2713384"/>
                    </a:xfrm>
                    <a:prstGeom prst="rect">
                      <a:avLst/>
                    </a:prstGeom>
                  </pic:spPr>
                </pic:pic>
              </a:graphicData>
            </a:graphic>
          </wp:inline>
        </w:drawing>
      </w:r>
    </w:p>
    <w:p w14:paraId="2D992D17" w14:textId="77777777" w:rsidR="00123D45" w:rsidRDefault="00123D45" w:rsidP="00E76A69">
      <w:pPr>
        <w:ind w:firstLine="720"/>
        <w:jc w:val="both"/>
        <w:rPr>
          <w:rFonts w:ascii="Times New Roman" w:hAnsi="Times New Roman" w:cs="Times New Roman"/>
          <w:sz w:val="24"/>
          <w:lang w:val="pt-BR"/>
        </w:rPr>
      </w:pPr>
    </w:p>
    <w:p w14:paraId="6D3E4693" w14:textId="3DA95AC5" w:rsidR="004908DE" w:rsidRDefault="00CA5484" w:rsidP="004908DE">
      <w:pPr>
        <w:ind w:firstLine="720"/>
        <w:jc w:val="both"/>
        <w:rPr>
          <w:rFonts w:ascii="Times New Roman" w:hAnsi="Times New Roman" w:cs="Times New Roman"/>
          <w:sz w:val="24"/>
          <w:lang w:val="pt-BR"/>
        </w:rPr>
      </w:pPr>
      <w:r>
        <w:rPr>
          <w:rFonts w:ascii="Times New Roman" w:hAnsi="Times New Roman" w:cs="Times New Roman"/>
          <w:sz w:val="24"/>
          <w:lang w:val="pt-BR"/>
        </w:rPr>
        <w:t xml:space="preserve">Assim foi possível comparar os gastos efetivamente realizados para cada rubrica dos municípios e compará-los com o padrão esperado de gastos para o grupo de municípios com </w:t>
      </w:r>
      <w:r>
        <w:rPr>
          <w:rFonts w:ascii="Times New Roman" w:hAnsi="Times New Roman" w:cs="Times New Roman"/>
          <w:sz w:val="24"/>
          <w:lang w:val="pt-BR"/>
        </w:rPr>
        <w:lastRenderedPageBreak/>
        <w:t>características semelhantes, e assim identificar as anomalias quando a liquidação realizada extrapola a faixa superior do padrão</w:t>
      </w:r>
      <w:r w:rsidR="00832587">
        <w:rPr>
          <w:rStyle w:val="Refdenotaderodap"/>
          <w:rFonts w:ascii="Times New Roman" w:hAnsi="Times New Roman" w:cs="Times New Roman"/>
          <w:sz w:val="24"/>
          <w:lang w:val="pt-BR"/>
        </w:rPr>
        <w:footnoteReference w:id="7"/>
      </w:r>
      <w:r>
        <w:rPr>
          <w:rFonts w:ascii="Times New Roman" w:hAnsi="Times New Roman" w:cs="Times New Roman"/>
          <w:sz w:val="24"/>
          <w:lang w:val="pt-BR"/>
        </w:rPr>
        <w:t>.</w:t>
      </w:r>
    </w:p>
    <w:p w14:paraId="250C0678" w14:textId="75979B7E" w:rsidR="004908DE" w:rsidRDefault="004908DE" w:rsidP="004908DE">
      <w:pPr>
        <w:ind w:firstLine="720"/>
        <w:jc w:val="both"/>
        <w:rPr>
          <w:rFonts w:ascii="Times New Roman" w:hAnsi="Times New Roman" w:cs="Times New Roman"/>
          <w:sz w:val="24"/>
          <w:lang w:val="pt-BR"/>
        </w:rPr>
      </w:pPr>
      <w:r>
        <w:rPr>
          <w:rFonts w:ascii="Times New Roman" w:hAnsi="Times New Roman" w:cs="Times New Roman"/>
          <w:sz w:val="24"/>
          <w:lang w:val="pt-BR"/>
        </w:rPr>
        <w:t>Exemplo:</w:t>
      </w:r>
    </w:p>
    <w:p w14:paraId="36C2F6F5" w14:textId="2FF6C0AD" w:rsidR="004908DE" w:rsidRPr="0075686E" w:rsidRDefault="00A26D20" w:rsidP="004908DE">
      <w:pPr>
        <w:ind w:firstLine="720"/>
        <w:jc w:val="both"/>
        <w:rPr>
          <w:rFonts w:ascii="Times New Roman" w:hAnsi="Times New Roman" w:cs="Times New Roman"/>
          <w:sz w:val="24"/>
          <w:lang w:val="pt-BR"/>
        </w:rPr>
      </w:pPr>
      <w:r>
        <w:rPr>
          <w:rFonts w:ascii="Times New Roman" w:hAnsi="Times New Roman" w:cs="Times New Roman"/>
          <w:noProof/>
          <w:sz w:val="24"/>
          <w:lang w:val="pt-BR" w:eastAsia="pt-BR"/>
        </w:rPr>
        <w:drawing>
          <wp:inline distT="0" distB="0" distL="0" distR="0" wp14:anchorId="284A8783" wp14:editId="3E1FDC2F">
            <wp:extent cx="3664915" cy="377944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o 3.png"/>
                    <pic:cNvPicPr/>
                  </pic:nvPicPr>
                  <pic:blipFill>
                    <a:blip r:embed="rId11">
                      <a:extLst>
                        <a:ext uri="{28A0092B-C50C-407E-A947-70E740481C1C}">
                          <a14:useLocalDpi xmlns:a14="http://schemas.microsoft.com/office/drawing/2010/main" val="0"/>
                        </a:ext>
                      </a:extLst>
                    </a:blip>
                    <a:stretch>
                      <a:fillRect/>
                    </a:stretch>
                  </pic:blipFill>
                  <pic:spPr>
                    <a:xfrm>
                      <a:off x="0" y="0"/>
                      <a:ext cx="3668291" cy="3782927"/>
                    </a:xfrm>
                    <a:prstGeom prst="rect">
                      <a:avLst/>
                    </a:prstGeom>
                  </pic:spPr>
                </pic:pic>
              </a:graphicData>
            </a:graphic>
          </wp:inline>
        </w:drawing>
      </w:r>
    </w:p>
    <w:p w14:paraId="450FA475" w14:textId="061E7224" w:rsidR="00C96F98" w:rsidRDefault="007042DE" w:rsidP="00E76A69">
      <w:pPr>
        <w:ind w:firstLine="720"/>
        <w:jc w:val="both"/>
        <w:rPr>
          <w:rFonts w:ascii="Times New Roman" w:hAnsi="Times New Roman" w:cs="Times New Roman"/>
          <w:sz w:val="24"/>
          <w:lang w:val="pt-BR"/>
        </w:rPr>
      </w:pPr>
      <w:r>
        <w:rPr>
          <w:rFonts w:ascii="Times New Roman" w:hAnsi="Times New Roman" w:cs="Times New Roman"/>
          <w:sz w:val="24"/>
          <w:lang w:val="pt-BR"/>
        </w:rPr>
        <w:t>A partir da identificação da rubrica e dos meses n</w:t>
      </w:r>
      <w:r w:rsidR="00FD64D4">
        <w:rPr>
          <w:rFonts w:ascii="Times New Roman" w:hAnsi="Times New Roman" w:cs="Times New Roman"/>
          <w:sz w:val="24"/>
          <w:lang w:val="pt-BR"/>
        </w:rPr>
        <w:t>o</w:t>
      </w:r>
      <w:r>
        <w:rPr>
          <w:rFonts w:ascii="Times New Roman" w:hAnsi="Times New Roman" w:cs="Times New Roman"/>
          <w:sz w:val="24"/>
          <w:lang w:val="pt-BR"/>
        </w:rPr>
        <w:t xml:space="preserve"> qual foi extrapolado o limite superior do padrão do grupo, foi gerada lista </w:t>
      </w:r>
      <w:r w:rsidR="00FD64D4">
        <w:rPr>
          <w:rFonts w:ascii="Times New Roman" w:hAnsi="Times New Roman" w:cs="Times New Roman"/>
          <w:sz w:val="24"/>
          <w:lang w:val="pt-BR"/>
        </w:rPr>
        <w:t xml:space="preserve">de alertas, </w:t>
      </w:r>
      <w:r>
        <w:rPr>
          <w:rFonts w:ascii="Times New Roman" w:hAnsi="Times New Roman" w:cs="Times New Roman"/>
          <w:sz w:val="24"/>
          <w:lang w:val="pt-BR"/>
        </w:rPr>
        <w:t>com os maiores lançamentos</w:t>
      </w:r>
      <w:r w:rsidR="00FD64D4">
        <w:rPr>
          <w:rFonts w:ascii="Times New Roman" w:hAnsi="Times New Roman" w:cs="Times New Roman"/>
          <w:sz w:val="24"/>
          <w:lang w:val="pt-BR"/>
        </w:rPr>
        <w:t xml:space="preserve"> individuais</w:t>
      </w:r>
      <w:r>
        <w:rPr>
          <w:rFonts w:ascii="Times New Roman" w:hAnsi="Times New Roman" w:cs="Times New Roman"/>
          <w:sz w:val="24"/>
          <w:lang w:val="pt-BR"/>
        </w:rPr>
        <w:t xml:space="preserve"> por valor, </w:t>
      </w:r>
      <w:r w:rsidR="00FD64D4">
        <w:rPr>
          <w:rFonts w:ascii="Times New Roman" w:hAnsi="Times New Roman" w:cs="Times New Roman"/>
          <w:sz w:val="24"/>
          <w:lang w:val="pt-BR"/>
        </w:rPr>
        <w:t>para cada rubrica e cada mês que o modelo identificou como anomalias. Essa lista pode ser utilizada como subsídio para a auditoria, indicando volume de liquidações muito acima do esperado para o município, para aquele mês/exercício.</w:t>
      </w:r>
    </w:p>
    <w:p w14:paraId="6BA58E26" w14:textId="494B2DC8" w:rsidR="005745A1" w:rsidRDefault="004908DE" w:rsidP="005745A1">
      <w:pPr>
        <w:ind w:firstLine="720"/>
        <w:jc w:val="both"/>
        <w:rPr>
          <w:rFonts w:ascii="Times New Roman" w:hAnsi="Times New Roman" w:cs="Times New Roman"/>
          <w:sz w:val="24"/>
          <w:lang w:val="pt-BR"/>
        </w:rPr>
      </w:pPr>
      <w:r>
        <w:rPr>
          <w:rFonts w:ascii="Times New Roman" w:hAnsi="Times New Roman" w:cs="Times New Roman"/>
          <w:sz w:val="24"/>
          <w:lang w:val="pt-BR"/>
        </w:rPr>
        <w:t>Exemplo:</w:t>
      </w:r>
    </w:p>
    <w:p w14:paraId="2F20E06D" w14:textId="4710C9FF" w:rsidR="004908DE" w:rsidRPr="0075686E" w:rsidRDefault="00A26D20" w:rsidP="00A26D20">
      <w:pPr>
        <w:jc w:val="both"/>
        <w:rPr>
          <w:rFonts w:ascii="Times New Roman" w:hAnsi="Times New Roman" w:cs="Times New Roman"/>
          <w:sz w:val="24"/>
          <w:lang w:val="pt-BR"/>
        </w:rPr>
      </w:pPr>
      <w:r>
        <w:rPr>
          <w:noProof/>
          <w:lang w:val="pt-BR" w:eastAsia="pt-BR"/>
        </w:rPr>
        <w:drawing>
          <wp:inline distT="0" distB="0" distL="0" distR="0" wp14:anchorId="6A222369" wp14:editId="29E867EF">
            <wp:extent cx="5917493" cy="68762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7493" cy="687629"/>
                    </a:xfrm>
                    <a:prstGeom prst="rect">
                      <a:avLst/>
                    </a:prstGeom>
                  </pic:spPr>
                </pic:pic>
              </a:graphicData>
            </a:graphic>
          </wp:inline>
        </w:drawing>
      </w:r>
    </w:p>
    <w:p w14:paraId="7088E6BF" w14:textId="77777777" w:rsidR="004908DE" w:rsidRDefault="004908DE" w:rsidP="00E76A69">
      <w:pPr>
        <w:ind w:firstLine="720"/>
        <w:jc w:val="both"/>
        <w:rPr>
          <w:rFonts w:ascii="Times New Roman" w:hAnsi="Times New Roman" w:cs="Times New Roman"/>
          <w:sz w:val="24"/>
          <w:lang w:val="pt-BR"/>
        </w:rPr>
      </w:pPr>
    </w:p>
    <w:p w14:paraId="52EE7975" w14:textId="46CCDA12" w:rsidR="00FD64D4" w:rsidRDefault="00FD64D4" w:rsidP="0024709D">
      <w:pPr>
        <w:jc w:val="both"/>
        <w:rPr>
          <w:rFonts w:ascii="Times New Roman" w:hAnsi="Times New Roman" w:cs="Times New Roman"/>
          <w:sz w:val="24"/>
          <w:lang w:val="pt-BR"/>
        </w:rPr>
      </w:pPr>
    </w:p>
    <w:p w14:paraId="3F5EC529" w14:textId="77777777" w:rsidR="001C68C3" w:rsidRDefault="001C68C3" w:rsidP="0024709D">
      <w:pPr>
        <w:jc w:val="both"/>
        <w:rPr>
          <w:rFonts w:ascii="Times New Roman" w:hAnsi="Times New Roman" w:cs="Times New Roman"/>
          <w:sz w:val="24"/>
          <w:lang w:val="pt-BR"/>
        </w:rPr>
      </w:pPr>
    </w:p>
    <w:p w14:paraId="31BE9E1F" w14:textId="77777777" w:rsidR="001C68C3" w:rsidRDefault="001C68C3" w:rsidP="0024709D">
      <w:pPr>
        <w:jc w:val="both"/>
        <w:rPr>
          <w:rFonts w:ascii="Times New Roman" w:hAnsi="Times New Roman" w:cs="Times New Roman"/>
          <w:sz w:val="24"/>
          <w:lang w:val="pt-BR"/>
        </w:rPr>
      </w:pPr>
    </w:p>
    <w:p w14:paraId="3BD6C246" w14:textId="145571AA" w:rsidR="00FD64D4" w:rsidRPr="0024709D" w:rsidRDefault="00FD64D4" w:rsidP="0024709D">
      <w:pPr>
        <w:pStyle w:val="PargrafodaLista"/>
        <w:numPr>
          <w:ilvl w:val="0"/>
          <w:numId w:val="4"/>
        </w:numPr>
        <w:jc w:val="both"/>
        <w:rPr>
          <w:rFonts w:ascii="Times New Roman" w:hAnsi="Times New Roman" w:cs="Times New Roman"/>
          <w:b/>
          <w:sz w:val="24"/>
          <w:lang w:val="pt-BR"/>
        </w:rPr>
      </w:pPr>
      <w:r w:rsidRPr="0024709D">
        <w:rPr>
          <w:rFonts w:ascii="Times New Roman" w:hAnsi="Times New Roman" w:cs="Times New Roman"/>
          <w:b/>
          <w:sz w:val="24"/>
          <w:lang w:val="pt-BR"/>
        </w:rPr>
        <w:lastRenderedPageBreak/>
        <w:t>Considerações finais:</w:t>
      </w:r>
    </w:p>
    <w:p w14:paraId="37605426" w14:textId="77777777" w:rsidR="003448B4" w:rsidRDefault="003448B4" w:rsidP="0024709D">
      <w:pPr>
        <w:jc w:val="both"/>
        <w:rPr>
          <w:rFonts w:ascii="Times New Roman" w:hAnsi="Times New Roman" w:cs="Times New Roman"/>
          <w:sz w:val="24"/>
          <w:lang w:val="pt-BR"/>
        </w:rPr>
      </w:pPr>
    </w:p>
    <w:p w14:paraId="2C6D4575" w14:textId="0E024322" w:rsidR="00FD64D4" w:rsidRDefault="00D04FA9" w:rsidP="00E76A69">
      <w:pPr>
        <w:ind w:firstLine="720"/>
        <w:jc w:val="both"/>
        <w:rPr>
          <w:rFonts w:ascii="Times New Roman" w:hAnsi="Times New Roman" w:cs="Times New Roman"/>
          <w:sz w:val="24"/>
          <w:lang w:val="pt-BR"/>
        </w:rPr>
      </w:pPr>
      <w:r>
        <w:rPr>
          <w:rFonts w:ascii="Times New Roman" w:hAnsi="Times New Roman" w:cs="Times New Roman"/>
          <w:sz w:val="24"/>
          <w:lang w:val="pt-BR"/>
        </w:rPr>
        <w:t xml:space="preserve">Apesar de não </w:t>
      </w:r>
      <w:r w:rsidR="00615457">
        <w:rPr>
          <w:rFonts w:ascii="Times New Roman" w:hAnsi="Times New Roman" w:cs="Times New Roman"/>
          <w:sz w:val="24"/>
          <w:lang w:val="pt-BR"/>
        </w:rPr>
        <w:t xml:space="preserve">ser uma </w:t>
      </w:r>
      <w:r w:rsidR="00ED4304">
        <w:rPr>
          <w:rFonts w:ascii="Times New Roman" w:hAnsi="Times New Roman" w:cs="Times New Roman"/>
          <w:sz w:val="24"/>
          <w:lang w:val="pt-BR"/>
        </w:rPr>
        <w:t>explicação</w:t>
      </w:r>
      <w:r w:rsidR="00615457">
        <w:rPr>
          <w:rFonts w:ascii="Times New Roman" w:hAnsi="Times New Roman" w:cs="Times New Roman"/>
          <w:sz w:val="24"/>
          <w:lang w:val="pt-BR"/>
        </w:rPr>
        <w:t xml:space="preserve"> precisa do comportamento dos gastos municipais, o modelo apresentado cumpre sua função, que é, a partir de uma simplificação extrema da realidade, apontar quais conjuntos de liquidações municipais eventualmente distoam do padrão estabelecido para município semelhantes</w:t>
      </w:r>
      <w:r>
        <w:rPr>
          <w:rFonts w:ascii="Times New Roman" w:hAnsi="Times New Roman" w:cs="Times New Roman"/>
          <w:sz w:val="24"/>
          <w:lang w:val="pt-BR"/>
        </w:rPr>
        <w:t>.</w:t>
      </w:r>
    </w:p>
    <w:p w14:paraId="6619D50D" w14:textId="3DD2F288" w:rsidR="00D04FA9" w:rsidRPr="00FD64D4" w:rsidRDefault="00D04FA9" w:rsidP="00E76A69">
      <w:pPr>
        <w:ind w:firstLine="720"/>
        <w:jc w:val="both"/>
        <w:rPr>
          <w:rFonts w:ascii="Times New Roman" w:hAnsi="Times New Roman" w:cs="Times New Roman"/>
          <w:sz w:val="24"/>
          <w:lang w:val="pt-BR"/>
        </w:rPr>
      </w:pPr>
      <w:r>
        <w:rPr>
          <w:rFonts w:ascii="Times New Roman" w:hAnsi="Times New Roman" w:cs="Times New Roman"/>
          <w:sz w:val="24"/>
          <w:lang w:val="pt-BR"/>
        </w:rPr>
        <w:t xml:space="preserve">Entende-se que os alertas gerados podem constituir-se em subsídios à auditoria, </w:t>
      </w:r>
      <w:r w:rsidR="0024709D">
        <w:rPr>
          <w:rFonts w:ascii="Times New Roman" w:hAnsi="Times New Roman" w:cs="Times New Roman"/>
          <w:sz w:val="24"/>
          <w:lang w:val="pt-BR"/>
        </w:rPr>
        <w:t xml:space="preserve">inclusive a concomitante, uma vez que as remessas de novas informações do SIAPC são geradas bimestralmente e durante o próprio exercício podem ser </w:t>
      </w:r>
      <w:r w:rsidR="003448B4">
        <w:rPr>
          <w:rFonts w:ascii="Times New Roman" w:hAnsi="Times New Roman" w:cs="Times New Roman"/>
          <w:sz w:val="24"/>
          <w:lang w:val="pt-BR"/>
        </w:rPr>
        <w:t>detectadas as anomalias.</w:t>
      </w:r>
    </w:p>
    <w:p w14:paraId="6E04BCD3" w14:textId="5F100F0E" w:rsidR="00FD64D4" w:rsidRPr="003448B4" w:rsidRDefault="003448B4" w:rsidP="00E76A69">
      <w:pPr>
        <w:ind w:firstLine="720"/>
        <w:jc w:val="both"/>
        <w:rPr>
          <w:rFonts w:ascii="Times New Roman" w:hAnsi="Times New Roman" w:cs="Times New Roman"/>
          <w:sz w:val="24"/>
          <w:lang w:val="pt-BR"/>
        </w:rPr>
      </w:pPr>
      <w:r>
        <w:rPr>
          <w:rFonts w:ascii="Times New Roman" w:hAnsi="Times New Roman" w:cs="Times New Roman"/>
          <w:sz w:val="24"/>
          <w:lang w:val="pt-BR"/>
        </w:rPr>
        <w:t>Entretanto, o modelo não é, e nem poderia ser, perfeito. Alertas falsos positivos podem ser gerados, e mesmo os alertas de gastos muito acima do padr</w:t>
      </w:r>
      <w:r w:rsidRPr="003448B4">
        <w:rPr>
          <w:rFonts w:ascii="Times New Roman" w:hAnsi="Times New Roman" w:cs="Times New Roman"/>
          <w:sz w:val="24"/>
          <w:lang w:val="pt-BR"/>
        </w:rPr>
        <w:t>ã</w:t>
      </w:r>
      <w:r>
        <w:rPr>
          <w:rFonts w:ascii="Times New Roman" w:hAnsi="Times New Roman" w:cs="Times New Roman"/>
          <w:sz w:val="24"/>
          <w:lang w:val="pt-BR"/>
        </w:rPr>
        <w:t xml:space="preserve">o de forma alguma </w:t>
      </w:r>
      <w:r w:rsidR="00AA7D4D">
        <w:rPr>
          <w:rFonts w:ascii="Times New Roman" w:hAnsi="Times New Roman" w:cs="Times New Roman"/>
          <w:sz w:val="24"/>
          <w:lang w:val="pt-BR"/>
        </w:rPr>
        <w:t>asseguram</w:t>
      </w:r>
      <w:r>
        <w:rPr>
          <w:rFonts w:ascii="Times New Roman" w:hAnsi="Times New Roman" w:cs="Times New Roman"/>
          <w:sz w:val="24"/>
          <w:lang w:val="pt-BR"/>
        </w:rPr>
        <w:t xml:space="preserve"> irregularidade, são apenas um auxílio à auditoria.</w:t>
      </w:r>
    </w:p>
    <w:p w14:paraId="28EBFB9A" w14:textId="001FFA19" w:rsidR="00FD33B0" w:rsidRPr="0024709D" w:rsidRDefault="00FD33B0" w:rsidP="0024709D">
      <w:pPr>
        <w:jc w:val="both"/>
        <w:rPr>
          <w:rFonts w:ascii="Times New Roman" w:hAnsi="Times New Roman" w:cs="Times New Roman"/>
          <w:sz w:val="24"/>
          <w:lang w:val="pt-BR"/>
        </w:rPr>
      </w:pPr>
    </w:p>
    <w:p w14:paraId="2F377471" w14:textId="77777777" w:rsidR="00243080" w:rsidRDefault="00243080">
      <w:pPr>
        <w:rPr>
          <w:rFonts w:ascii="Times New Roman" w:hAnsi="Times New Roman" w:cs="Times New Roman"/>
          <w:b/>
          <w:sz w:val="24"/>
          <w:lang w:val="pt-BR"/>
        </w:rPr>
      </w:pPr>
      <w:r>
        <w:rPr>
          <w:rFonts w:ascii="Times New Roman" w:hAnsi="Times New Roman" w:cs="Times New Roman"/>
          <w:b/>
          <w:sz w:val="24"/>
          <w:lang w:val="pt-BR"/>
        </w:rPr>
        <w:br w:type="page"/>
      </w:r>
    </w:p>
    <w:p w14:paraId="65CA3891" w14:textId="5832C835" w:rsidR="00FD33B0" w:rsidRPr="00AA7D4D" w:rsidRDefault="00FD33B0" w:rsidP="0024709D">
      <w:pPr>
        <w:jc w:val="both"/>
        <w:rPr>
          <w:rFonts w:ascii="Times New Roman" w:hAnsi="Times New Roman" w:cs="Times New Roman"/>
          <w:b/>
          <w:sz w:val="24"/>
          <w:lang w:val="pt-BR"/>
        </w:rPr>
      </w:pPr>
      <w:r w:rsidRPr="00AA7D4D">
        <w:rPr>
          <w:rFonts w:ascii="Times New Roman" w:hAnsi="Times New Roman" w:cs="Times New Roman"/>
          <w:b/>
          <w:sz w:val="24"/>
          <w:lang w:val="pt-BR"/>
        </w:rPr>
        <w:lastRenderedPageBreak/>
        <w:t>Anexo 1 – Grupos de municípios semelhantes:</w:t>
      </w:r>
    </w:p>
    <w:p w14:paraId="2F46CE8B" w14:textId="322E436C" w:rsidR="00FD33B0" w:rsidRPr="0024709D" w:rsidRDefault="00FD33B0" w:rsidP="0024709D">
      <w:pPr>
        <w:jc w:val="both"/>
        <w:rPr>
          <w:rFonts w:ascii="Times New Roman" w:hAnsi="Times New Roman" w:cs="Times New Roman"/>
          <w:sz w:val="24"/>
          <w:lang w:val="pt-BR"/>
        </w:rPr>
      </w:pPr>
      <w:r w:rsidRPr="0024709D">
        <w:rPr>
          <w:rFonts w:ascii="Times New Roman" w:hAnsi="Times New Roman" w:cs="Times New Roman"/>
          <w:sz w:val="24"/>
          <w:lang w:val="pt-BR"/>
        </w:rPr>
        <w:t>Grupo 0:</w:t>
      </w:r>
    </w:p>
    <w:p w14:paraId="0502FF05" w14:textId="77777777" w:rsidR="00FD33B0" w:rsidRPr="0024709D" w:rsidRDefault="00FD33B0" w:rsidP="0024709D">
      <w:pPr>
        <w:spacing w:after="0" w:line="240" w:lineRule="auto"/>
        <w:jc w:val="both"/>
        <w:rPr>
          <w:rFonts w:ascii="Times New Roman" w:eastAsia="Times New Roman" w:hAnsi="Times New Roman" w:cs="Times New Roman"/>
          <w:color w:val="000000"/>
          <w:lang w:val="pt-BR"/>
        </w:rPr>
      </w:pPr>
      <w:r w:rsidRPr="00FD33B0">
        <w:rPr>
          <w:rFonts w:ascii="Times New Roman" w:eastAsia="Times New Roman" w:hAnsi="Times New Roman" w:cs="Times New Roman"/>
          <w:color w:val="000000"/>
          <w:lang w:val="pt-BR"/>
        </w:rPr>
        <w:t xml:space="preserve">['ACEGUA', 'AGUA SANTA', 'AGUDO', 'AJURICABA', 'ALECRIM', 'ALEGRIA', 'ALMIRANTE TAMANDARE DO SUL', 'ALPESTRE', 'ALTO ALEGRE', 'ALTO FELIZ', 'AMARAL FERRADOR', 'AMETISTA DO SUL', 'ANDRE DA ROCHA', 'ANTA GORDA', 'ANTONIO PRADO', 'ARAMBARE', 'ARARICA', 'ARATIBA', 'ARROIO DO MEIO', 'ARROIO DO PADRE', 'ARROIO DO SAL', 'ARROIO DO TIGRE', 'ARROIO DOS RATOS', 'ARVOREZINHA', 'AUGUSTO PESTANA', 'AUREA', 'BALNEARIO PINHAL', 'BARAO', 'BARAO DE COTEGIPE', 'BARAO DO TRIUNFO', 'BARRA DO GUARITA', 'BARRA DO QUARAI', 'BARRA DO RIBEIRO', 'BARRA DO RIO AZUL', 'BARRA FUNDA', 'BARRACAO', 'BARROS CASSAL', 'BENJAMIN CONSTANT DO SUL', 'BOA VISTA DAS MISSOES', 'BOA VISTA DO BURICA', 'BOA VISTA DO CADEADO', 'BOA VISTA DO INCRA', 'BOA VISTA DO SUL', 'BOM JESUS', 'BOM PRINCIPIO', 'BOM PROGRESSO', 'BOM RETIRO DO SUL', 'BOQUEIRAO DO LEAO', 'BOSSOROCA', 'BOZANO', 'BRAGA', 'BROCHIER', 'BUTIA', 'CACAPAVA DO SUL', 'CACEQUI', 'CACIQUE DOBLE', 'CAIBATE', 'CAICARA', 'CAMARGO', 'CAMBARA DO SUL', 'CAMPESTRE DA SERRA', 'CAMPINA DAS MISSOES', 'CAMPINAS DO SUL', 'CAMPO BOM', 'CAMPO NOVO', 'CAMPOS BORGES', 'CANDIDO GODOI', 'CANDIOTA', 'CANELA', 'CANUDOS DO VALE', 'CAPAO BONITO DO SUL', 'CAPAO DA CANOA', 'CAPAO DO CIPO', 'CAPAO DO LEAO', 'CAPELA DE SANTANA', 'CAPITAO', 'CAPIVARI DO SUL', 'CARAA', 'CARAZINHO', 'CARLOS BARBOSA', 'CARLOS GOMES', 'CASCA', 'CASEIROS', 'CATUIPE', 'CENTENARIO', 'CERRITO', 'CERRO BRANCO', 'CERRO GRANDE', 'CERRO GRANDE DO SUL', 'CERRO LARGO', 'CHAPADA', 'CHARQUEADAS', 'CHARRUA', 'CHIAPETTA', 'CHUI', 'CHUVISCA', 'CIDREIRA', 'CIRIACO', 'COLINAS', 'COLORADO', 'CONDOR', 'CONSTANTINA', 'COQUEIRO BAIXO', 'COQUEIROS DO SUL', 'CORONEL BARROS', 'CORONEL BICACO', 'CORONEL PILAR', 'COTIPORA', 'COXILHA', 'CRISSIUMAL', 'CRISTAL', 'CRISTAL DO SUL', 'CRUZALTENSE', 'CRUZEIRO DO SUL', 'DAVID CANABARRO', 'DERRUBADAS', 'DEZESSEIS DE NOVEMBRO', 'DILERMANDO DE AGUIAR', 'DOIS IRMAOS', 'DOIS IRMAOS DAS MISSOES', 'DOIS LAJEADOS', 'DOM FELICIANO', 'DOM PEDRO DE ALCANTARA', 'DONA FRANCISCA', 'DOUTOR MAURICIO CARDOSO', 'DOUTOR RICARDO', 'ELDORADO DO SUL', 'ENCANTADO', 'ENCRUZILHADA DO SUL', 'ENGENHO VELHO', 'ENTRE RIOS DO SUL', 'ENTRE-IJUIS', 'EREBANGO', 'ERNESTINA', 'ERVAL GRANDE', 'ERVAL SECO', 'ESMERALDA', 'ESPERANCA DO SUL', 'ESPUMOSO', 'ESTACAO', 'ESTANCIA VELHA', 'ESTEIO', 'ESTRELA', 'ESTRELA VELHA', 'EUGENIO DE CASTRO', 'FAGUNDES VARELA', 'FARROUPILHA', 'FAXINAL DO SOTURNO', 'FAXINALZINHO', 'FAZENDA VILANOVA', 'FELIZ', 'FLORES DA CUNHA', 'FLORIANO PEIXOTO', 'FONTOURA XAVIER', 'FORMIGUEIRO', 'FORQUETINHA', 'FORTALEZA DOS VALOS', 'FREDERICO WESTPHALEN', 'GARIBALDI', 'GARRUCHOS', 'GAURAMA', 'GENERAL CAMARA', 'GENTIL', 'GETULIO VARGAS', 'GLORINHA', 'GRAMADO', 'GRAMADO DOS LOUREIROS', 'GRAMADO XAVIER', 'GUABIJU', 'GUAPORE', 'GUARANI DAS MISSOES', 'HARMONIA', 'HERVAL', 'HERVEIRAS', 'HORIZONTINA', 'HULHA NEGRA', 'HUMAITA', 'IBARAMA', 'IBIACA', 'IBIRAIARAS', 'IBIRAPUITA', 'IGREJINHA', 'ILOPOLIS', 'IMBE', 'IMIGRANTE', 'INDEPENDENCIA', 'INHACORA', 'IPE', 'IPIRANGA DO SUL', 'IRAI', 'ITAARA', 'ITACURUBI', 'ITAPUCA', 'ITATI', 'ITATIBA DO SUL', 'IVORA', 'IVOTI', 'JABOTICABA', 'JACUIZINHO', 'JACUTINGA', 'JAGUARI', 'JAQUIRANA', 'JARI', 'LAGOA BONITA DO SUL', 'LAGOA DOS TRES CANTOS', 'LAGOAO', 'LAJEADO', 'LAJEADO DO BUGRE', 'LAVRAS DO SUL', 'LIBERATO SALZANO', 'LINDOLFO COLLOR', 'LINHA NOVA', 'MACAMBARA', 'MACHADINHO', 'MAMPITUBA', 'MANOEL VIANA', 'MAQUINE', 'MARATA', 'MARCELINO RAMOS', 'MARIANA PIMENTEL', 'MARIANO MORO', 'MARQUES DE SOUZA', 'MATA', 'MATO CASTELHANO', 'MATO LEITAO', 'MATO QUEIMADO', 'MAXIMILIANO DE ALMEIDA', 'MINAS DO LEAO', 'MIRAGUAI', 'MONTAURI', 'MONTE ALEGRE DOS CAMPOS', 'MONTE BELO DO SUL', 'MONTENEGRO', 'MORMACO', 'MORRINHOS </w:t>
      </w:r>
      <w:r w:rsidRPr="00FD33B0">
        <w:rPr>
          <w:rFonts w:ascii="Times New Roman" w:eastAsia="Times New Roman" w:hAnsi="Times New Roman" w:cs="Times New Roman"/>
          <w:color w:val="000000"/>
          <w:lang w:val="pt-BR"/>
        </w:rPr>
        <w:lastRenderedPageBreak/>
        <w:t>DO SUL', 'MORRO REDONDO', 'MORRO REUTER', 'MOSTARDAS', 'MUCUM', 'MULITERNO', 'NAO-ME-TOQUE', 'NICOLAU VERGUEIRO', 'NONOAI', 'NOVA ALVORADA', 'NOVA ARACA', 'NOVA BASSANO', 'NOVA BOA VISTA', 'NOVA BRESCIA', 'NOVA CANDELARIA', 'NOVA ESPERANCA DO SUL', 'NOVA HARTZ', 'NOVA PADUA', 'NOVA PALMA', 'NOVA PETROPOLIS', 'NOVA PRATA', 'NOVA RAMADA', 'NOVA ROMA DO SUL', 'NOVA SANTA RITA', 'NOVO BARREIRO', 'NOVO CABRAIS', 'NOVO MACHADO', 'NOVO TIRADENTES', 'NOVO XINGU', 'OSORIO', 'PAIM FILHO', 'PALMARES DO SUL', 'PALMITINHO', 'PANAMBI', 'PANTANO GRANDE', 'PARAI', 'PARAISO DO SUL', 'PARECI NOVO', 'PAROBE', 'PASSA SETE', 'PASSO DO SOBRADO', 'PAULO BENTO', 'PAVERAMA', 'PEDRAS ALTAS', 'PEDRO OSORIO', 'PEJUCARA', 'PICADA CAFE', 'PINHAL', 'PINHAL DA SERRA', 'PINHAL GRANDE', 'PINHEIRINHO DO VALE', 'PINHEIRO MACHADO', 'PINTO BANDEIRA', 'PIRAPO', 'PIRATINI', 'PLANALTO', 'POCO DAS ANTAS', 'PONTAO', 'PONTE PRETA', 'PORTAO', 'PORTO LUCENA', 'PORTO MAUA', 'PORTO VERA CRUZ', 'PORTO XAVIER', 'POUSO NOVO', 'PRESIDENTE LUCENA', 'PROGRESSO', 'PROTASIO ALVES', 'PUTINGA', 'QUARAI', 'QUATRO IRMAOS', 'QUEVEDOS', 'QUINZE DE NOVEMBRO', 'REDENTORA', 'RELVADO', 'RESTINGA SECA', 'RIO DOS INDIOS', 'RIOZINHO', 'ROCA SALES', 'RODEIO BONITO', 'ROLADOR', 'ROLANTE', 'RONDA ALTA', 'RONDINHA', 'ROQUE GONZALES', 'SAGRADA FAMILIA', 'SALDANHA MARINHO', 'SALTO DO JACUI', 'SALVADOR DAS MISSOES', 'SALVADOR DO SUL', 'SANANDUVA', 'SANTA CECILIA DO SUL', 'SANTA CLARA DO SUL', 'SANTA MARGARIDA DO SUL', 'SANTA MARIA DO HERVAL', 'SANTA ROSA', 'SANTA TEREZA', 'SANTANA DA BOA VISTA', 'SANTIAGO', 'SANTO ANGELO', 'SANTO ANTONIO DA PATRULHA', 'SANTO ANTONIO DAS MISSOES', 'SANTO ANTONIO DO PALMA', 'SANTO ANTONIO DO PLANALTO', 'SANTO AUGUSTO', 'SANTO CRISTO', 'SANTO EXPEDITO DO SUL', 'SAO DOMINGOS DO SUL', 'SAO FRANCISCO DE ASSIS', 'SAO JERONIMO', 'SAO JOAO DA URTIGA', 'SAO JOAO DO POLESINE', 'SAO JORGE', 'SAO JOSE DAS MISSOES', 'SAO JOSE DO HERVAL', 'SAO JOSE DO HORTENCIO', 'SAO JOSE DO INHACORA', 'SAO JOSE DO NORTE', 'SAO JOSE DO OURO', 'SAO JOSE DO SUL', 'SAO JOSE DOS AUSENTES', 'SAO MARCOS', 'SAO MARTINHO', 'SAO MARTINHO DA SERRA', 'SAO NICOLAU', 'SAO PAULO DAS MISSOES', 'SAO PEDRO DA SERRA', 'SAO PEDRO DAS MISSOES', 'SAO PEDRO DO BUTIA', 'SAO PEDRO DO SUL', 'SAO SEBASTIAO DO CAI', 'SAO VALENTIM', 'SAO VALENTIM DO SUL', 'SAO VALERIO DO SUL', 'SAO VENDELINO', 'SAO VICENTE DO SUL', 'SAPIRANGA', 'SARANDI', 'SEBERI', 'SEDE NOVA', 'SEGREDO', 'SELBACH', 'SENADOR SALGADO FILHO', 'SENTINELA DO SUL', 'SERAFINA CORREA', 'SERIO', 'SERTAO', 'SERTAO SANTANA', 'SETE DE SETEMBRO', 'SEVERIANO DE ALMEIDA', 'SILVEIRA MARTINS', 'SINIMBU', 'SOBRADINHO', 'SOLEDADE', 'TABAI', 'TAPEJARA', 'TAPERA', 'TAPES', 'TAQUARA', 'TAQUARI', 'TAQUARUCU DO SUL', 'TAVARES', 'TENENTE PORTELA', 'TERRA DE AREIA', 'TEUTONIA', 'TIO HUGO', 'TIRADENTES DO SUL', 'TOROPI', 'TORRES', 'TRAMANDAI', 'TRAVESSEIRO', 'TRES ARROIOS', 'TRES CACHOEIRAS', 'TRES COROAS', 'TRES DE MAIO', 'TRES FORQUILHAS', 'TRES PALMEIRAS', 'TRES PASSOS', 'TRINDADE DO SUL', 'TUCUNDUVA', 'TUNAS', 'TUPANCI DO SUL', 'TUPANDI', 'TUPARENDI', 'TURUCU', 'UBIRETAMA', 'UNIAO DA SERRA', 'UNISTALDA', 'VALE DO SOL', 'VALE REAL', 'VALE VERDE', 'VANINI', 'VERA CRUZ', 'VERANOPOLIS', 'VESPASIANO CORREA', 'VIADUTOS', 'VICENTE DUTRA', 'VICTOR GRAEFF', 'VILA FLORES', 'VILA LANGARO', 'VILA MARIA', 'VILA NOVA DO SUL', 'VISTA ALEGRE', 'VISTA ALEGRE DO PRATA', 'VISTA GAUCHA', 'VITORIA DAS MISSOES', 'WESTFALIA', 'XANGRI-LA']</w:t>
      </w:r>
    </w:p>
    <w:p w14:paraId="33DD623F" w14:textId="5EFE1F48" w:rsidR="00FD33B0" w:rsidRPr="0024709D" w:rsidRDefault="00FD33B0" w:rsidP="0024709D">
      <w:pPr>
        <w:jc w:val="both"/>
        <w:rPr>
          <w:rFonts w:ascii="Times New Roman" w:hAnsi="Times New Roman" w:cs="Times New Roman"/>
          <w:sz w:val="24"/>
          <w:lang w:val="pt-BR"/>
        </w:rPr>
      </w:pPr>
    </w:p>
    <w:p w14:paraId="5602FD66" w14:textId="256BDBDB" w:rsidR="00FD33B0" w:rsidRPr="0024709D" w:rsidRDefault="00FD33B0" w:rsidP="0024709D">
      <w:pPr>
        <w:jc w:val="both"/>
        <w:rPr>
          <w:rFonts w:ascii="Times New Roman" w:hAnsi="Times New Roman" w:cs="Times New Roman"/>
          <w:sz w:val="24"/>
          <w:lang w:val="pt-BR"/>
        </w:rPr>
      </w:pPr>
      <w:r w:rsidRPr="0024709D">
        <w:rPr>
          <w:rFonts w:ascii="Times New Roman" w:hAnsi="Times New Roman" w:cs="Times New Roman"/>
          <w:sz w:val="24"/>
          <w:lang w:val="pt-BR"/>
        </w:rPr>
        <w:t>Grupo 1:</w:t>
      </w:r>
    </w:p>
    <w:p w14:paraId="3812CC77" w14:textId="77777777" w:rsidR="00FD33B0" w:rsidRPr="004F409A" w:rsidRDefault="00FD33B0" w:rsidP="0024709D">
      <w:pPr>
        <w:spacing w:after="0" w:line="240" w:lineRule="auto"/>
        <w:jc w:val="both"/>
        <w:rPr>
          <w:rFonts w:ascii="Times New Roman" w:eastAsia="Times New Roman" w:hAnsi="Times New Roman" w:cs="Times New Roman"/>
          <w:color w:val="000000"/>
          <w:lang w:val="pt-BR"/>
        </w:rPr>
      </w:pPr>
      <w:r w:rsidRPr="004F409A">
        <w:rPr>
          <w:rFonts w:ascii="Times New Roman" w:eastAsia="Times New Roman" w:hAnsi="Times New Roman" w:cs="Times New Roman"/>
          <w:color w:val="000000"/>
          <w:lang w:val="pt-BR"/>
        </w:rPr>
        <w:t>['PORTO ALEGRE']</w:t>
      </w:r>
    </w:p>
    <w:p w14:paraId="35DE317B" w14:textId="443AB138" w:rsidR="00FD33B0" w:rsidRPr="0024709D" w:rsidRDefault="00FD33B0" w:rsidP="0024709D">
      <w:pPr>
        <w:jc w:val="both"/>
        <w:rPr>
          <w:rFonts w:ascii="Times New Roman" w:hAnsi="Times New Roman" w:cs="Times New Roman"/>
          <w:sz w:val="24"/>
          <w:lang w:val="pt-BR"/>
        </w:rPr>
      </w:pPr>
    </w:p>
    <w:p w14:paraId="1AAD8FD5" w14:textId="6188AFD0" w:rsidR="00FD33B0" w:rsidRPr="0024709D" w:rsidRDefault="00FD33B0" w:rsidP="0024709D">
      <w:pPr>
        <w:jc w:val="both"/>
        <w:rPr>
          <w:rFonts w:ascii="Times New Roman" w:hAnsi="Times New Roman" w:cs="Times New Roman"/>
          <w:sz w:val="24"/>
          <w:lang w:val="pt-BR"/>
        </w:rPr>
      </w:pPr>
      <w:r w:rsidRPr="0024709D">
        <w:rPr>
          <w:rFonts w:ascii="Times New Roman" w:hAnsi="Times New Roman" w:cs="Times New Roman"/>
          <w:sz w:val="24"/>
          <w:lang w:val="pt-BR"/>
        </w:rPr>
        <w:lastRenderedPageBreak/>
        <w:t>Grupo 2:</w:t>
      </w:r>
    </w:p>
    <w:p w14:paraId="137AED3D" w14:textId="0028AD7B" w:rsidR="00FD33B0" w:rsidRPr="0024709D" w:rsidRDefault="00FD33B0" w:rsidP="0024709D">
      <w:pPr>
        <w:spacing w:after="0" w:line="240" w:lineRule="auto"/>
        <w:jc w:val="both"/>
        <w:rPr>
          <w:rFonts w:ascii="Times New Roman" w:eastAsia="Times New Roman" w:hAnsi="Times New Roman" w:cs="Times New Roman"/>
          <w:color w:val="000000"/>
          <w:lang w:val="pt-BR"/>
        </w:rPr>
      </w:pPr>
      <w:r w:rsidRPr="00FD33B0">
        <w:rPr>
          <w:rFonts w:ascii="Times New Roman" w:eastAsia="Times New Roman" w:hAnsi="Times New Roman" w:cs="Times New Roman"/>
          <w:color w:val="000000"/>
          <w:lang w:val="pt-BR"/>
        </w:rPr>
        <w:t>['ALVORADA', 'BENTO GONCALVES', 'CACHOEIRINHA', 'ERECHIM', 'GRAVATAI', 'GUAIBA', 'NOVO HAMBURGO', 'PASSO FUNDO', 'PELOTAS', 'RIO GRANDE', 'SANTA CRUZ DO SUL', 'SANTA MARIA', 'SAO LEOPOLDO', 'SAPUCAIA DO SUL', 'TRIUNFO', 'VIAMAO']</w:t>
      </w:r>
    </w:p>
    <w:p w14:paraId="53CDA9EF" w14:textId="6DEC0970" w:rsidR="00FD33B0" w:rsidRPr="0024709D" w:rsidRDefault="00FD33B0" w:rsidP="0024709D">
      <w:pPr>
        <w:jc w:val="both"/>
        <w:rPr>
          <w:rFonts w:ascii="Times New Roman" w:hAnsi="Times New Roman" w:cs="Times New Roman"/>
          <w:sz w:val="24"/>
          <w:lang w:val="pt-BR"/>
        </w:rPr>
      </w:pPr>
    </w:p>
    <w:p w14:paraId="1332FB16" w14:textId="535EFC63" w:rsidR="00FD33B0" w:rsidRPr="0024709D" w:rsidRDefault="00FD33B0" w:rsidP="0024709D">
      <w:pPr>
        <w:jc w:val="both"/>
        <w:rPr>
          <w:rFonts w:ascii="Times New Roman" w:hAnsi="Times New Roman" w:cs="Times New Roman"/>
          <w:sz w:val="24"/>
          <w:lang w:val="pt-BR"/>
        </w:rPr>
      </w:pPr>
      <w:r w:rsidRPr="0024709D">
        <w:rPr>
          <w:rFonts w:ascii="Times New Roman" w:hAnsi="Times New Roman" w:cs="Times New Roman"/>
          <w:sz w:val="24"/>
          <w:lang w:val="pt-BR"/>
        </w:rPr>
        <w:t>Grupo 3:</w:t>
      </w:r>
    </w:p>
    <w:p w14:paraId="094F0DE5" w14:textId="77777777" w:rsidR="00FD33B0" w:rsidRPr="004F409A" w:rsidRDefault="00FD33B0" w:rsidP="0024709D">
      <w:pPr>
        <w:spacing w:after="0" w:line="240" w:lineRule="auto"/>
        <w:jc w:val="both"/>
        <w:rPr>
          <w:rFonts w:ascii="Times New Roman" w:eastAsia="Times New Roman" w:hAnsi="Times New Roman" w:cs="Times New Roman"/>
          <w:color w:val="000000"/>
          <w:lang w:val="pt-BR"/>
        </w:rPr>
      </w:pPr>
      <w:r w:rsidRPr="004F409A">
        <w:rPr>
          <w:rFonts w:ascii="Times New Roman" w:eastAsia="Times New Roman" w:hAnsi="Times New Roman" w:cs="Times New Roman"/>
          <w:color w:val="000000"/>
          <w:lang w:val="pt-BR"/>
        </w:rPr>
        <w:t>['CANOAS', 'CAXIAS DO SUL'</w:t>
      </w:r>
      <w:proofErr w:type="gramStart"/>
      <w:r w:rsidRPr="004F409A">
        <w:rPr>
          <w:rFonts w:ascii="Times New Roman" w:eastAsia="Times New Roman" w:hAnsi="Times New Roman" w:cs="Times New Roman"/>
          <w:color w:val="000000"/>
          <w:lang w:val="pt-BR"/>
        </w:rPr>
        <w:t>]</w:t>
      </w:r>
      <w:proofErr w:type="gramEnd"/>
    </w:p>
    <w:p w14:paraId="7E054C0F" w14:textId="38D4BDBE" w:rsidR="00FD33B0" w:rsidRPr="0024709D" w:rsidRDefault="00FD33B0" w:rsidP="0024709D">
      <w:pPr>
        <w:jc w:val="both"/>
        <w:rPr>
          <w:rFonts w:ascii="Times New Roman" w:hAnsi="Times New Roman" w:cs="Times New Roman"/>
          <w:sz w:val="24"/>
          <w:lang w:val="pt-BR"/>
        </w:rPr>
      </w:pPr>
    </w:p>
    <w:p w14:paraId="547FFAAA" w14:textId="108C0644" w:rsidR="00FD33B0" w:rsidRPr="0024709D" w:rsidRDefault="00FD33B0" w:rsidP="0024709D">
      <w:pPr>
        <w:jc w:val="both"/>
        <w:rPr>
          <w:rFonts w:ascii="Times New Roman" w:hAnsi="Times New Roman" w:cs="Times New Roman"/>
          <w:sz w:val="24"/>
          <w:lang w:val="pt-BR"/>
        </w:rPr>
      </w:pPr>
      <w:r w:rsidRPr="0024709D">
        <w:rPr>
          <w:rFonts w:ascii="Times New Roman" w:hAnsi="Times New Roman" w:cs="Times New Roman"/>
          <w:sz w:val="24"/>
          <w:lang w:val="pt-BR"/>
        </w:rPr>
        <w:t>Grupo 4:</w:t>
      </w:r>
    </w:p>
    <w:p w14:paraId="08AA5B7D" w14:textId="77777777" w:rsidR="00FD33B0" w:rsidRPr="0024709D" w:rsidRDefault="00FD33B0" w:rsidP="0024709D">
      <w:pPr>
        <w:spacing w:after="0" w:line="240" w:lineRule="auto"/>
        <w:jc w:val="both"/>
        <w:rPr>
          <w:rFonts w:ascii="Times New Roman" w:eastAsia="Times New Roman" w:hAnsi="Times New Roman" w:cs="Times New Roman"/>
          <w:color w:val="000000"/>
          <w:lang w:val="pt-BR"/>
        </w:rPr>
      </w:pPr>
      <w:r w:rsidRPr="00FD33B0">
        <w:rPr>
          <w:rFonts w:ascii="Times New Roman" w:eastAsia="Times New Roman" w:hAnsi="Times New Roman" w:cs="Times New Roman"/>
          <w:color w:val="000000"/>
          <w:lang w:val="pt-BR"/>
        </w:rPr>
        <w:t>['ALEGRETE', 'ARROIO GRANDE', 'BAGE', 'CACHOEIRA DO SUL', 'CAMAQUA', 'CANDELARIA', 'CANGUCU', 'CRUZ ALTA', 'DOM PEDRITO', 'GIRUA', 'IBIRUBA', 'IJUI', 'ITAQUI', 'JAGUARAO', 'JOIA', 'JULIO DE CASTILHOS', 'LAGOA VERMELHA', 'MARAU', 'MUITOS CAPOES', 'PALMEIRA DAS MISSOES', 'RIO PARDO', 'ROSARIO DO SUL', 'SANTA BARBARA DO SUL', 'SANTA VITORIA DO PALMAR', 'SANTANA DO LIVRAMENTO', 'SAO BORJA', 'SAO FRANCISCO DE PAULA', 'SAO GABRIEL', 'SAO LOURENCO DO SUL', 'SAO LUIZ GONZAGA', 'SAO MIGUEL DAS MISSOES', 'SAO SEPE', 'TUPANCIRETA', 'URUGUAIANA', 'VACARIA', 'VENANCIO AIRES']</w:t>
      </w:r>
    </w:p>
    <w:p w14:paraId="1887D782" w14:textId="24719F08" w:rsidR="00FD33B0" w:rsidRDefault="00FD33B0" w:rsidP="0024709D">
      <w:pPr>
        <w:jc w:val="both"/>
        <w:rPr>
          <w:rFonts w:ascii="Times New Roman" w:hAnsi="Times New Roman" w:cs="Times New Roman"/>
          <w:sz w:val="24"/>
          <w:lang w:val="pt-BR"/>
        </w:rPr>
      </w:pPr>
    </w:p>
    <w:p w14:paraId="35EEBDC3" w14:textId="22F2C319" w:rsidR="00832587" w:rsidRDefault="00832587" w:rsidP="0024709D">
      <w:pPr>
        <w:jc w:val="both"/>
        <w:rPr>
          <w:rFonts w:ascii="Times New Roman" w:hAnsi="Times New Roman" w:cs="Times New Roman"/>
          <w:sz w:val="24"/>
          <w:lang w:val="pt-BR"/>
        </w:rPr>
      </w:pPr>
    </w:p>
    <w:p w14:paraId="703214BF" w14:textId="77777777" w:rsidR="00243080" w:rsidRDefault="00243080">
      <w:pPr>
        <w:rPr>
          <w:rFonts w:ascii="Times New Roman" w:hAnsi="Times New Roman" w:cs="Times New Roman"/>
          <w:b/>
          <w:sz w:val="24"/>
          <w:lang w:val="pt-BR"/>
        </w:rPr>
      </w:pPr>
      <w:r>
        <w:rPr>
          <w:rFonts w:ascii="Times New Roman" w:hAnsi="Times New Roman" w:cs="Times New Roman"/>
          <w:b/>
          <w:sz w:val="24"/>
          <w:lang w:val="pt-BR"/>
        </w:rPr>
        <w:br w:type="page"/>
      </w:r>
    </w:p>
    <w:p w14:paraId="56336714" w14:textId="7D7AEF0F" w:rsidR="00832587" w:rsidRPr="00243080" w:rsidRDefault="00832587" w:rsidP="0024709D">
      <w:pPr>
        <w:jc w:val="both"/>
        <w:rPr>
          <w:rFonts w:ascii="Times New Roman" w:hAnsi="Times New Roman" w:cs="Times New Roman"/>
          <w:b/>
          <w:sz w:val="24"/>
          <w:lang w:val="pt-BR"/>
        </w:rPr>
      </w:pPr>
      <w:r w:rsidRPr="00243080">
        <w:rPr>
          <w:rFonts w:ascii="Times New Roman" w:hAnsi="Times New Roman" w:cs="Times New Roman"/>
          <w:b/>
          <w:sz w:val="24"/>
          <w:lang w:val="pt-BR"/>
        </w:rPr>
        <w:lastRenderedPageBreak/>
        <w:t>Anexo 2 – Exemplos:</w:t>
      </w:r>
    </w:p>
    <w:p w14:paraId="483701E3" w14:textId="6DB48A2A" w:rsidR="00832587" w:rsidRDefault="00A46C6E" w:rsidP="0024709D">
      <w:pPr>
        <w:jc w:val="both"/>
        <w:rPr>
          <w:rFonts w:ascii="Times New Roman" w:eastAsia="Times New Roman" w:hAnsi="Times New Roman" w:cs="Times New Roman"/>
          <w:noProof/>
          <w:color w:val="000000"/>
          <w:lang w:val="pt-BR"/>
        </w:rPr>
      </w:pPr>
      <w:r>
        <w:rPr>
          <w:rFonts w:ascii="Times New Roman" w:eastAsia="Times New Roman" w:hAnsi="Times New Roman" w:cs="Times New Roman"/>
          <w:noProof/>
          <w:color w:val="000000"/>
          <w:lang w:val="pt-BR" w:eastAsia="pt-BR"/>
        </w:rPr>
        <w:drawing>
          <wp:inline distT="0" distB="0" distL="0" distR="0" wp14:anchorId="42254C31" wp14:editId="67DDC027">
            <wp:extent cx="4222143" cy="4354085"/>
            <wp:effectExtent l="0" t="0" r="698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 HAMBURGO.png"/>
                    <pic:cNvPicPr/>
                  </pic:nvPicPr>
                  <pic:blipFill>
                    <a:blip r:embed="rId13">
                      <a:extLst>
                        <a:ext uri="{28A0092B-C50C-407E-A947-70E740481C1C}">
                          <a14:useLocalDpi xmlns:a14="http://schemas.microsoft.com/office/drawing/2010/main" val="0"/>
                        </a:ext>
                      </a:extLst>
                    </a:blip>
                    <a:stretch>
                      <a:fillRect/>
                    </a:stretch>
                  </pic:blipFill>
                  <pic:spPr>
                    <a:xfrm>
                      <a:off x="0" y="0"/>
                      <a:ext cx="4222152" cy="4354094"/>
                    </a:xfrm>
                    <a:prstGeom prst="rect">
                      <a:avLst/>
                    </a:prstGeom>
                  </pic:spPr>
                </pic:pic>
              </a:graphicData>
            </a:graphic>
          </wp:inline>
        </w:drawing>
      </w:r>
      <w:r w:rsidR="00B80212" w:rsidRPr="00B80212">
        <w:rPr>
          <w:rFonts w:ascii="Times New Roman" w:eastAsia="Times New Roman" w:hAnsi="Times New Roman" w:cs="Times New Roman"/>
          <w:noProof/>
          <w:color w:val="000000"/>
          <w:lang w:val="pt-BR"/>
        </w:rPr>
        <w:t xml:space="preserve"> </w:t>
      </w:r>
    </w:p>
    <w:p w14:paraId="6AABE710" w14:textId="06780762" w:rsidR="004F409A" w:rsidRDefault="00A46C6E" w:rsidP="0024709D">
      <w:pPr>
        <w:jc w:val="both"/>
        <w:rPr>
          <w:rFonts w:ascii="Times New Roman" w:eastAsia="Times New Roman" w:hAnsi="Times New Roman" w:cs="Times New Roman"/>
          <w:noProof/>
          <w:color w:val="000000"/>
          <w:lang w:val="pt-BR"/>
        </w:rPr>
      </w:pPr>
      <w:r>
        <w:rPr>
          <w:noProof/>
          <w:lang w:val="pt-BR" w:eastAsia="pt-BR"/>
        </w:rPr>
        <w:drawing>
          <wp:inline distT="0" distB="0" distL="0" distR="0" wp14:anchorId="45BFE8AF" wp14:editId="6E4E503F">
            <wp:extent cx="5612130" cy="737870"/>
            <wp:effectExtent l="0" t="0" r="762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737870"/>
                    </a:xfrm>
                    <a:prstGeom prst="rect">
                      <a:avLst/>
                    </a:prstGeom>
                  </pic:spPr>
                </pic:pic>
              </a:graphicData>
            </a:graphic>
          </wp:inline>
        </w:drawing>
      </w:r>
    </w:p>
    <w:p w14:paraId="5FCC3956" w14:textId="4D697673" w:rsidR="00A46C6E" w:rsidRDefault="00A46C6E">
      <w:pPr>
        <w:rPr>
          <w:rFonts w:ascii="Times New Roman" w:eastAsia="Times New Roman" w:hAnsi="Times New Roman" w:cs="Times New Roman"/>
          <w:noProof/>
          <w:color w:val="000000"/>
          <w:lang w:val="pt-BR"/>
        </w:rPr>
      </w:pPr>
      <w:r>
        <w:rPr>
          <w:rFonts w:ascii="Times New Roman" w:eastAsia="Times New Roman" w:hAnsi="Times New Roman" w:cs="Times New Roman"/>
          <w:noProof/>
          <w:color w:val="000000"/>
          <w:lang w:val="pt-BR"/>
        </w:rPr>
        <w:br w:type="page"/>
      </w:r>
    </w:p>
    <w:p w14:paraId="4DD933C7" w14:textId="574D2562" w:rsidR="004F409A" w:rsidRDefault="004F409A" w:rsidP="0024709D">
      <w:pPr>
        <w:jc w:val="both"/>
        <w:rPr>
          <w:rFonts w:ascii="Times New Roman" w:hAnsi="Times New Roman" w:cs="Times New Roman"/>
          <w:sz w:val="24"/>
          <w:lang w:val="pt-BR"/>
        </w:rPr>
      </w:pPr>
      <w:r>
        <w:rPr>
          <w:rFonts w:ascii="Times New Roman" w:hAnsi="Times New Roman" w:cs="Times New Roman"/>
          <w:noProof/>
          <w:sz w:val="24"/>
          <w:lang w:val="pt-BR" w:eastAsia="pt-BR"/>
        </w:rPr>
        <w:lastRenderedPageBreak/>
        <w:drawing>
          <wp:inline distT="0" distB="0" distL="0" distR="0" wp14:anchorId="45A006BB" wp14:editId="4D33D0D8">
            <wp:extent cx="3912042" cy="4034294"/>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UCAIA DO SUL.png"/>
                    <pic:cNvPicPr/>
                  </pic:nvPicPr>
                  <pic:blipFill>
                    <a:blip r:embed="rId15">
                      <a:extLst>
                        <a:ext uri="{28A0092B-C50C-407E-A947-70E740481C1C}">
                          <a14:useLocalDpi xmlns:a14="http://schemas.microsoft.com/office/drawing/2010/main" val="0"/>
                        </a:ext>
                      </a:extLst>
                    </a:blip>
                    <a:stretch>
                      <a:fillRect/>
                    </a:stretch>
                  </pic:blipFill>
                  <pic:spPr>
                    <a:xfrm>
                      <a:off x="0" y="0"/>
                      <a:ext cx="3912051" cy="4034303"/>
                    </a:xfrm>
                    <a:prstGeom prst="rect">
                      <a:avLst/>
                    </a:prstGeom>
                  </pic:spPr>
                </pic:pic>
              </a:graphicData>
            </a:graphic>
          </wp:inline>
        </w:drawing>
      </w:r>
    </w:p>
    <w:p w14:paraId="16D03BE9" w14:textId="674F9DE8" w:rsidR="004F409A" w:rsidRDefault="00A46C6E" w:rsidP="0024709D">
      <w:pPr>
        <w:jc w:val="both"/>
        <w:rPr>
          <w:rFonts w:ascii="Times New Roman" w:hAnsi="Times New Roman" w:cs="Times New Roman"/>
          <w:sz w:val="24"/>
          <w:lang w:val="pt-BR"/>
        </w:rPr>
      </w:pPr>
      <w:r>
        <w:rPr>
          <w:noProof/>
          <w:lang w:val="pt-BR" w:eastAsia="pt-BR"/>
        </w:rPr>
        <w:drawing>
          <wp:inline distT="0" distB="0" distL="0" distR="0" wp14:anchorId="7469AE03" wp14:editId="1545960A">
            <wp:extent cx="5612130" cy="927100"/>
            <wp:effectExtent l="0" t="0" r="762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927100"/>
                    </a:xfrm>
                    <a:prstGeom prst="rect">
                      <a:avLst/>
                    </a:prstGeom>
                  </pic:spPr>
                </pic:pic>
              </a:graphicData>
            </a:graphic>
          </wp:inline>
        </w:drawing>
      </w:r>
    </w:p>
    <w:p w14:paraId="1A160655" w14:textId="59FDA625" w:rsidR="00A46C6E" w:rsidRDefault="00A46C6E">
      <w:pPr>
        <w:rPr>
          <w:rFonts w:ascii="Times New Roman" w:hAnsi="Times New Roman" w:cs="Times New Roman"/>
          <w:sz w:val="24"/>
          <w:lang w:val="pt-BR"/>
        </w:rPr>
      </w:pPr>
      <w:r>
        <w:rPr>
          <w:rFonts w:ascii="Times New Roman" w:hAnsi="Times New Roman" w:cs="Times New Roman"/>
          <w:sz w:val="24"/>
          <w:lang w:val="pt-BR"/>
        </w:rPr>
        <w:br w:type="page"/>
      </w:r>
    </w:p>
    <w:p w14:paraId="72DBCD47" w14:textId="5BDA008A" w:rsidR="00A46C6E" w:rsidRDefault="00A46C6E" w:rsidP="0024709D">
      <w:pPr>
        <w:jc w:val="both"/>
        <w:rPr>
          <w:rFonts w:ascii="Times New Roman" w:hAnsi="Times New Roman" w:cs="Times New Roman"/>
          <w:sz w:val="24"/>
          <w:lang w:val="pt-BR"/>
        </w:rPr>
      </w:pPr>
      <w:r>
        <w:rPr>
          <w:rFonts w:ascii="Times New Roman" w:hAnsi="Times New Roman" w:cs="Times New Roman"/>
          <w:noProof/>
          <w:sz w:val="24"/>
          <w:lang w:val="pt-BR" w:eastAsia="pt-BR"/>
        </w:rPr>
        <w:lastRenderedPageBreak/>
        <w:drawing>
          <wp:inline distT="0" distB="0" distL="0" distR="0" wp14:anchorId="55539250" wp14:editId="0312606A">
            <wp:extent cx="4341412" cy="4477081"/>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O ALEGRE.png"/>
                    <pic:cNvPicPr/>
                  </pic:nvPicPr>
                  <pic:blipFill>
                    <a:blip r:embed="rId17">
                      <a:extLst>
                        <a:ext uri="{28A0092B-C50C-407E-A947-70E740481C1C}">
                          <a14:useLocalDpi xmlns:a14="http://schemas.microsoft.com/office/drawing/2010/main" val="0"/>
                        </a:ext>
                      </a:extLst>
                    </a:blip>
                    <a:stretch>
                      <a:fillRect/>
                    </a:stretch>
                  </pic:blipFill>
                  <pic:spPr>
                    <a:xfrm>
                      <a:off x="0" y="0"/>
                      <a:ext cx="4341421" cy="4477090"/>
                    </a:xfrm>
                    <a:prstGeom prst="rect">
                      <a:avLst/>
                    </a:prstGeom>
                  </pic:spPr>
                </pic:pic>
              </a:graphicData>
            </a:graphic>
          </wp:inline>
        </w:drawing>
      </w:r>
    </w:p>
    <w:p w14:paraId="28BD919A" w14:textId="195DA3E7" w:rsidR="00084F2D" w:rsidRDefault="00084F2D" w:rsidP="0024709D">
      <w:pPr>
        <w:jc w:val="both"/>
        <w:rPr>
          <w:rFonts w:ascii="Times New Roman" w:hAnsi="Times New Roman" w:cs="Times New Roman"/>
          <w:sz w:val="24"/>
          <w:lang w:val="pt-BR"/>
        </w:rPr>
      </w:pPr>
      <w:r>
        <w:rPr>
          <w:noProof/>
          <w:lang w:val="pt-BR" w:eastAsia="pt-BR"/>
        </w:rPr>
        <w:drawing>
          <wp:inline distT="0" distB="0" distL="0" distR="0" wp14:anchorId="38659728" wp14:editId="2C64A2E3">
            <wp:extent cx="5612130" cy="1299845"/>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299845"/>
                    </a:xfrm>
                    <a:prstGeom prst="rect">
                      <a:avLst/>
                    </a:prstGeom>
                  </pic:spPr>
                </pic:pic>
              </a:graphicData>
            </a:graphic>
          </wp:inline>
        </w:drawing>
      </w:r>
    </w:p>
    <w:p w14:paraId="2BC9B1A3" w14:textId="73B08584" w:rsidR="00084F2D" w:rsidRDefault="00084F2D">
      <w:pPr>
        <w:rPr>
          <w:rFonts w:ascii="Times New Roman" w:hAnsi="Times New Roman" w:cs="Times New Roman"/>
          <w:sz w:val="24"/>
          <w:lang w:val="pt-BR"/>
        </w:rPr>
      </w:pPr>
      <w:r>
        <w:rPr>
          <w:rFonts w:ascii="Times New Roman" w:hAnsi="Times New Roman" w:cs="Times New Roman"/>
          <w:sz w:val="24"/>
          <w:lang w:val="pt-BR"/>
        </w:rPr>
        <w:br w:type="page"/>
      </w:r>
    </w:p>
    <w:p w14:paraId="55FF07D9" w14:textId="3C00488A" w:rsidR="00084F2D" w:rsidRDefault="00084F2D" w:rsidP="0024709D">
      <w:pPr>
        <w:jc w:val="both"/>
        <w:rPr>
          <w:rFonts w:ascii="Times New Roman" w:hAnsi="Times New Roman" w:cs="Times New Roman"/>
          <w:sz w:val="24"/>
          <w:lang w:val="pt-BR"/>
        </w:rPr>
      </w:pPr>
      <w:r>
        <w:rPr>
          <w:rFonts w:ascii="Times New Roman" w:hAnsi="Times New Roman" w:cs="Times New Roman"/>
          <w:noProof/>
          <w:sz w:val="24"/>
          <w:lang w:val="pt-BR" w:eastAsia="pt-BR"/>
        </w:rPr>
        <w:lastRenderedPageBreak/>
        <w:drawing>
          <wp:inline distT="0" distB="0" distL="0" distR="0" wp14:anchorId="71EB9A8A" wp14:editId="4A0E652C">
            <wp:extent cx="4209854" cy="4341412"/>
            <wp:effectExtent l="0" t="0" r="63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TO GONCALVES.png"/>
                    <pic:cNvPicPr/>
                  </pic:nvPicPr>
                  <pic:blipFill>
                    <a:blip r:embed="rId19">
                      <a:extLst>
                        <a:ext uri="{28A0092B-C50C-407E-A947-70E740481C1C}">
                          <a14:useLocalDpi xmlns:a14="http://schemas.microsoft.com/office/drawing/2010/main" val="0"/>
                        </a:ext>
                      </a:extLst>
                    </a:blip>
                    <a:stretch>
                      <a:fillRect/>
                    </a:stretch>
                  </pic:blipFill>
                  <pic:spPr>
                    <a:xfrm>
                      <a:off x="0" y="0"/>
                      <a:ext cx="4209863" cy="4341421"/>
                    </a:xfrm>
                    <a:prstGeom prst="rect">
                      <a:avLst/>
                    </a:prstGeom>
                  </pic:spPr>
                </pic:pic>
              </a:graphicData>
            </a:graphic>
          </wp:inline>
        </w:drawing>
      </w:r>
    </w:p>
    <w:p w14:paraId="71790137" w14:textId="4A30A17A" w:rsidR="005D2C9C" w:rsidRDefault="005D2C9C" w:rsidP="0024709D">
      <w:pPr>
        <w:jc w:val="both"/>
        <w:rPr>
          <w:rFonts w:ascii="Times New Roman" w:hAnsi="Times New Roman" w:cs="Times New Roman"/>
          <w:sz w:val="24"/>
          <w:lang w:val="pt-BR"/>
        </w:rPr>
      </w:pPr>
      <w:r>
        <w:rPr>
          <w:noProof/>
          <w:lang w:val="pt-BR" w:eastAsia="pt-BR"/>
        </w:rPr>
        <w:drawing>
          <wp:inline distT="0" distB="0" distL="0" distR="0" wp14:anchorId="7DF13723" wp14:editId="29DD2EFB">
            <wp:extent cx="5612130" cy="1870710"/>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870710"/>
                    </a:xfrm>
                    <a:prstGeom prst="rect">
                      <a:avLst/>
                    </a:prstGeom>
                  </pic:spPr>
                </pic:pic>
              </a:graphicData>
            </a:graphic>
          </wp:inline>
        </w:drawing>
      </w:r>
    </w:p>
    <w:p w14:paraId="46AFA0F5" w14:textId="5392A5C5" w:rsidR="001C68C3" w:rsidRDefault="001C68C3">
      <w:pPr>
        <w:rPr>
          <w:rFonts w:ascii="Times New Roman" w:hAnsi="Times New Roman" w:cs="Times New Roman"/>
          <w:sz w:val="24"/>
          <w:lang w:val="pt-BR"/>
        </w:rPr>
      </w:pPr>
      <w:r>
        <w:rPr>
          <w:rFonts w:ascii="Times New Roman" w:hAnsi="Times New Roman" w:cs="Times New Roman"/>
          <w:sz w:val="24"/>
          <w:lang w:val="pt-BR"/>
        </w:rPr>
        <w:br w:type="page"/>
      </w:r>
    </w:p>
    <w:p w14:paraId="3BEE4877" w14:textId="3C71E64F" w:rsidR="005D2C9C" w:rsidRDefault="00C973D0" w:rsidP="0024709D">
      <w:pPr>
        <w:jc w:val="both"/>
        <w:rPr>
          <w:rFonts w:ascii="Times New Roman" w:hAnsi="Times New Roman" w:cs="Times New Roman"/>
          <w:sz w:val="24"/>
          <w:lang w:val="pt-BR"/>
        </w:rPr>
      </w:pPr>
      <w:r>
        <w:rPr>
          <w:rFonts w:ascii="Times New Roman" w:hAnsi="Times New Roman" w:cs="Times New Roman"/>
          <w:noProof/>
          <w:sz w:val="24"/>
          <w:lang w:val="pt-BR" w:eastAsia="pt-BR"/>
        </w:rPr>
        <w:lastRenderedPageBreak/>
        <w:drawing>
          <wp:inline distT="0" distB="0" distL="0" distR="0" wp14:anchorId="789D2B94" wp14:editId="02E463A4">
            <wp:extent cx="4048125" cy="4174629"/>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XIAS DO SUL.png"/>
                    <pic:cNvPicPr/>
                  </pic:nvPicPr>
                  <pic:blipFill>
                    <a:blip r:embed="rId21">
                      <a:extLst>
                        <a:ext uri="{28A0092B-C50C-407E-A947-70E740481C1C}">
                          <a14:useLocalDpi xmlns:a14="http://schemas.microsoft.com/office/drawing/2010/main" val="0"/>
                        </a:ext>
                      </a:extLst>
                    </a:blip>
                    <a:stretch>
                      <a:fillRect/>
                    </a:stretch>
                  </pic:blipFill>
                  <pic:spPr>
                    <a:xfrm>
                      <a:off x="0" y="0"/>
                      <a:ext cx="4050771" cy="4177357"/>
                    </a:xfrm>
                    <a:prstGeom prst="rect">
                      <a:avLst/>
                    </a:prstGeom>
                  </pic:spPr>
                </pic:pic>
              </a:graphicData>
            </a:graphic>
          </wp:inline>
        </w:drawing>
      </w:r>
    </w:p>
    <w:p w14:paraId="4A50D416" w14:textId="101590BA" w:rsidR="00B3641F" w:rsidRPr="0024709D" w:rsidRDefault="00B3641F" w:rsidP="0024709D">
      <w:pPr>
        <w:jc w:val="both"/>
        <w:rPr>
          <w:rFonts w:ascii="Times New Roman" w:hAnsi="Times New Roman" w:cs="Times New Roman"/>
          <w:sz w:val="24"/>
          <w:lang w:val="pt-BR"/>
        </w:rPr>
      </w:pPr>
      <w:r>
        <w:rPr>
          <w:noProof/>
          <w:lang w:val="pt-BR" w:eastAsia="pt-BR"/>
        </w:rPr>
        <w:drawing>
          <wp:inline distT="0" distB="0" distL="0" distR="0" wp14:anchorId="265DF4F5" wp14:editId="7D8B161E">
            <wp:extent cx="5612130" cy="2327910"/>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327910"/>
                    </a:xfrm>
                    <a:prstGeom prst="rect">
                      <a:avLst/>
                    </a:prstGeom>
                  </pic:spPr>
                </pic:pic>
              </a:graphicData>
            </a:graphic>
          </wp:inline>
        </w:drawing>
      </w:r>
    </w:p>
    <w:sectPr w:rsidR="00B3641F" w:rsidRPr="00247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E52D8" w14:textId="77777777" w:rsidR="00137E58" w:rsidRDefault="00137E58" w:rsidP="00FD33B0">
      <w:pPr>
        <w:spacing w:after="0" w:line="240" w:lineRule="auto"/>
      </w:pPr>
      <w:r>
        <w:separator/>
      </w:r>
    </w:p>
  </w:endnote>
  <w:endnote w:type="continuationSeparator" w:id="0">
    <w:p w14:paraId="5FB731BE" w14:textId="77777777" w:rsidR="00137E58" w:rsidRDefault="00137E58" w:rsidP="00FD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5A28B" w14:textId="77777777" w:rsidR="00137E58" w:rsidRDefault="00137E58" w:rsidP="00FD33B0">
      <w:pPr>
        <w:spacing w:after="0" w:line="240" w:lineRule="auto"/>
      </w:pPr>
      <w:r>
        <w:separator/>
      </w:r>
    </w:p>
  </w:footnote>
  <w:footnote w:type="continuationSeparator" w:id="0">
    <w:p w14:paraId="3A5D9E77" w14:textId="77777777" w:rsidR="00137E58" w:rsidRDefault="00137E58" w:rsidP="00FD33B0">
      <w:pPr>
        <w:spacing w:after="0" w:line="240" w:lineRule="auto"/>
      </w:pPr>
      <w:r>
        <w:continuationSeparator/>
      </w:r>
    </w:p>
  </w:footnote>
  <w:footnote w:id="1">
    <w:p w14:paraId="35CC84FF" w14:textId="0DD87765" w:rsidR="00FD33B0" w:rsidRPr="00243080" w:rsidRDefault="00FD33B0">
      <w:pPr>
        <w:pStyle w:val="Textodenotaderodap"/>
        <w:rPr>
          <w:rFonts w:ascii="Times New Roman" w:hAnsi="Times New Roman" w:cs="Times New Roman"/>
          <w:lang w:val="pt-BR"/>
        </w:rPr>
      </w:pPr>
      <w:r w:rsidRPr="00243080">
        <w:rPr>
          <w:rStyle w:val="Refdenotaderodap"/>
          <w:rFonts w:ascii="Times New Roman" w:hAnsi="Times New Roman" w:cs="Times New Roman"/>
        </w:rPr>
        <w:footnoteRef/>
      </w:r>
      <w:r w:rsidRPr="00243080">
        <w:rPr>
          <w:rFonts w:ascii="Times New Roman" w:hAnsi="Times New Roman" w:cs="Times New Roman"/>
          <w:lang w:val="pt-BR"/>
        </w:rPr>
        <w:t xml:space="preserve"> A quantidade de grupos foi definida arbitrariamente, em tese poderia ser qualquer número que o algoritmo se ajusta para encontrar os municípios com características semelhantes para o parâmetro escolhido.</w:t>
      </w:r>
    </w:p>
  </w:footnote>
  <w:footnote w:id="2">
    <w:p w14:paraId="38C11BE8" w14:textId="32B2B7CE" w:rsidR="00FD33B0" w:rsidRPr="00243080" w:rsidRDefault="00FD33B0">
      <w:pPr>
        <w:pStyle w:val="Textodenotaderodap"/>
        <w:rPr>
          <w:rFonts w:ascii="Times New Roman" w:hAnsi="Times New Roman" w:cs="Times New Roman"/>
          <w:lang w:val="pt-BR"/>
        </w:rPr>
      </w:pPr>
      <w:r w:rsidRPr="00243080">
        <w:rPr>
          <w:rStyle w:val="Refdenotaderodap"/>
          <w:rFonts w:ascii="Times New Roman" w:hAnsi="Times New Roman" w:cs="Times New Roman"/>
        </w:rPr>
        <w:footnoteRef/>
      </w:r>
      <w:r w:rsidRPr="00243080">
        <w:rPr>
          <w:rFonts w:ascii="Times New Roman" w:hAnsi="Times New Roman" w:cs="Times New Roman"/>
          <w:lang w:val="pt-BR"/>
        </w:rPr>
        <w:t xml:space="preserve"> Anexo 1.</w:t>
      </w:r>
    </w:p>
  </w:footnote>
  <w:footnote w:id="3">
    <w:p w14:paraId="482ED7A7" w14:textId="249215F5" w:rsidR="00BE1D40" w:rsidRPr="00243080" w:rsidRDefault="00BE1D40">
      <w:pPr>
        <w:pStyle w:val="Textodenotaderodap"/>
        <w:rPr>
          <w:rFonts w:ascii="Times New Roman" w:hAnsi="Times New Roman" w:cs="Times New Roman"/>
          <w:lang w:val="pt-BR"/>
        </w:rPr>
      </w:pPr>
      <w:r w:rsidRPr="00243080">
        <w:rPr>
          <w:rStyle w:val="Refdenotaderodap"/>
          <w:rFonts w:ascii="Times New Roman" w:hAnsi="Times New Roman" w:cs="Times New Roman"/>
        </w:rPr>
        <w:footnoteRef/>
      </w:r>
      <w:r w:rsidRPr="00243080">
        <w:rPr>
          <w:rFonts w:ascii="Times New Roman" w:hAnsi="Times New Roman" w:cs="Times New Roman"/>
          <w:lang w:val="pt-BR"/>
        </w:rPr>
        <w:t xml:space="preserve"> Última remessa disponível do SIAPC com data de 04-2018.</w:t>
      </w:r>
    </w:p>
  </w:footnote>
  <w:footnote w:id="4">
    <w:p w14:paraId="5694FDBB" w14:textId="0B224257" w:rsidR="00DB683B" w:rsidRPr="00DB683B" w:rsidRDefault="00DB683B">
      <w:pPr>
        <w:pStyle w:val="Textodenotaderodap"/>
        <w:rPr>
          <w:lang w:val="pt-BR"/>
        </w:rPr>
      </w:pPr>
      <w:r w:rsidRPr="00243080">
        <w:rPr>
          <w:rStyle w:val="Refdenotaderodap"/>
          <w:rFonts w:ascii="Times New Roman" w:hAnsi="Times New Roman" w:cs="Times New Roman"/>
        </w:rPr>
        <w:footnoteRef/>
      </w:r>
      <w:r w:rsidRPr="00243080">
        <w:rPr>
          <w:rFonts w:ascii="Times New Roman" w:hAnsi="Times New Roman" w:cs="Times New Roman"/>
          <w:lang w:val="pt-BR"/>
        </w:rPr>
        <w:t xml:space="preserve"> Percentual definido arbitrariamente, pode ser outro.</w:t>
      </w:r>
    </w:p>
  </w:footnote>
  <w:footnote w:id="5">
    <w:p w14:paraId="4336F4A1" w14:textId="754F0DA8" w:rsidR="00E52C52" w:rsidRPr="00243080" w:rsidRDefault="00E52C52">
      <w:pPr>
        <w:pStyle w:val="Textodenotaderodap"/>
        <w:rPr>
          <w:rFonts w:ascii="Times New Roman" w:hAnsi="Times New Roman" w:cs="Times New Roman"/>
          <w:lang w:val="pt-BR"/>
        </w:rPr>
      </w:pPr>
      <w:r w:rsidRPr="00243080">
        <w:rPr>
          <w:rStyle w:val="Refdenotaderodap"/>
          <w:rFonts w:ascii="Times New Roman" w:hAnsi="Times New Roman" w:cs="Times New Roman"/>
        </w:rPr>
        <w:footnoteRef/>
      </w:r>
      <w:r w:rsidRPr="00243080">
        <w:rPr>
          <w:rFonts w:ascii="Times New Roman" w:hAnsi="Times New Roman" w:cs="Times New Roman"/>
          <w:lang w:val="pt-BR"/>
        </w:rPr>
        <w:t xml:space="preserve"> Na análise feita no mês de junho-2018, três municípios ainda não tinham entregue os dados do SIAPC referentes a 04-2018: Itacurubi, Pelotas e São José das Missões.</w:t>
      </w:r>
    </w:p>
  </w:footnote>
  <w:footnote w:id="6">
    <w:p w14:paraId="5C4D6CF9" w14:textId="0B511B3A" w:rsidR="00FF18E8" w:rsidRPr="00243080" w:rsidRDefault="00FF18E8">
      <w:pPr>
        <w:pStyle w:val="Textodenotaderodap"/>
        <w:rPr>
          <w:rFonts w:ascii="Times New Roman" w:hAnsi="Times New Roman" w:cs="Times New Roman"/>
          <w:lang w:val="pt-BR"/>
        </w:rPr>
      </w:pPr>
      <w:r w:rsidRPr="00243080">
        <w:rPr>
          <w:rStyle w:val="Refdenotaderodap"/>
          <w:rFonts w:ascii="Times New Roman" w:hAnsi="Times New Roman" w:cs="Times New Roman"/>
        </w:rPr>
        <w:footnoteRef/>
      </w:r>
      <w:r w:rsidRPr="00243080">
        <w:rPr>
          <w:rFonts w:ascii="Times New Roman" w:hAnsi="Times New Roman" w:cs="Times New Roman"/>
          <w:lang w:val="pt-BR"/>
        </w:rPr>
        <w:t xml:space="preserve"> Traz</w:t>
      </w:r>
      <w:r w:rsidR="007042DE" w:rsidRPr="00243080">
        <w:rPr>
          <w:rFonts w:ascii="Times New Roman" w:hAnsi="Times New Roman" w:cs="Times New Roman"/>
          <w:lang w:val="pt-BR"/>
        </w:rPr>
        <w:t>er</w:t>
      </w:r>
      <w:r w:rsidRPr="00243080">
        <w:rPr>
          <w:rFonts w:ascii="Times New Roman" w:hAnsi="Times New Roman" w:cs="Times New Roman"/>
          <w:lang w:val="pt-BR"/>
        </w:rPr>
        <w:t xml:space="preserve"> a média de cada série a 0, e o desvio padrão para 1.</w:t>
      </w:r>
    </w:p>
  </w:footnote>
  <w:footnote w:id="7">
    <w:p w14:paraId="2EEE7840" w14:textId="3046BA9B" w:rsidR="00832587" w:rsidRDefault="00832587">
      <w:pPr>
        <w:pStyle w:val="Textodenotaderodap"/>
      </w:pPr>
      <w:r w:rsidRPr="00243080">
        <w:rPr>
          <w:rStyle w:val="Refdenotaderodap"/>
          <w:rFonts w:ascii="Times New Roman" w:hAnsi="Times New Roman" w:cs="Times New Roman"/>
        </w:rPr>
        <w:footnoteRef/>
      </w:r>
      <w:r w:rsidRPr="00243080">
        <w:rPr>
          <w:rFonts w:ascii="Times New Roman" w:hAnsi="Times New Roman" w:cs="Times New Roman"/>
        </w:rPr>
        <w:t xml:space="preserve"> </w:t>
      </w:r>
      <w:proofErr w:type="spellStart"/>
      <w:r w:rsidRPr="00243080">
        <w:rPr>
          <w:rFonts w:ascii="Times New Roman" w:hAnsi="Times New Roman" w:cs="Times New Roman"/>
        </w:rPr>
        <w:t>Exemplos</w:t>
      </w:r>
      <w:proofErr w:type="spellEnd"/>
      <w:r w:rsidRPr="00243080">
        <w:rPr>
          <w:rFonts w:ascii="Times New Roman" w:hAnsi="Times New Roman" w:cs="Times New Roman"/>
        </w:rPr>
        <w:t xml:space="preserve"> no </w:t>
      </w:r>
      <w:proofErr w:type="spellStart"/>
      <w:r w:rsidRPr="00243080">
        <w:rPr>
          <w:rFonts w:ascii="Times New Roman" w:hAnsi="Times New Roman" w:cs="Times New Roman"/>
        </w:rPr>
        <w:t>Anexo</w:t>
      </w:r>
      <w:proofErr w:type="spellEnd"/>
      <w:r w:rsidRPr="00243080">
        <w:rPr>
          <w:rFonts w:ascii="Times New Roman" w:hAnsi="Times New Roman" w:cs="Times New Roman"/>
        </w:rPr>
        <w:t xml:space="preserve">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68B4"/>
    <w:multiLevelType w:val="hybridMultilevel"/>
    <w:tmpl w:val="C83663FC"/>
    <w:lvl w:ilvl="0" w:tplc="99FA8D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754FC"/>
    <w:multiLevelType w:val="hybridMultilevel"/>
    <w:tmpl w:val="17E04060"/>
    <w:lvl w:ilvl="0" w:tplc="35F6A38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71BDD"/>
    <w:multiLevelType w:val="hybridMultilevel"/>
    <w:tmpl w:val="2574281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797157"/>
    <w:multiLevelType w:val="hybridMultilevel"/>
    <w:tmpl w:val="4DE85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161F76"/>
    <w:multiLevelType w:val="hybridMultilevel"/>
    <w:tmpl w:val="418297B4"/>
    <w:lvl w:ilvl="0" w:tplc="671AD1D6">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D3842CE"/>
    <w:multiLevelType w:val="hybridMultilevel"/>
    <w:tmpl w:val="7918F4CA"/>
    <w:lvl w:ilvl="0" w:tplc="FE0839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F151541"/>
    <w:multiLevelType w:val="hybridMultilevel"/>
    <w:tmpl w:val="5DB0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3C"/>
    <w:rsid w:val="000425B6"/>
    <w:rsid w:val="00084F2D"/>
    <w:rsid w:val="00123D45"/>
    <w:rsid w:val="00137E58"/>
    <w:rsid w:val="00180E64"/>
    <w:rsid w:val="001C68C3"/>
    <w:rsid w:val="00243080"/>
    <w:rsid w:val="0024709D"/>
    <w:rsid w:val="003448B4"/>
    <w:rsid w:val="00355150"/>
    <w:rsid w:val="00373208"/>
    <w:rsid w:val="004908DE"/>
    <w:rsid w:val="004F409A"/>
    <w:rsid w:val="00540DEF"/>
    <w:rsid w:val="00554A79"/>
    <w:rsid w:val="0056544D"/>
    <w:rsid w:val="005745A1"/>
    <w:rsid w:val="005B28D8"/>
    <w:rsid w:val="005D2C9C"/>
    <w:rsid w:val="00615457"/>
    <w:rsid w:val="00686685"/>
    <w:rsid w:val="007042DE"/>
    <w:rsid w:val="007553DC"/>
    <w:rsid w:val="0075686E"/>
    <w:rsid w:val="00832587"/>
    <w:rsid w:val="00935165"/>
    <w:rsid w:val="009F7F8E"/>
    <w:rsid w:val="00A26D20"/>
    <w:rsid w:val="00A46C6E"/>
    <w:rsid w:val="00A6619B"/>
    <w:rsid w:val="00A86A97"/>
    <w:rsid w:val="00AA7D4D"/>
    <w:rsid w:val="00AB1A4A"/>
    <w:rsid w:val="00B2343C"/>
    <w:rsid w:val="00B3641F"/>
    <w:rsid w:val="00B80212"/>
    <w:rsid w:val="00BE1D40"/>
    <w:rsid w:val="00C113F2"/>
    <w:rsid w:val="00C96F98"/>
    <w:rsid w:val="00C973D0"/>
    <w:rsid w:val="00CA5484"/>
    <w:rsid w:val="00D04FA9"/>
    <w:rsid w:val="00D31A25"/>
    <w:rsid w:val="00DA7DAB"/>
    <w:rsid w:val="00DB683B"/>
    <w:rsid w:val="00E52C52"/>
    <w:rsid w:val="00E76A69"/>
    <w:rsid w:val="00EA3C86"/>
    <w:rsid w:val="00ED4304"/>
    <w:rsid w:val="00F51356"/>
    <w:rsid w:val="00FD33B0"/>
    <w:rsid w:val="00FD64D4"/>
    <w:rsid w:val="00FF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3C86"/>
    <w:pPr>
      <w:ind w:left="720"/>
      <w:contextualSpacing/>
    </w:pPr>
  </w:style>
  <w:style w:type="paragraph" w:styleId="Textodenotaderodap">
    <w:name w:val="footnote text"/>
    <w:basedOn w:val="Normal"/>
    <w:link w:val="TextodenotaderodapChar"/>
    <w:uiPriority w:val="99"/>
    <w:semiHidden/>
    <w:unhideWhenUsed/>
    <w:rsid w:val="00FD33B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D33B0"/>
    <w:rPr>
      <w:sz w:val="20"/>
      <w:szCs w:val="20"/>
    </w:rPr>
  </w:style>
  <w:style w:type="character" w:styleId="Refdenotaderodap">
    <w:name w:val="footnote reference"/>
    <w:basedOn w:val="Fontepargpadro"/>
    <w:uiPriority w:val="99"/>
    <w:semiHidden/>
    <w:unhideWhenUsed/>
    <w:rsid w:val="00FD33B0"/>
    <w:rPr>
      <w:vertAlign w:val="superscript"/>
    </w:rPr>
  </w:style>
  <w:style w:type="paragraph" w:styleId="Textodebalo">
    <w:name w:val="Balloon Text"/>
    <w:basedOn w:val="Normal"/>
    <w:link w:val="TextodebaloChar"/>
    <w:uiPriority w:val="99"/>
    <w:semiHidden/>
    <w:unhideWhenUsed/>
    <w:rsid w:val="004F40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40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3C86"/>
    <w:pPr>
      <w:ind w:left="720"/>
      <w:contextualSpacing/>
    </w:pPr>
  </w:style>
  <w:style w:type="paragraph" w:styleId="Textodenotaderodap">
    <w:name w:val="footnote text"/>
    <w:basedOn w:val="Normal"/>
    <w:link w:val="TextodenotaderodapChar"/>
    <w:uiPriority w:val="99"/>
    <w:semiHidden/>
    <w:unhideWhenUsed/>
    <w:rsid w:val="00FD33B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D33B0"/>
    <w:rPr>
      <w:sz w:val="20"/>
      <w:szCs w:val="20"/>
    </w:rPr>
  </w:style>
  <w:style w:type="character" w:styleId="Refdenotaderodap">
    <w:name w:val="footnote reference"/>
    <w:basedOn w:val="Fontepargpadro"/>
    <w:uiPriority w:val="99"/>
    <w:semiHidden/>
    <w:unhideWhenUsed/>
    <w:rsid w:val="00FD33B0"/>
    <w:rPr>
      <w:vertAlign w:val="superscript"/>
    </w:rPr>
  </w:style>
  <w:style w:type="paragraph" w:styleId="Textodebalo">
    <w:name w:val="Balloon Text"/>
    <w:basedOn w:val="Normal"/>
    <w:link w:val="TextodebaloChar"/>
    <w:uiPriority w:val="99"/>
    <w:semiHidden/>
    <w:unhideWhenUsed/>
    <w:rsid w:val="004F40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40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123483">
      <w:bodyDiv w:val="1"/>
      <w:marLeft w:val="0"/>
      <w:marRight w:val="0"/>
      <w:marTop w:val="0"/>
      <w:marBottom w:val="0"/>
      <w:divBdr>
        <w:top w:val="none" w:sz="0" w:space="0" w:color="auto"/>
        <w:left w:val="none" w:sz="0" w:space="0" w:color="auto"/>
        <w:bottom w:val="none" w:sz="0" w:space="0" w:color="auto"/>
        <w:right w:val="none" w:sz="0" w:space="0" w:color="auto"/>
      </w:divBdr>
    </w:div>
    <w:div w:id="926771896">
      <w:bodyDiv w:val="1"/>
      <w:marLeft w:val="0"/>
      <w:marRight w:val="0"/>
      <w:marTop w:val="0"/>
      <w:marBottom w:val="0"/>
      <w:divBdr>
        <w:top w:val="none" w:sz="0" w:space="0" w:color="auto"/>
        <w:left w:val="none" w:sz="0" w:space="0" w:color="auto"/>
        <w:bottom w:val="none" w:sz="0" w:space="0" w:color="auto"/>
        <w:right w:val="none" w:sz="0" w:space="0" w:color="auto"/>
      </w:divBdr>
    </w:div>
    <w:div w:id="987978014">
      <w:bodyDiv w:val="1"/>
      <w:marLeft w:val="0"/>
      <w:marRight w:val="0"/>
      <w:marTop w:val="0"/>
      <w:marBottom w:val="0"/>
      <w:divBdr>
        <w:top w:val="none" w:sz="0" w:space="0" w:color="auto"/>
        <w:left w:val="none" w:sz="0" w:space="0" w:color="auto"/>
        <w:bottom w:val="none" w:sz="0" w:space="0" w:color="auto"/>
        <w:right w:val="none" w:sz="0" w:space="0" w:color="auto"/>
      </w:divBdr>
    </w:div>
    <w:div w:id="1509059630">
      <w:bodyDiv w:val="1"/>
      <w:marLeft w:val="0"/>
      <w:marRight w:val="0"/>
      <w:marTop w:val="0"/>
      <w:marBottom w:val="0"/>
      <w:divBdr>
        <w:top w:val="none" w:sz="0" w:space="0" w:color="auto"/>
        <w:left w:val="none" w:sz="0" w:space="0" w:color="auto"/>
        <w:bottom w:val="none" w:sz="0" w:space="0" w:color="auto"/>
        <w:right w:val="none" w:sz="0" w:space="0" w:color="auto"/>
      </w:divBdr>
    </w:div>
    <w:div w:id="1527133727">
      <w:bodyDiv w:val="1"/>
      <w:marLeft w:val="0"/>
      <w:marRight w:val="0"/>
      <w:marTop w:val="0"/>
      <w:marBottom w:val="0"/>
      <w:divBdr>
        <w:top w:val="none" w:sz="0" w:space="0" w:color="auto"/>
        <w:left w:val="none" w:sz="0" w:space="0" w:color="auto"/>
        <w:bottom w:val="none" w:sz="0" w:space="0" w:color="auto"/>
        <w:right w:val="none" w:sz="0" w:space="0" w:color="auto"/>
      </w:divBdr>
    </w:div>
    <w:div w:id="213459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BA93B-A9A2-49F0-A4EF-AFDD41B2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2008</Words>
  <Characters>10845</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Gandini</dc:creator>
  <cp:keywords/>
  <dc:description/>
  <cp:lastModifiedBy>Alexandre Luis Debiasi Gandini</cp:lastModifiedBy>
  <cp:revision>17</cp:revision>
  <dcterms:created xsi:type="dcterms:W3CDTF">2018-06-29T04:30:00Z</dcterms:created>
  <dcterms:modified xsi:type="dcterms:W3CDTF">2018-07-10T17:36:00Z</dcterms:modified>
</cp:coreProperties>
</file>