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shapes"/>
    <w:p>
      <w:pPr>
        <w:pStyle w:val="Heading1"/>
      </w:pPr>
      <w:r>
        <w:t xml:space="preserve">Table shapes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 A</w:t>
            </w:r>
          </w:p>
        </w:tc>
        <w:tc>
          <w:tcPr/>
          <w:p>
            <w:pPr>
              <w:pStyle w:val="Compact"/>
            </w:pPr>
            <w:r>
              <w:t xml:space="preserve">Head B</w:t>
            </w:r>
          </w:p>
        </w:tc>
        <w:tc>
          <w:tcPr/>
          <w:p>
            <w:pPr>
              <w:pStyle w:val="Compact"/>
            </w:pPr>
            <w:r>
              <w:t xml:space="preserve">Head C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tall</w:t>
            </w:r>
          </w:p>
        </w:tc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wide b2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only middle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Staggered spans: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A tall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 C merged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 tall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</w:tr>
    </w:tbl>
    <w:p>
      <w:pPr>
        <w:pStyle w:val="BodyText"/>
      </w:pPr>
      <w:r>
        <w:t xml:space="preserve">Alignment-only table, no header: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righ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bookmarkEnd w:id="9"/>
    <w:sectPr>
      <w:pgSz w:w="15840" w:h="12240"/>
      <w:pgMar w:left="720" w:right="720" w:gutter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