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Outer ordered item</w:t>
      </w:r>
    </w:p>
    <w:p>
      <w:pPr>
        <w:pStyle w:val="MyQuote"/>
        <w:numPr>
          <w:ilvl w:val="0"/>
          <w:numId w:val="1000"/>
        </w:numPr>
      </w:pPr>
      <w:r>
        <w:t xml:space="preserve">A quote inside a list item.</w:t>
      </w:r>
    </w:p>
    <w:p>
      <w:pPr>
        <w:pStyle w:val="Compact"/>
        <w:numPr>
          <w:ilvl w:val="1"/>
          <w:numId w:val="1002"/>
        </w:numPr>
      </w:pPr>
      <w:r>
        <w:t xml:space="preserve">An ordered list inside the quote</w:t>
      </w:r>
    </w:p>
    <w:p>
      <w:pPr>
        <w:pStyle w:val="Compact"/>
        <w:numPr>
          <w:ilvl w:val="1"/>
          <w:numId w:val="1002"/>
        </w:numPr>
      </w:pPr>
      <w:r>
        <w:t xml:space="preserve">With two items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nested():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in list"</w:t>
      </w:r>
    </w:p>
    <w:p>
      <w:pPr>
        <w:numPr>
          <w:ilvl w:val="0"/>
          <w:numId w:val="1001"/>
        </w:numPr>
      </w:pPr>
      <w:r>
        <w:t xml:space="preserve">Second outer item</w:t>
      </w:r>
    </w:p>
    <w:p>
      <w:pPr>
        <w:pStyle w:val="Compact"/>
        <w:numPr>
          <w:ilvl w:val="1"/>
          <w:numId w:val="1003"/>
        </w:numPr>
      </w:pPr>
      <w:r>
        <w:t xml:space="preserve">Inner bullet</w:t>
      </w:r>
    </w:p>
    <w:p>
      <w:pPr>
        <w:pStyle w:val="Compact"/>
        <w:numPr>
          <w:ilvl w:val="2"/>
          <w:numId w:val="1004"/>
        </w:numPr>
      </w:pPr>
      <w:r>
        <w:t xml:space="preserve">Deeper ordered</w:t>
      </w:r>
    </w:p>
    <w:p>
      <w:pPr>
        <w:pStyle w:val="Compact"/>
        <w:numPr>
          <w:ilvl w:val="3"/>
          <w:numId w:val="1005"/>
        </w:numPr>
      </w:pPr>
      <w:r>
        <w:t xml:space="preserve">Deepest bullet with</w:t>
      </w:r>
      <w:r>
        <w:t xml:space="preserve"> </w:t>
      </w:r>
      <w:r>
        <w:rPr>
          <w:i/>
          <w:iCs/>
        </w:rPr>
        <w:t xml:space="preserve">emph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strong</w:t>
      </w:r>
      <w:r>
        <w:rPr>
          <w:i/>
          <w:iCs/>
        </w:rPr>
        <w:t xml:space="preserve"> </w:t>
      </w:r>
      <w:r>
        <w:rPr>
          <w:i/>
          <w:iCs/>
        </w:rPr>
        <w:t xml:space="preserve">text</w:t>
      </w:r>
    </w:p>
    <w:p>
      <w:pPr>
        <w:numPr>
          <w:ilvl w:val="0"/>
          <w:numId w:val="1006"/>
        </w:numPr>
      </w:pPr>
      <w:r>
        <w:t xml:space="preserve">Item containing</w:t>
      </w:r>
    </w:p>
    <w:p>
      <w:pPr>
        <w:numPr>
          <w:ilvl w:val="0"/>
          <w:numId w:val="1000"/>
        </w:numPr>
      </w:pPr>
      <w:r>
        <w:t xml:space="preserve">two paragraphs</w:t>
      </w:r>
    </w:p>
    <w:p>
      <w:pPr>
        <w:numPr>
          <w:ilvl w:val="0"/>
          <w:numId w:val="1006"/>
        </w:numPr>
      </w:pPr>
      <w:r>
        <w:t xml:space="preserve">Item with trailing code: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 in loose list</w:t>
      </w:r>
    </w:p>
    <w:p>
      <w:pPr>
        <w:pStyle w:val="MyQuote"/>
      </w:pPr>
      <w:r>
        <w:t xml:space="preserve">Quote containing</w:t>
      </w:r>
    </w:p>
    <w:p>
      <w:r>
        <w:pict>
          <v:rect style="width:0;height:1.5pt" o:hralign="center" o:hrstd="t" o:hr="t"/>
        </w:pict>
      </w:r>
    </w:p>
    <w:p>
      <w:pPr>
        <w:pStyle w:val="MyQuote"/>
      </w:pPr>
      <w:r>
        <w:t xml:space="preserve">a thematic break and a</w:t>
      </w:r>
      <w:r>
        <w:t xml:space="preserve"> </w:t>
      </w:r>
      <w:hyperlink r:id="rId9">
        <w:r>
          <w:rPr>
            <w:rStyle w:val="Hyperlink"/>
          </w:rPr>
          <w:t xml:space="preserve">link with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emph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inside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MyQuote">
    <w:name w:val="My Quote"/>
    <w:basedOn w:val="BlockTex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2026-08-11T17:41:21Z</dcterms:created>
  <dcterms:modified xsi:type="dcterms:W3CDTF">2026-08-11T17:41:21Z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