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ting-soup"/>
    <w:p>
      <w:pPr>
        <w:pStyle w:val="Heading1"/>
      </w:pPr>
      <w:r>
        <w:t xml:space="preserve">Formatting soup</w:t>
      </w:r>
    </w:p>
    <w:p>
      <w:pPr>
        <w:pStyle w:val="FirstParagraph"/>
      </w:pPr>
      <w:r>
        <w:t xml:space="preserve">Nested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rPr>
          <w:b/>
          <w:bCs/>
        </w:rPr>
        <w:t xml:space="preserve">underline-style strong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rPr>
          <w:strike/>
        </w:rPr>
        <w:t xml:space="preserve"> </w:t>
      </w:r>
      <w:r>
        <w:rPr>
          <w:b/>
          <w:bCs/>
          <w:strike/>
        </w:rPr>
        <w:t xml:space="preserve">bold</w:t>
      </w:r>
      <w:r>
        <w:t xml:space="preserve">,</w:t>
      </w:r>
      <w:r>
        <w:t xml:space="preserve"> </w:t>
      </w:r>
      <w:r>
        <w:rPr>
          <w:vertAlign w:val="superscript"/>
        </w:rPr>
        <w:t xml:space="preserve">sup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bscript"/>
        </w:rPr>
        <w:t xml:space="preserve">sub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caps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 and a</w:t>
      </w:r>
      <w:r>
        <w:t xml:space="preserve"> </w:t>
      </w:r>
      <w:hyperlink r:id="rId9">
        <w:r>
          <w:rPr>
            <w:rStyle w:val="Hyperlink"/>
          </w:rPr>
          <w:t xml:space="preserve">titled link</w:t>
        </w:r>
      </w:hyperlink>
      <w:r>
        <w:t xml:space="preserve">.</w:t>
      </w:r>
    </w:p>
    <w:p>
      <w:pPr>
        <w:pStyle w:val="BodyText"/>
      </w:pPr>
      <w:r>
        <w:t xml:space="preserve">Word split across formatting: re</w:t>
      </w:r>
      <w:r>
        <w:rPr>
          <w:b/>
          <w:bCs/>
        </w:rPr>
        <w:t xml:space="preserve">mark</w:t>
      </w:r>
      <w:r>
        <w:t xml:space="preserve">able and un</w:t>
      </w:r>
      <w:r>
        <w:rPr>
          <w:i/>
          <w:iCs/>
        </w:rPr>
        <w:t xml:space="preserve">believ</w:t>
      </w:r>
      <w:r>
        <w:t xml:space="preserve">able.</w:t>
      </w:r>
    </w:p>
    <w:bookmarkStart w:id="11" w:name="empty-ish-content"/>
    <w:p>
      <w:pPr>
        <w:pStyle w:val="Heading2"/>
      </w:pPr>
      <w:r>
        <w:t xml:space="preserve">Empty-ish content</w:t>
      </w:r>
    </w:p>
    <w:p>
      <w:pPr>
        <w:pStyle w:val="FirstParagraph"/>
      </w:pPr>
      <w:r>
        <w:t xml:space="preserve">Para after heading.</w:t>
      </w:r>
    </w:p>
    <w:bookmarkStart w:id="10" w:name="deep-heading-with-code-and-emph"/>
    <w:p>
      <w:pPr>
        <w:pStyle w:val="Heading3"/>
      </w:pPr>
      <w:r>
        <w:t xml:space="preserve">Deep heading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emph</w:t>
      </w:r>
    </w:p>
    <w:p>
      <w:pPr>
        <w:pStyle w:val="FirstParagraph"/>
      </w:pPr>
      <w:r>
        <w:t xml:space="preserve">Final para with em—dash and “curly quotes” and café.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path?a=1&amp;b=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path?a=1&amp;b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2026-08-11T17:41:20Z</dcterms:created>
  <dcterms:modified xsi:type="dcterms:W3CDTF">2026-08-11T17:41:20Z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