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field-handbook"/>
    <w:p>
      <w:pPr>
        <w:pStyle w:val="Heading1"/>
      </w:pPr>
      <w:r>
        <w:t xml:space="preserve">Field Handbook</w:t>
      </w:r>
    </w:p>
    <w:p>
      <w:pPr>
        <w:pStyle w:val="FirstParagraph"/>
      </w:pPr>
      <w:r>
        <w:t xml:space="preserve">A realistic document, written the way people actually write them — and</w:t>
      </w:r>
      <w:r>
        <w:t xml:space="preserve"> </w:t>
      </w:r>
      <w:r>
        <w:t xml:space="preserve">deliberately including the awkward parts, because a sample that only shows</w:t>
      </w:r>
      <w:r>
        <w:t xml:space="preserve"> </w:t>
      </w:r>
      <w:r>
        <w:t xml:space="preserve">easy cases tells you nothing.</w:t>
      </w:r>
    </w:p>
    <w:bookmarkStart w:id="9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t xml:space="preserve">Teams hold documents in</w:t>
      </w:r>
      <w:r>
        <w:t xml:space="preserve"> </w:t>
      </w:r>
      <w:r>
        <w:rPr>
          <w:b/>
          <w:bCs/>
        </w:rPr>
        <w:t xml:space="preserve">Word</w:t>
      </w:r>
      <w:r>
        <w:t xml:space="preserve">,</w:t>
      </w:r>
      <w:r>
        <w:t xml:space="preserve"> </w:t>
      </w:r>
      <w:r>
        <w:rPr>
          <w:i/>
          <w:iCs/>
        </w:rPr>
        <w:t xml:space="preserve">LibreOffice</w:t>
      </w:r>
      <w:r>
        <w:t xml:space="preserve">, EPUB and markdown at the</w:t>
      </w:r>
      <w:r>
        <w:t xml:space="preserve"> </w:t>
      </w:r>
      <w:r>
        <w:t xml:space="preserve">same time. Getting between those formats is supposed to be boring. When it</w:t>
      </w:r>
      <w:r>
        <w:t xml:space="preserve"> </w:t>
      </w:r>
      <w:r>
        <w:t xml:space="preserve">is not boring, it is usually because something was silently dropped.</w:t>
      </w:r>
    </w:p>
    <w:p>
      <w:pPr>
        <w:pStyle w:val="BlockText"/>
      </w:pPr>
      <w:r>
        <w:t xml:space="preserve">A conversion you cannot inspect is a conversion you cannot trust.</w:t>
      </w:r>
    </w:p>
    <w:p>
      <w:pPr>
        <w:pStyle w:val="BlockText"/>
      </w:pPr>
      <w:r>
        <w:t xml:space="preserve">— every migration post-mortem, eventually</w:t>
      </w:r>
    </w:p>
    <w:bookmarkEnd w:id="9"/>
    <w:bookmarkStart w:id="10" w:name="rollout-schedule"/>
    <w:p>
      <w:pPr>
        <w:pStyle w:val="Heading2"/>
      </w:pPr>
      <w:r>
        <w:t xml:space="preserve">Rollout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Starts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Priya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2026-01-06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</w:t>
            </w:r>
          </w:p>
        </w:tc>
        <w:tc>
          <w:tcPr/>
          <w:p>
            <w:pPr>
              <w:pStyle w:val="Compact"/>
            </w:pPr>
            <w:r>
              <w:t xml:space="preserve">Sam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2026-02-17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2026-04-01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Decommission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2026-09-15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bookmarkEnd w:id="10"/>
    <w:bookmarkStart w:id="12" w:name="what-each-team-has-to-do"/>
    <w:p>
      <w:pPr>
        <w:pStyle w:val="Heading2"/>
      </w:pPr>
      <w:r>
        <w:t xml:space="preserve">What each team has to do</w:t>
      </w:r>
    </w:p>
    <w:p>
      <w:pPr>
        <w:pStyle w:val="Compact"/>
        <w:numPr>
          <w:ilvl w:val="0"/>
          <w:numId w:val="1001"/>
        </w:numPr>
      </w:pPr>
      <w:r>
        <w:t xml:space="preserve">Export everything from the old system.</w:t>
      </w:r>
    </w:p>
    <w:p>
      <w:pPr>
        <w:pStyle w:val="Compact"/>
        <w:numPr>
          <w:ilvl w:val="0"/>
          <w:numId w:val="1001"/>
        </w:numPr>
      </w:pPr>
      <w:r>
        <w:t xml:space="preserve">Convert it: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.odt</w:t>
      </w:r>
      <w:r>
        <w:t xml:space="preserve"> </w:t>
      </w:r>
      <w:r>
        <w:t xml:space="preserve">to markdown for the index</w:t>
      </w:r>
    </w:p>
    <w:p>
      <w:pPr>
        <w:pStyle w:val="Compact"/>
        <w:numPr>
          <w:ilvl w:val="1"/>
          <w:numId w:val="1002"/>
        </w:numPr>
      </w:pPr>
      <w:r>
        <w:t xml:space="preserve">markdown back to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for anyone who needs to edit in Word</w:t>
      </w:r>
    </w:p>
    <w:p>
      <w:pPr>
        <w:pStyle w:val="Compact"/>
        <w:numPr>
          <w:ilvl w:val="0"/>
          <w:numId w:val="1001"/>
        </w:numPr>
      </w:pPr>
      <w:r>
        <w:t xml:space="preserve">Spot-check 1 % of the output by hand.</w:t>
      </w:r>
    </w:p>
    <w:bookmarkStart w:id="11" w:name="checklist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003"/>
        </w:numPr>
      </w:pPr>
      <w:r>
        <w:t xml:space="preserve">Inventory complete</w:t>
      </w:r>
    </w:p>
    <w:p>
      <w:pPr>
        <w:pStyle w:val="Compact"/>
        <w:numPr>
          <w:ilvl w:val="0"/>
          <w:numId w:val="1004"/>
        </w:numPr>
      </w:pPr>
      <w:r>
        <w:t xml:space="preserve">Pilot signed off</w:t>
      </w:r>
    </w:p>
    <w:p>
      <w:pPr>
        <w:pStyle w:val="Compact"/>
        <w:numPr>
          <w:ilvl w:val="0"/>
          <w:numId w:val="1005"/>
        </w:numPr>
      </w:pPr>
      <w:r>
        <w:t xml:space="preserve">Rollback plan written</w:t>
      </w:r>
    </w:p>
    <w:bookmarkEnd w:id="11"/>
    <w:bookmarkEnd w:id="12"/>
    <w:bookmarkStart w:id="13" w:name="running-a-conversion"/>
    <w:p>
      <w:pPr>
        <w:pStyle w:val="Heading2"/>
      </w:pPr>
      <w:r>
        <w:t xml:space="preserve">Running a conversion</w:t>
      </w:r>
    </w:p>
    <w:p>
      <w:pPr>
        <w:pStyle w:val="FirstParagraph"/>
      </w:pPr>
      <w:r>
        <w:t xml:space="preserve">Convert a directory in one pass: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'*.docx'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-P8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-I{}</w:t>
      </w:r>
      <w:r>
        <w:rPr>
          <w:rStyle w:val="NormalTok"/>
        </w:rPr>
        <w:t xml:space="preserve"> ferrodoc {}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gfm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{}.md</w:t>
      </w:r>
    </w:p>
    <w:p>
      <w:pPr>
        <w:pStyle w:val="FirstParagraph"/>
      </w:pPr>
      <w:r>
        <w:t xml:space="preserve">The Python equivalent, for a pipeline that already has one: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ferrodoc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"report.docx"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ferrodoc.convert(f.read(), 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"gfm"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An indented code block, which is a different construct:</w:t>
      </w:r>
    </w:p>
    <w:p>
      <w:pPr>
        <w:pStyle w:val="SourceCode"/>
      </w:pPr>
      <w:r>
        <w:rPr>
          <w:rStyle w:val="VerbatimChar"/>
        </w:rPr>
        <w:t xml:space="preserve">ferrodoc -f markdown -t html handbook.md</w:t>
      </w:r>
    </w:p>
    <w:bookmarkEnd w:id="13"/>
    <w:bookmarkStart w:id="22" w:name="awkward-cases-on-purpose"/>
    <w:p>
      <w:pPr>
        <w:pStyle w:val="Heading2"/>
      </w:pPr>
      <w:r>
        <w:t xml:space="preserve">Awkward cases, on purpose</w:t>
      </w:r>
    </w:p>
    <w:p>
      <w:pPr>
        <w:pStyle w:val="FirstParagraph"/>
      </w:pPr>
      <w:r>
        <w:t xml:space="preserve">Inline code with special characters:</w:t>
      </w:r>
      <w:r>
        <w:t xml:space="preserve"> </w:t>
      </w:r>
      <w:r>
        <w:rPr>
          <w:rStyle w:val="VerbatimChar"/>
        </w:rPr>
        <w:t xml:space="preserve">a | b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--flag</w:t>
      </w:r>
      <w:r>
        <w:t xml:space="preserve">, and a</w:t>
      </w:r>
      <w:r>
        <w:t xml:space="preserve"> </w:t>
      </w:r>
      <w:r>
        <w:t xml:space="preserve">literal backtick:</w:t>
      </w:r>
      <w:r>
        <w:t xml:space="preserve"> </w:t>
      </w:r>
      <w:r>
        <w:rPr>
          <w:rStyle w:val="VerbatimChar"/>
        </w:rPr>
        <w:t xml:space="preserve">`</w:t>
      </w:r>
      <w:r>
        <w:t xml:space="preserve">.</w:t>
      </w:r>
    </w:p>
    <w:p>
      <w:pPr>
        <w:pStyle w:val="BodyText"/>
      </w:pPr>
      <w:r>
        <w:t xml:space="preserve">Text with entities &amp; symbols — an em dash, "curly quotes", an</w:t>
      </w:r>
      <w:r>
        <w:t xml:space="preserve"> </w:t>
      </w:r>
      <w:r>
        <w:t xml:space="preserve">ellipsis…, a non-breaking space, and unicode: café, naïve, Ω, </w:t>
      </w:r>
      <w:r>
        <w:rPr>
          <w:rFonts w:hint="eastAsia"/>
        </w:rPr>
        <w:t xml:space="preserve">日本語.</w:t>
      </w:r>
    </w:p>
    <w:p>
      <w:pPr>
        <w:pStyle w:val="BodyText"/>
      </w:pPr>
      <w:r>
        <w:rPr>
          <w:strike/>
        </w:rPr>
        <w:t xml:space="preserve">Struck-through text</w:t>
      </w:r>
      <w:r>
        <w:t xml:space="preserve"> </w:t>
      </w:r>
      <w:r>
        <w:t xml:space="preserve">and text with a footnote.</w:t>
      </w:r>
      <w:r>
        <w:rPr>
          <w:rStyle w:val="FootnoteReference"/>
        </w:rPr>
        <w:footnoteReference w:id="14"/>
      </w:r>
    </w:p>
    <w:p>
      <w:pPr>
        <w:pStyle w:val="BodyText"/>
      </w:pPr>
      <w:r>
        <w:t xml:space="preserve">A link with a title:</w:t>
      </w:r>
      <w:r>
        <w:t xml:space="preserve"> </w:t>
      </w:r>
      <w:hyperlink r:id="rId16">
        <w:r>
          <w:rPr>
            <w:rStyle w:val="Hyperlink"/>
          </w:rPr>
          <w:t xml:space="preserve">the spec</w:t>
        </w:r>
      </w:hyperlink>
      <w:r>
        <w:t xml:space="preserve">.</w:t>
      </w:r>
      <w:r>
        <w:t xml:space="preserve"> </w:t>
      </w:r>
      <w:r>
        <w:t xml:space="preserve">A bare autolink:</w:t>
      </w:r>
      <w:r>
        <w:t xml:space="preserve"> </w:t>
      </w:r>
      <w:hyperlink r:id="rId17">
        <w:r>
          <w:rPr>
            <w:rStyle w:val="Hyperlink"/>
          </w:rPr>
          <w:t xml:space="preserve">https://example.com/status</w:t>
        </w:r>
      </w:hyperlink>
      <w:r>
        <w:t xml:space="preserve">. An email:</w:t>
      </w:r>
      <w:r>
        <w:t xml:space="preserve"> </w:t>
      </w:r>
      <w:hyperlink r:id="rId18">
        <w:r>
          <w:rPr>
            <w:rStyle w:val="Hyperlink"/>
          </w:rPr>
          <w:t xml:space="preserve">ops@example.com</w:t>
        </w:r>
      </w:hyperlink>
      <w:r>
        <w:t xml:space="preserve">.</w:t>
      </w:r>
    </w:p>
    <w:p>
      <w:pPr>
        <w:pStyle w:val="BodyText"/>
      </w:pPr>
      <w:r>
        <w:t xml:space="preserve">An image:</w:t>
      </w:r>
      <w:r>
        <w:t xml:space="preserve"> </w:t>
      </w:r>
      <w:r>
        <w:drawing>
          <wp:inline>
            <wp:extent cx="812800" cy="406400"/>
            <wp:effectExtent b="0" l="0" r="0" t="0"/>
            <wp:docPr descr="the logo" title="Project logo" id="20" name="Picture"/>
            <a:graphic>
              <a:graphicData uri="http://schemas.openxmlformats.org/drawingml/2006/picture">
                <pic:pic>
                  <pic:nvPicPr>
                    <pic:cNvPr descr="logo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Raw HTML block, which not every target format can hold.</w:t>
      </w:r>
    </w:p>
    <w:p>
      <w:pPr>
        <w:pStyle w:val="BodyText"/>
      </w:pPr>
      <w:r>
        <w:t xml:space="preserve">Nested quoting:</w:t>
      </w:r>
    </w:p>
    <w:p>
      <w:pPr>
        <w:pStyle w:val="BlockText"/>
      </w:pPr>
      <w:r>
        <w:t xml:space="preserve">Outer quote.</w:t>
      </w:r>
    </w:p>
    <w:p>
      <w:pPr>
        <w:pStyle w:val="BlockText"/>
      </w:pPr>
      <w:r>
        <w:t xml:space="preserve">Inner quote, with a list:</w:t>
      </w:r>
    </w:p>
    <w:p>
      <w:pPr>
        <w:pStyle w:val="Compact"/>
        <w:numPr>
          <w:ilvl w:val="0"/>
          <w:numId w:val="1006"/>
        </w:numPr>
      </w:pPr>
      <w:r>
        <w:t xml:space="preserve">one</w:t>
      </w:r>
    </w:p>
    <w:p>
      <w:pPr>
        <w:pStyle w:val="Compact"/>
        <w:numPr>
          <w:ilvl w:val="0"/>
          <w:numId w:val="1006"/>
        </w:numPr>
      </w:pPr>
      <w:r>
        <w:t xml:space="preserve">two</w:t>
      </w:r>
    </w:p>
    <w:bookmarkEnd w:id="22"/>
    <w:bookmarkStart w:id="23" w:name="sign-off"/>
    <w:p>
      <w:pPr>
        <w:pStyle w:val="Heading2"/>
      </w:pPr>
      <w:r>
        <w:t xml:space="preserve">Sign-off</w:t>
      </w:r>
    </w:p>
    <w:p>
      <w:pPr>
        <w:pStyle w:val="FirstParagraph"/>
      </w:pPr>
      <w:r>
        <w:t xml:space="preserve">Contact</w:t>
      </w:r>
      <w:r>
        <w:t xml:space="preserve"> </w:t>
      </w:r>
      <w:hyperlink r:id="rId18">
        <w:r>
          <w:rPr>
            <w:rStyle w:val="Hyperlink"/>
          </w:rPr>
          <w:t xml:space="preserve">ops@example.com</w:t>
        </w:r>
      </w:hyperlink>
      <w:r>
        <w:t xml:space="preserve"> </w:t>
      </w:r>
      <w:r>
        <w:t xml:space="preserve">with questions.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 for</w:t>
      </w:r>
      <w:r>
        <w:t xml:space="preserve"> </w:t>
      </w:r>
      <w:r>
        <w:t xml:space="preserve">terms.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bodies can contain</w:t>
      </w:r>
      <w:r>
        <w:t xml:space="preserve"> </w:t>
      </w:r>
      <w:r>
        <w:rPr>
          <w:b/>
          <w:bCs/>
        </w:rPr>
        <w:t xml:space="preserve">formatting</w:t>
      </w:r>
      <w:r>
        <w:t xml:space="preserve"> </w:t>
      </w:r>
      <w:r>
        <w:t xml:space="preserve">and a</w:t>
      </w:r>
      <w:r>
        <w:t xml:space="preserve"> </w:t>
      </w:r>
      <w:hyperlink r:id="rId15">
        <w:r>
          <w:rPr>
            <w:rStyle w:val="Hyperlink"/>
          </w:rPr>
          <w:t xml:space="preserve">link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hyperlink" Id="rId15" Target="https://example.com" TargetMode="External" /><Relationship Type="http://schemas.openxmlformats.org/officeDocument/2006/relationships/hyperlink" Id="rId16" Target="https://example.com/spec" TargetMode="External" /><Relationship Type="http://schemas.openxmlformats.org/officeDocument/2006/relationships/hyperlink" Id="rId17" Target="https://example.com/status" TargetMode="External" /><Relationship Type="http://schemas.openxmlformats.org/officeDocument/2006/relationships/hyperlink" Id="rId18" Target="mailto:ops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example.com" TargetMode="External" /><Relationship Type="http://schemas.openxmlformats.org/officeDocument/2006/relationships/hyperlink" Id="rId16" Target="https://example.com/spec" TargetMode="External" /><Relationship Type="http://schemas.openxmlformats.org/officeDocument/2006/relationships/hyperlink" Id="rId17" Target="https://example.com/status" TargetMode="External" /><Relationship Type="http://schemas.openxmlformats.org/officeDocument/2006/relationships/hyperlink" Id="rId18" Target="mailto:ops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2026-08-19T17:11:50Z</dcterms:created>
  <dcterms:modified xsi:type="dcterms:W3CDTF">2026-08-19T17:11:50Z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