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&lt;![CDATA[</w:t>
      </w:r>
      <w:r>
        <w:t xml:space="preserve"> </w:t>
      </w:r>
      <w:r>
        <w:t xml:space="preserve">function matchwo(a,b)</w:t>
      </w:r>
      <w:r>
        <w:t xml:space="preserve"> </w:t>
      </w:r>
      <w:r>
        <w:t xml:space="preserve">{</w:t>
      </w:r>
      <w:r>
        <w:t xml:space="preserve"> </w:t>
      </w:r>
      <w:r>
        <w:t xml:space="preserve">if (a &lt; b &amp;&amp; a &lt; 0) then {</w:t>
      </w:r>
      <w:r>
        <w:t xml:space="preserve"> </w:t>
      </w:r>
      <w:r>
        <w:t xml:space="preserve">return 1;</w:t>
      </w:r>
    </w:p>
    <w:p>
      <w:pPr>
        <w:pStyle w:val="BodyText"/>
      </w:pPr>
      <w:r>
        <w:t xml:space="preserve">} else {</w:t>
      </w:r>
    </w:p>
    <w:p>
      <w:pPr>
        <w:pStyle w:val="SourceCode"/>
      </w:pPr>
      <w:r>
        <w:rPr>
          <w:rStyle w:val="VerbatimChar"/>
        </w:rPr>
        <w:t xml:space="preserve">return 0;</w:t>
      </w:r>
    </w:p>
    <w:p>
      <w:pPr>
        <w:pStyle w:val="FirstParagraph"/>
      </w:pPr>
      <w:r>
        <w:t xml:space="preserve">}</w:t>
      </w:r>
      <w:r>
        <w:t xml:space="preserve"> </w:t>
      </w:r>
      <w:r>
        <w:t xml:space="preserve">}</w:t>
      </w:r>
      <w:r>
        <w:t xml:space="preserve"> </w:t>
      </w:r>
      <w:r>
        <w:t xml:space="preserve">]]&gt;</w:t>
      </w:r>
      <w:r>
        <w:t xml:space="preserve"> </w:t>
      </w:r>
      <w:r>
        <w:t xml:space="preserve">okay</w:t>
      </w:r>
    </w:p>
    <w:p>
      <w:pPr>
        <w:pStyle w:val="BodyText"/>
      </w:pPr>
    </w:p>
    <w:p>
      <w:pPr>
        <w:pStyle w:val="SourceCode"/>
      </w:pPr>
      <w:r>
        <w:rPr>
          <w:rStyle w:val="VerbatimChar"/>
        </w:rPr>
        <w:t xml:space="preserve">&lt;!-- foo --&gt;</w:t>
      </w:r>
    </w:p>
    <w:p>
      <w:pPr>
        <w:pStyle w:val="SourceCode"/>
      </w:pPr>
      <w:r>
        <w:rPr>
          <w:rStyle w:val="VerbatimChar"/>
        </w:rPr>
        <w:t xml:space="preserve">&lt;div&gt;</w:t>
      </w:r>
    </w:p>
    <w:p>
      <w:pPr>
        <w:pStyle w:val="FirstParagraph"/>
      </w:pPr>
      <w:r>
        <w:t xml:space="preserve">Foo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 </w:t>
      </w:r>
      <w:r>
        <w:t xml:space="preserve">baz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Hi</w:t>
      </w:r>
    </w:p>
    <w:p>
      <w:pPr>
        <w:pStyle w:val="SourceCode"/>
      </w:pPr>
      <w:r>
        <w:rPr>
          <w:rStyle w:val="VerbatimChar"/>
        </w:rPr>
        <w:t xml:space="preserve">&lt;td&gt;</w:t>
      </w:r>
      <w:r>
        <w:br/>
      </w:r>
      <w:r>
        <w:rPr>
          <w:rStyle w:val="VerbatimChar"/>
        </w:rPr>
        <w:t xml:space="preserve">  Hi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Foo*bar]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bar</w:t>
        </w:r>
      </w:hyperlink>
    </w:p>
    <w:p>
      <w:pPr>
        <w:pStyle w:val="BodyText"/>
      </w:pPr>
      <w:r>
        <w:t xml:space="preserve">title</w:t>
      </w:r>
      <w:r>
        <w:t xml:space="preserve"> </w:t>
      </w:r>
      <w:r>
        <w:t xml:space="preserve">line1</w:t>
      </w:r>
      <w:r>
        <w:t xml:space="preserve"> </w:t>
      </w:r>
      <w:r>
        <w:t xml:space="preserve">line2</w:t>
      </w:r>
      <w:r>
        <w:t xml:space="preserve"> </w:t>
      </w:r>
      <w:r>
        <w:t xml:space="preserve">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with blank line’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αγω</w:t>
        </w:r>
      </w:hyperlink>
    </w:p>
    <w:p>
      <w:pPr>
        <w:pStyle w:val="BodyText"/>
      </w:pPr>
      <w:r>
        <w:t xml:space="preserve">bar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