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de Servicii - Model Standard</w:t>
      </w:r>
    </w:p>
    <w:p>
      <w:pPr>
        <w:pStyle w:val="Heading1"/>
      </w:pPr>
      <w:r>
        <w:t>Sectiunea I - Partile Contractante</w:t>
      </w:r>
    </w:p>
    <w:p>
      <w:r>
        <w:t>Prezentul contract se incheie intre Autoritatea Contractanta si Prestator.</w:t>
      </w:r>
    </w:p>
    <w:p>
      <w:pPr>
        <w:pStyle w:val="Heading1"/>
      </w:pPr>
      <w:r>
        <w:t>Sectiunea II - Obiectul Contractului</w:t>
      </w:r>
    </w:p>
    <w:p>
      <w:r>
        <w:t>Obiectul prezentului contract il constituie prestarea serviciilor de curatenie.</w:t>
      </w:r>
    </w:p>
    <w:p>
      <w:pPr>
        <w:pStyle w:val="Heading1"/>
      </w:pPr>
      <w:r>
        <w:t>Sectiunea III - Pretul si Modalitatile de Plata</w:t>
      </w:r>
    </w:p>
    <w:p>
      <w:r>
        <w:t>Pretul contractului este ferm in lei.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Nr. Crt.</w:t>
            </w:r>
          </w:p>
        </w:tc>
        <w:tc>
          <w:tcPr>
            <w:tcW w:type="dxa" w:w="2880"/>
          </w:tcPr>
          <w:p>
            <w:r>
              <w:t>Descriere Serviciu</w:t>
            </w:r>
          </w:p>
        </w:tc>
        <w:tc>
          <w:tcPr>
            <w:tcW w:type="dxa" w:w="2880"/>
          </w:tcPr>
          <w:p>
            <w:r>
              <w:t>Pret Unitar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Curatenie birouri</w:t>
            </w:r>
          </w:p>
        </w:tc>
        <w:tc>
          <w:tcPr>
            <w:tcW w:type="dxa" w:w="2880"/>
          </w:tcPr>
          <w:p>
            <w:r>
              <w:t>100 RON/mp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