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F3312">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F3312">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F3312">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F3312">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F3312">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F3312">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F3312">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F3312">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40860BBD" w14:textId="5997B2DA" w:rsidR="00CF572E" w:rsidRDefault="00CF572E"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040D2CD6"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benefit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bookmarkStart w:id="4" w:name="_GoBack"/>
      <w:bookmarkEnd w:id="4"/>
      <w:r w:rsidR="00CA0DD8">
        <w:rPr>
          <w:rFonts w:ascii="Times New Roman" w:hAnsi="Times New Roman" w:cs="Times New Roman"/>
          <w:sz w:val="24"/>
          <w:szCs w:val="24"/>
        </w:rPr>
        <w:t xml:space="preserve"> tax/benefit linkages, not the particular legislative frame of the policy.</w:t>
      </w:r>
    </w:p>
    <w:p w14:paraId="715A5414" w14:textId="77777777" w:rsidR="00A70820" w:rsidRDefault="00A70820">
      <w:pPr>
        <w:contextualSpacing/>
        <w:rPr>
          <w:rFonts w:ascii="Times New Roman" w:hAnsi="Times New Roman" w:cs="Times New Roman"/>
          <w:sz w:val="24"/>
          <w:szCs w:val="24"/>
        </w:rPr>
      </w:pPr>
    </w:p>
    <w:p w14:paraId="1F85BD89" w14:textId="1637104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 xml:space="preserve">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w:t>
      </w:r>
      <w:r w:rsidR="001C1C38">
        <w:rPr>
          <w:rFonts w:ascii="Times New Roman" w:hAnsi="Times New Roman" w:cs="Times New Roman"/>
          <w:sz w:val="24"/>
          <w:szCs w:val="24"/>
        </w:rPr>
        <w:t xml:space="preserve">reduce the demand </w:t>
      </w:r>
      <w:r>
        <w:rPr>
          <w:rFonts w:ascii="Times New Roman" w:hAnsi="Times New Roman" w:cs="Times New Roman"/>
          <w:sz w:val="24"/>
          <w:szCs w:val="24"/>
        </w:rPr>
        <w:t xml:space="preserve">for young women in the labor market, as firms anticipate bearing higher costs compared to other </w:t>
      </w:r>
      <w:r>
        <w:rPr>
          <w:rFonts w:ascii="Times New Roman" w:hAnsi="Times New Roman" w:cs="Times New Roman"/>
          <w:sz w:val="24"/>
          <w:szCs w:val="24"/>
        </w:rPr>
        <w:lastRenderedPageBreak/>
        <w:t>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68EBA742"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p>
    <w:p w14:paraId="337C8165" w14:textId="4A7CC12E" w:rsidR="00777D08" w:rsidRDefault="00777D08">
      <w:pPr>
        <w:contextualSpacing/>
        <w:rPr>
          <w:rFonts w:ascii="Times New Roman" w:hAnsi="Times New Roman" w:cs="Times New Roman"/>
          <w:sz w:val="24"/>
          <w:szCs w:val="24"/>
        </w:rPr>
      </w:pPr>
    </w:p>
    <w:p w14:paraId="2F0BD21C" w14:textId="527C4E13" w:rsidR="00777D08" w:rsidRDefault="00777D08">
      <w:pPr>
        <w:contextualSpacing/>
        <w:rPr>
          <w:rFonts w:ascii="Times New Roman" w:hAnsi="Times New Roman" w:cs="Times New Roman"/>
          <w:sz w:val="24"/>
          <w:szCs w:val="24"/>
        </w:rPr>
      </w:pPr>
      <w:r>
        <w:rPr>
          <w:rFonts w:ascii="Times New Roman" w:hAnsi="Times New Roman" w:cs="Times New Roman"/>
          <w:sz w:val="24"/>
          <w:szCs w:val="24"/>
        </w:rPr>
        <w:tab/>
        <w:t xml:space="preserve">Although I do not know which characteristics are most important for observing these differential effects, I hypothesize that education and type of work are significant factors. I therefore divide the sample into college educated and non-college educated women, as well as blue-collar workers and white-collar workers. On the basis that workers without college degrees and blue-collar workers </w:t>
      </w:r>
      <w:r w:rsidR="00B61BDF">
        <w:rPr>
          <w:rFonts w:ascii="Times New Roman" w:hAnsi="Times New Roman" w:cs="Times New Roman"/>
          <w:sz w:val="24"/>
          <w:szCs w:val="24"/>
        </w:rPr>
        <w:t>have less access to employer offered paid family lea</w:t>
      </w:r>
      <w:r w:rsidR="00D5727D">
        <w:rPr>
          <w:rFonts w:ascii="Times New Roman" w:hAnsi="Times New Roman" w:cs="Times New Roman"/>
          <w:sz w:val="24"/>
          <w:szCs w:val="24"/>
        </w:rPr>
        <w:t xml:space="preserve">ve in the absence of a mandate. </w:t>
      </w:r>
      <w:r w:rsidR="00B61BDF">
        <w:rPr>
          <w:rFonts w:ascii="Times New Roman" w:hAnsi="Times New Roman" w:cs="Times New Roman"/>
          <w:sz w:val="24"/>
          <w:szCs w:val="24"/>
        </w:rPr>
        <w:t>I run the difference-in-difference regressions on each of these subgroups as well as the full sample.</w:t>
      </w:r>
      <w:r w:rsidR="00C33B74">
        <w:rPr>
          <w:rFonts w:ascii="Times New Roman" w:hAnsi="Times New Roman" w:cs="Times New Roman"/>
          <w:sz w:val="24"/>
          <w:szCs w:val="24"/>
        </w:rPr>
        <w:t xml:space="preserve"> </w:t>
      </w:r>
    </w:p>
    <w:p w14:paraId="14CE9A2C" w14:textId="38583B59" w:rsidR="00D358AC" w:rsidRDefault="00D358AC">
      <w:pPr>
        <w:contextualSpacing/>
        <w:rPr>
          <w:rFonts w:ascii="Times New Roman" w:hAnsi="Times New Roman" w:cs="Times New Roman"/>
          <w:sz w:val="24"/>
          <w:szCs w:val="24"/>
        </w:rPr>
      </w:pP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5" w:name="_Toc12282215"/>
      <w:r>
        <w:t>Data</w:t>
      </w:r>
      <w:bookmarkEnd w:id="5"/>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54D26B45" w14:textId="445259F5" w:rsidR="000047C6" w:rsidRDefault="000047C6" w:rsidP="00BB3B3F">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1</w:t>
      </w:r>
      <w:r w:rsidR="00DF3312">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lastRenderedPageBreak/>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2</w:t>
      </w:r>
      <w:r w:rsidR="00DF3312">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32E16BC5"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w:t>
      </w:r>
      <w:r w:rsidR="00A06F82">
        <w:rPr>
          <w:rFonts w:ascii="Times New Roman" w:hAnsi="Times New Roman" w:cs="Times New Roman"/>
          <w:sz w:val="24"/>
          <w:szCs w:val="24"/>
        </w:rPr>
        <w:t>this study</w:t>
      </w:r>
      <w:r w:rsidR="00344D43">
        <w:rPr>
          <w:rFonts w:ascii="Times New Roman" w:hAnsi="Times New Roman" w:cs="Times New Roman"/>
          <w:sz w:val="24"/>
          <w:szCs w:val="24"/>
        </w:rPr>
        <w:t xml:space="preserve">, an individual is coded as participating in the labor force </w:t>
      </w:r>
      <w:r w:rsidR="00A06F82">
        <w:rPr>
          <w:rFonts w:ascii="Times New Roman" w:hAnsi="Times New Roman" w:cs="Times New Roman"/>
          <w:sz w:val="24"/>
          <w:szCs w:val="24"/>
        </w:rPr>
        <w:t>if she is either employed or looking for work</w:t>
      </w:r>
      <w:r w:rsidR="00344D43">
        <w:rPr>
          <w:rFonts w:ascii="Times New Roman" w:hAnsi="Times New Roman" w:cs="Times New Roman"/>
          <w:sz w:val="24"/>
          <w:szCs w:val="24"/>
        </w:rPr>
        <w:t xml:space="preserve">. An individual is </w:t>
      </w:r>
      <w:r w:rsidR="00A06F82">
        <w:rPr>
          <w:rFonts w:ascii="Times New Roman" w:hAnsi="Times New Roman" w:cs="Times New Roman"/>
          <w:sz w:val="24"/>
          <w:szCs w:val="24"/>
        </w:rPr>
        <w:t>classified as working for a given reference month if she has a job and worked all weeks of the month</w:t>
      </w:r>
      <w:r w:rsidR="00344D43">
        <w:rPr>
          <w:rFonts w:ascii="Times New Roman" w:hAnsi="Times New Roman" w:cs="Times New Roman"/>
          <w:sz w:val="24"/>
          <w:szCs w:val="24"/>
        </w:rPr>
        <w:t>. An individual i</w:t>
      </w:r>
      <w:r w:rsidR="00A06F82">
        <w:rPr>
          <w:rFonts w:ascii="Times New Roman" w:hAnsi="Times New Roman" w:cs="Times New Roman"/>
          <w:sz w:val="24"/>
          <w:szCs w:val="24"/>
        </w:rPr>
        <w:t xml:space="preserve">s coded as looking for work if she has spent any time in the reference month looking for work. </w:t>
      </w:r>
      <w:r w:rsidR="00344D43">
        <w:rPr>
          <w:rFonts w:ascii="Times New Roman" w:hAnsi="Times New Roman" w:cs="Times New Roman"/>
          <w:sz w:val="24"/>
          <w:szCs w:val="24"/>
        </w:rPr>
        <w:t xml:space="preserve"> </w:t>
      </w:r>
    </w:p>
    <w:p w14:paraId="033D8666" w14:textId="6A599B8B"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3</w:t>
      </w:r>
      <w:r w:rsidR="00DF3312">
        <w:rPr>
          <w:noProof/>
        </w:rPr>
        <w:fldChar w:fldCharType="end"/>
      </w:r>
    </w:p>
    <w:tbl>
      <w:tblPr>
        <w:tblStyle w:val="TableGrid"/>
        <w:tblW w:w="8863" w:type="dxa"/>
        <w:tblLook w:val="04A0" w:firstRow="1" w:lastRow="0" w:firstColumn="1" w:lastColumn="0" w:noHBand="0" w:noVBand="1"/>
      </w:tblPr>
      <w:tblGrid>
        <w:gridCol w:w="7282"/>
        <w:gridCol w:w="1581"/>
      </w:tblGrid>
      <w:tr w:rsidR="00A06F82" w14:paraId="623A12E0" w14:textId="77777777" w:rsidTr="00A06F82">
        <w:tc>
          <w:tcPr>
            <w:tcW w:w="7282" w:type="dxa"/>
          </w:tcPr>
          <w:p w14:paraId="1FF4858F" w14:textId="77777777" w:rsidR="00A06F82" w:rsidRDefault="00A06F82">
            <w:pPr>
              <w:contextualSpacing/>
              <w:rPr>
                <w:rFonts w:ascii="Times New Roman" w:hAnsi="Times New Roman" w:cs="Times New Roman"/>
                <w:sz w:val="24"/>
                <w:szCs w:val="24"/>
              </w:rPr>
            </w:pPr>
          </w:p>
        </w:tc>
        <w:tc>
          <w:tcPr>
            <w:tcW w:w="1581" w:type="dxa"/>
          </w:tcPr>
          <w:p w14:paraId="02B4840A" w14:textId="2732604D"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A06F82" w14:paraId="35B3AA07" w14:textId="5C888E0B" w:rsidTr="00A06F82">
        <w:tc>
          <w:tcPr>
            <w:tcW w:w="7282"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lastRenderedPageBreak/>
              <w:t>With a job entire month, worked all weeks (includes individuals on paid leave)</w:t>
            </w:r>
          </w:p>
        </w:tc>
        <w:tc>
          <w:tcPr>
            <w:tcW w:w="1581"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A06F82">
        <w:tc>
          <w:tcPr>
            <w:tcW w:w="7282"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A06F82">
        <w:tc>
          <w:tcPr>
            <w:tcW w:w="7282"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A06F82">
        <w:tc>
          <w:tcPr>
            <w:tcW w:w="7282"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A06F82">
        <w:tc>
          <w:tcPr>
            <w:tcW w:w="7282"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A06F82">
        <w:tc>
          <w:tcPr>
            <w:tcW w:w="7282"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A06F82">
        <w:tc>
          <w:tcPr>
            <w:tcW w:w="7282"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A06F82">
        <w:tc>
          <w:tcPr>
            <w:tcW w:w="7282"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A06F82">
        <w:tc>
          <w:tcPr>
            <w:tcW w:w="7282"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FFE436A"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1329E5">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p w14:paraId="30C76A67" w14:textId="683BDA1A"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4</w:t>
      </w:r>
      <w:r w:rsidR="00DF3312">
        <w:rPr>
          <w:noProof/>
        </w:rPr>
        <w:fldChar w:fldCharType="end"/>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lastRenderedPageBreak/>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5</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Pr>
          <w:noProof/>
        </w:rPr>
        <w:t>6</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6" w:name="_Toc12282216"/>
      <w:r>
        <w:t>Methodology</w:t>
      </w:r>
      <w:bookmarkEnd w:id="6"/>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DF3312">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r>
        <w:t xml:space="preserve">Equation </w:t>
      </w:r>
      <w:r w:rsidR="00DF3312">
        <w:fldChar w:fldCharType="begin"/>
      </w:r>
      <w:r w:rsidR="00DF3312">
        <w:instrText xml:space="preserve"> SEQ Equation \* ARABIC </w:instrText>
      </w:r>
      <w:r w:rsidR="00DF3312">
        <w:fldChar w:fldCharType="separate"/>
      </w:r>
      <w:r>
        <w:rPr>
          <w:noProof/>
        </w:rPr>
        <w:t>1</w:t>
      </w:r>
      <w:r w:rsidR="00DF3312">
        <w:rPr>
          <w:noProof/>
        </w:rPr>
        <w:fldChar w:fldCharType="end"/>
      </w:r>
    </w:p>
    <w:p w14:paraId="27077A54" w14:textId="322518EC" w:rsidR="007C6007" w:rsidRPr="007C6007" w:rsidRDefault="00DF3312"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2721DA81" w14:textId="412645C3" w:rsidR="006D21E5" w:rsidRDefault="00CF572E" w:rsidP="00172C99">
      <w:pPr>
        <w:pStyle w:val="thesisheader"/>
      </w:pPr>
      <w:bookmarkStart w:id="7" w:name="_Toc12282217"/>
      <w:r>
        <w:lastRenderedPageBreak/>
        <w:t>Results</w:t>
      </w:r>
      <w:bookmarkEnd w:id="7"/>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8" w:name="_Toc12282218"/>
      <w:r>
        <w:t>Discussion</w:t>
      </w:r>
      <w:bookmarkEnd w:id="8"/>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9" w:name="_Toc12282219"/>
      <w:r>
        <w:t>Limitations</w:t>
      </w:r>
      <w:bookmarkEnd w:id="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r w:rsidRPr="00BF2885">
        <w:rPr>
          <w:rFonts w:ascii="Times New Roman" w:hAnsi="Times New Roman" w:cs="Times New Roman"/>
          <w:sz w:val="24"/>
          <w:szCs w:val="24"/>
        </w:rPr>
        <w:t>Byker,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rsidSect="000B3358">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33796" w14:textId="77777777" w:rsidR="00F30CF6" w:rsidRDefault="00F30CF6" w:rsidP="00D90AB6">
      <w:pPr>
        <w:spacing w:line="240" w:lineRule="auto"/>
      </w:pPr>
      <w:r>
        <w:separator/>
      </w:r>
    </w:p>
  </w:endnote>
  <w:endnote w:type="continuationSeparator" w:id="0">
    <w:p w14:paraId="7A982084" w14:textId="77777777" w:rsidR="00F30CF6" w:rsidRDefault="00F30CF6"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2C1E1" w14:textId="77777777" w:rsidR="00F30CF6" w:rsidRDefault="00F30CF6" w:rsidP="00D90AB6">
      <w:pPr>
        <w:spacing w:line="240" w:lineRule="auto"/>
      </w:pPr>
      <w:r>
        <w:separator/>
      </w:r>
    </w:p>
  </w:footnote>
  <w:footnote w:type="continuationSeparator" w:id="0">
    <w:p w14:paraId="4DEE94D9" w14:textId="77777777" w:rsidR="00F30CF6" w:rsidRDefault="00F30CF6" w:rsidP="00D90AB6">
      <w:pPr>
        <w:spacing w:line="240" w:lineRule="auto"/>
      </w:pPr>
      <w:r>
        <w:continuationSeparator/>
      </w:r>
    </w:p>
  </w:footnote>
  <w:footnote w:id="1">
    <w:p w14:paraId="59D5AF89" w14:textId="2FB15117" w:rsidR="005528DC" w:rsidRDefault="005528DC">
      <w:pPr>
        <w:pStyle w:val="FootnoteText"/>
      </w:pPr>
      <w:r>
        <w:rPr>
          <w:rStyle w:val="FootnoteReference"/>
        </w:rPr>
        <w:footnoteRef/>
      </w:r>
      <w:r>
        <w:t xml:space="preserve"> In terms of 2019 dollars</w:t>
      </w:r>
    </w:p>
  </w:footnote>
  <w:footnote w:id="2">
    <w:p w14:paraId="67C4E05E" w14:textId="39080D3B" w:rsidR="005528DC" w:rsidRDefault="005528DC">
      <w:pPr>
        <w:pStyle w:val="FootnoteText"/>
      </w:pPr>
      <w:r>
        <w:rPr>
          <w:rStyle w:val="FootnoteReference"/>
        </w:rPr>
        <w:footnoteRef/>
      </w:r>
      <w:r>
        <w:t xml:space="preserve"> In terms of 2019 dollars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1E24695D" w:rsidR="00DF3312" w:rsidRDefault="00DF3312">
        <w:pPr>
          <w:pStyle w:val="Header"/>
          <w:jc w:val="right"/>
        </w:pPr>
        <w:r>
          <w:fldChar w:fldCharType="begin"/>
        </w:r>
        <w:r>
          <w:instrText xml:space="preserve"> PAGE   \* MERGEFORMAT </w:instrText>
        </w:r>
        <w:r>
          <w:fldChar w:fldCharType="separate"/>
        </w:r>
        <w:r w:rsidR="0023209C">
          <w:rPr>
            <w:noProof/>
          </w:rPr>
          <w:t>3</w:t>
        </w:r>
        <w:r>
          <w:rPr>
            <w:noProof/>
          </w:rPr>
          <w:fldChar w:fldCharType="end"/>
        </w:r>
      </w:p>
    </w:sdtContent>
  </w:sdt>
  <w:p w14:paraId="6C1D876D" w14:textId="77777777" w:rsidR="00DF3312" w:rsidRDefault="00DF3312" w:rsidP="004C3C9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B3358"/>
    <w:rsid w:val="000B41A2"/>
    <w:rsid w:val="000C573A"/>
    <w:rsid w:val="000E51C5"/>
    <w:rsid w:val="000F2380"/>
    <w:rsid w:val="00112CCD"/>
    <w:rsid w:val="001159CB"/>
    <w:rsid w:val="00116B4F"/>
    <w:rsid w:val="00121BEE"/>
    <w:rsid w:val="00125688"/>
    <w:rsid w:val="001329E5"/>
    <w:rsid w:val="001433F8"/>
    <w:rsid w:val="00152A7B"/>
    <w:rsid w:val="00154EB0"/>
    <w:rsid w:val="00161FD9"/>
    <w:rsid w:val="00172C99"/>
    <w:rsid w:val="00192FCA"/>
    <w:rsid w:val="001A3527"/>
    <w:rsid w:val="001A6C98"/>
    <w:rsid w:val="001C1680"/>
    <w:rsid w:val="001C1C38"/>
    <w:rsid w:val="001D2292"/>
    <w:rsid w:val="001E4926"/>
    <w:rsid w:val="001F1B1D"/>
    <w:rsid w:val="00201C53"/>
    <w:rsid w:val="002169FA"/>
    <w:rsid w:val="0022180C"/>
    <w:rsid w:val="0023209C"/>
    <w:rsid w:val="00257213"/>
    <w:rsid w:val="00271880"/>
    <w:rsid w:val="00285189"/>
    <w:rsid w:val="00291B60"/>
    <w:rsid w:val="002972A4"/>
    <w:rsid w:val="002A43CB"/>
    <w:rsid w:val="002B7B4D"/>
    <w:rsid w:val="002C4C57"/>
    <w:rsid w:val="002D380B"/>
    <w:rsid w:val="002D3892"/>
    <w:rsid w:val="002F6DBB"/>
    <w:rsid w:val="00302287"/>
    <w:rsid w:val="00302A19"/>
    <w:rsid w:val="003042EE"/>
    <w:rsid w:val="00306539"/>
    <w:rsid w:val="0032131B"/>
    <w:rsid w:val="00341D00"/>
    <w:rsid w:val="00343DD8"/>
    <w:rsid w:val="00344D43"/>
    <w:rsid w:val="003462A9"/>
    <w:rsid w:val="00347F92"/>
    <w:rsid w:val="0036055E"/>
    <w:rsid w:val="003A731B"/>
    <w:rsid w:val="003B2672"/>
    <w:rsid w:val="003C40BC"/>
    <w:rsid w:val="003C41AF"/>
    <w:rsid w:val="003D721C"/>
    <w:rsid w:val="003D7720"/>
    <w:rsid w:val="003E50FA"/>
    <w:rsid w:val="003E721B"/>
    <w:rsid w:val="0040538B"/>
    <w:rsid w:val="00416675"/>
    <w:rsid w:val="00433F5A"/>
    <w:rsid w:val="00434602"/>
    <w:rsid w:val="004372F2"/>
    <w:rsid w:val="00472F66"/>
    <w:rsid w:val="00474B03"/>
    <w:rsid w:val="004B6037"/>
    <w:rsid w:val="004B66D9"/>
    <w:rsid w:val="004C2881"/>
    <w:rsid w:val="004C3C9B"/>
    <w:rsid w:val="004C44FE"/>
    <w:rsid w:val="004C4D23"/>
    <w:rsid w:val="004C6AF9"/>
    <w:rsid w:val="004D06FC"/>
    <w:rsid w:val="004E615D"/>
    <w:rsid w:val="004F2641"/>
    <w:rsid w:val="004F4747"/>
    <w:rsid w:val="004F6585"/>
    <w:rsid w:val="00524DEB"/>
    <w:rsid w:val="00534256"/>
    <w:rsid w:val="00537362"/>
    <w:rsid w:val="00546322"/>
    <w:rsid w:val="005528DC"/>
    <w:rsid w:val="00566045"/>
    <w:rsid w:val="005669E9"/>
    <w:rsid w:val="00571465"/>
    <w:rsid w:val="0058002E"/>
    <w:rsid w:val="00595038"/>
    <w:rsid w:val="005A2A43"/>
    <w:rsid w:val="005B6863"/>
    <w:rsid w:val="005C02DD"/>
    <w:rsid w:val="005C096A"/>
    <w:rsid w:val="005D1B7F"/>
    <w:rsid w:val="005F0BE4"/>
    <w:rsid w:val="005F4DAC"/>
    <w:rsid w:val="005F52F4"/>
    <w:rsid w:val="00622BEC"/>
    <w:rsid w:val="0062561D"/>
    <w:rsid w:val="006263F2"/>
    <w:rsid w:val="0063466F"/>
    <w:rsid w:val="00637137"/>
    <w:rsid w:val="006458B7"/>
    <w:rsid w:val="00663461"/>
    <w:rsid w:val="00680B5F"/>
    <w:rsid w:val="006820EA"/>
    <w:rsid w:val="006B4DB1"/>
    <w:rsid w:val="006D00F9"/>
    <w:rsid w:val="006D21E5"/>
    <w:rsid w:val="006D3C22"/>
    <w:rsid w:val="006D7AE0"/>
    <w:rsid w:val="006E29F9"/>
    <w:rsid w:val="006F1608"/>
    <w:rsid w:val="00700B09"/>
    <w:rsid w:val="00702CAF"/>
    <w:rsid w:val="00706A52"/>
    <w:rsid w:val="00723F1C"/>
    <w:rsid w:val="00726B49"/>
    <w:rsid w:val="00727BAC"/>
    <w:rsid w:val="00736C06"/>
    <w:rsid w:val="00741380"/>
    <w:rsid w:val="00741AEC"/>
    <w:rsid w:val="00744608"/>
    <w:rsid w:val="00744A5E"/>
    <w:rsid w:val="007502F2"/>
    <w:rsid w:val="007516A9"/>
    <w:rsid w:val="00751BD5"/>
    <w:rsid w:val="007775E3"/>
    <w:rsid w:val="00777D08"/>
    <w:rsid w:val="00781D4E"/>
    <w:rsid w:val="007C6007"/>
    <w:rsid w:val="007D17C6"/>
    <w:rsid w:val="007E2EC6"/>
    <w:rsid w:val="007F7A34"/>
    <w:rsid w:val="008110E2"/>
    <w:rsid w:val="00814016"/>
    <w:rsid w:val="00827658"/>
    <w:rsid w:val="0084613D"/>
    <w:rsid w:val="00854614"/>
    <w:rsid w:val="008616A9"/>
    <w:rsid w:val="00861DD6"/>
    <w:rsid w:val="008620A5"/>
    <w:rsid w:val="00865245"/>
    <w:rsid w:val="0087319A"/>
    <w:rsid w:val="00874D1C"/>
    <w:rsid w:val="008815B6"/>
    <w:rsid w:val="008C1BBD"/>
    <w:rsid w:val="008C5EFD"/>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70820"/>
    <w:rsid w:val="00A87A7C"/>
    <w:rsid w:val="00A93397"/>
    <w:rsid w:val="00AC3E2F"/>
    <w:rsid w:val="00AC75C6"/>
    <w:rsid w:val="00AD0E9B"/>
    <w:rsid w:val="00AE475A"/>
    <w:rsid w:val="00AF6473"/>
    <w:rsid w:val="00B21CB0"/>
    <w:rsid w:val="00B23D0C"/>
    <w:rsid w:val="00B340E6"/>
    <w:rsid w:val="00B369DF"/>
    <w:rsid w:val="00B606A1"/>
    <w:rsid w:val="00B61BDF"/>
    <w:rsid w:val="00B6293E"/>
    <w:rsid w:val="00B67AAF"/>
    <w:rsid w:val="00B72DA6"/>
    <w:rsid w:val="00B94CA4"/>
    <w:rsid w:val="00B953F2"/>
    <w:rsid w:val="00B95D5E"/>
    <w:rsid w:val="00BB3B3F"/>
    <w:rsid w:val="00BB661D"/>
    <w:rsid w:val="00BC2FE3"/>
    <w:rsid w:val="00BE21C5"/>
    <w:rsid w:val="00BE3F45"/>
    <w:rsid w:val="00BF10F8"/>
    <w:rsid w:val="00BF2885"/>
    <w:rsid w:val="00C33B74"/>
    <w:rsid w:val="00C50D65"/>
    <w:rsid w:val="00C52EF0"/>
    <w:rsid w:val="00C53333"/>
    <w:rsid w:val="00C60702"/>
    <w:rsid w:val="00C92D9D"/>
    <w:rsid w:val="00C967EC"/>
    <w:rsid w:val="00C970AF"/>
    <w:rsid w:val="00CA0DD8"/>
    <w:rsid w:val="00CD56EC"/>
    <w:rsid w:val="00CF4F77"/>
    <w:rsid w:val="00CF572E"/>
    <w:rsid w:val="00CF5852"/>
    <w:rsid w:val="00CF7A78"/>
    <w:rsid w:val="00D06165"/>
    <w:rsid w:val="00D109C9"/>
    <w:rsid w:val="00D155E9"/>
    <w:rsid w:val="00D255E4"/>
    <w:rsid w:val="00D32D9F"/>
    <w:rsid w:val="00D358AC"/>
    <w:rsid w:val="00D56DC5"/>
    <w:rsid w:val="00D5727D"/>
    <w:rsid w:val="00D75716"/>
    <w:rsid w:val="00D7684F"/>
    <w:rsid w:val="00D818D7"/>
    <w:rsid w:val="00D821A2"/>
    <w:rsid w:val="00D90AB6"/>
    <w:rsid w:val="00D96FB3"/>
    <w:rsid w:val="00DA4EE0"/>
    <w:rsid w:val="00DB0DF6"/>
    <w:rsid w:val="00DB426A"/>
    <w:rsid w:val="00DC4B63"/>
    <w:rsid w:val="00DC5455"/>
    <w:rsid w:val="00DD66A8"/>
    <w:rsid w:val="00DF16C9"/>
    <w:rsid w:val="00DF3312"/>
    <w:rsid w:val="00DF779E"/>
    <w:rsid w:val="00E1605E"/>
    <w:rsid w:val="00E16C18"/>
    <w:rsid w:val="00E22FB6"/>
    <w:rsid w:val="00E261F4"/>
    <w:rsid w:val="00E263E4"/>
    <w:rsid w:val="00E554F7"/>
    <w:rsid w:val="00E87563"/>
    <w:rsid w:val="00EA01C6"/>
    <w:rsid w:val="00EA5C64"/>
    <w:rsid w:val="00EA6D7A"/>
    <w:rsid w:val="00EB1C75"/>
    <w:rsid w:val="00EC494C"/>
    <w:rsid w:val="00EE5DCA"/>
    <w:rsid w:val="00EF60FB"/>
    <w:rsid w:val="00F071F9"/>
    <w:rsid w:val="00F12B90"/>
    <w:rsid w:val="00F15B17"/>
    <w:rsid w:val="00F22B57"/>
    <w:rsid w:val="00F30CF6"/>
    <w:rsid w:val="00F36BA8"/>
    <w:rsid w:val="00F75E33"/>
    <w:rsid w:val="00F82A1C"/>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A5F68-1B09-4A67-968D-10828A1F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17</Pages>
  <Words>4367</Words>
  <Characters>24896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150</cp:revision>
  <dcterms:created xsi:type="dcterms:W3CDTF">2019-06-15T17:14:00Z</dcterms:created>
  <dcterms:modified xsi:type="dcterms:W3CDTF">2019-06-26T17:09:00Z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