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007118B8"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p>
    <w:p w14:paraId="0DCE0E0F" w14:textId="34FE064E" w:rsidR="00AE475A" w:rsidRDefault="00AE475A">
      <w:pPr>
        <w:contextualSpacing/>
        <w:rPr>
          <w:rFonts w:ascii="Times New Roman" w:hAnsi="Times New Roman" w:cs="Times New Roman"/>
          <w:sz w:val="24"/>
          <w:szCs w:val="24"/>
        </w:rPr>
      </w:pPr>
    </w:p>
    <w:p w14:paraId="1044ADCD" w14:textId="36E1CC16" w:rsidR="00AE475A"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p>
    <w:p w14:paraId="0F5F2AFB" w14:textId="77777777" w:rsidR="006E29F9" w:rsidRDefault="006E29F9">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0" w:type="auto"/>
        <w:tblLook w:val="04A0" w:firstRow="1" w:lastRow="0" w:firstColumn="1" w:lastColumn="0" w:noHBand="0" w:noVBand="1"/>
      </w:tblPr>
      <w:tblGrid>
        <w:gridCol w:w="535"/>
        <w:gridCol w:w="8815"/>
      </w:tblGrid>
      <w:tr w:rsidR="006E29F9" w14:paraId="35B3AA07" w14:textId="77777777" w:rsidTr="006E29F9">
        <w:tc>
          <w:tcPr>
            <w:tcW w:w="535" w:type="dxa"/>
          </w:tcPr>
          <w:p w14:paraId="4C03C2BA" w14:textId="4053AB21"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8815" w:type="dxa"/>
          </w:tcPr>
          <w:p w14:paraId="4752271F" w14:textId="681177EF"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r>
      <w:tr w:rsidR="006E29F9" w14:paraId="27B58DE8" w14:textId="77777777" w:rsidTr="006E29F9">
        <w:tc>
          <w:tcPr>
            <w:tcW w:w="535" w:type="dxa"/>
          </w:tcPr>
          <w:p w14:paraId="488E993F" w14:textId="01330C08"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2</w:t>
            </w:r>
          </w:p>
        </w:tc>
        <w:tc>
          <w:tcPr>
            <w:tcW w:w="8815" w:type="dxa"/>
          </w:tcPr>
          <w:p w14:paraId="2199E366" w14:textId="4F9929E2"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r>
      <w:tr w:rsidR="006E29F9" w14:paraId="010104B6" w14:textId="77777777" w:rsidTr="006E29F9">
        <w:tc>
          <w:tcPr>
            <w:tcW w:w="535" w:type="dxa"/>
          </w:tcPr>
          <w:p w14:paraId="7B11CC8D" w14:textId="4AD71376"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3</w:t>
            </w:r>
          </w:p>
        </w:tc>
        <w:tc>
          <w:tcPr>
            <w:tcW w:w="8815" w:type="dxa"/>
          </w:tcPr>
          <w:p w14:paraId="74E1442A" w14:textId="0BE0D1A3"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r>
      <w:tr w:rsidR="006E29F9" w14:paraId="0E2CCC7E" w14:textId="77777777" w:rsidTr="006E29F9">
        <w:tc>
          <w:tcPr>
            <w:tcW w:w="535" w:type="dxa"/>
          </w:tcPr>
          <w:p w14:paraId="1F1E5A90" w14:textId="38126704"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4</w:t>
            </w:r>
          </w:p>
        </w:tc>
        <w:tc>
          <w:tcPr>
            <w:tcW w:w="8815" w:type="dxa"/>
          </w:tcPr>
          <w:p w14:paraId="6A8512BD" w14:textId="401C53BE"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r>
      <w:tr w:rsidR="006E29F9" w14:paraId="3641F48F" w14:textId="77777777" w:rsidTr="006E29F9">
        <w:tc>
          <w:tcPr>
            <w:tcW w:w="535" w:type="dxa"/>
          </w:tcPr>
          <w:p w14:paraId="67ADC840" w14:textId="296E00D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5</w:t>
            </w:r>
          </w:p>
        </w:tc>
        <w:tc>
          <w:tcPr>
            <w:tcW w:w="8815" w:type="dxa"/>
          </w:tcPr>
          <w:p w14:paraId="10E82E39" w14:textId="4F450796"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r>
      <w:tr w:rsidR="006E29F9" w14:paraId="73764987" w14:textId="77777777" w:rsidTr="006E29F9">
        <w:tc>
          <w:tcPr>
            <w:tcW w:w="535" w:type="dxa"/>
          </w:tcPr>
          <w:p w14:paraId="1B4FE01A" w14:textId="7C23E3BE"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6</w:t>
            </w:r>
          </w:p>
        </w:tc>
        <w:tc>
          <w:tcPr>
            <w:tcW w:w="8815" w:type="dxa"/>
          </w:tcPr>
          <w:p w14:paraId="62550A3A" w14:textId="77AF8B51"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r>
      <w:tr w:rsidR="006E29F9" w14:paraId="467CD19C" w14:textId="77777777" w:rsidTr="006E29F9">
        <w:tc>
          <w:tcPr>
            <w:tcW w:w="535" w:type="dxa"/>
          </w:tcPr>
          <w:p w14:paraId="1BEFC6EB" w14:textId="07E4D87A"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7</w:t>
            </w:r>
          </w:p>
        </w:tc>
        <w:tc>
          <w:tcPr>
            <w:tcW w:w="8815" w:type="dxa"/>
          </w:tcPr>
          <w:p w14:paraId="58AED70C" w14:textId="36C1DBAE"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r>
      <w:tr w:rsidR="006E29F9" w14:paraId="20DE7601" w14:textId="77777777" w:rsidTr="006E29F9">
        <w:tc>
          <w:tcPr>
            <w:tcW w:w="535" w:type="dxa"/>
          </w:tcPr>
          <w:p w14:paraId="3D8216E1" w14:textId="71517BE3"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8</w:t>
            </w:r>
          </w:p>
        </w:tc>
        <w:tc>
          <w:tcPr>
            <w:tcW w:w="8815" w:type="dxa"/>
          </w:tcPr>
          <w:p w14:paraId="42B47AF9" w14:textId="30AFC53F" w:rsidR="006E29F9" w:rsidRDefault="006E29F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r>
    </w:tbl>
    <w:p w14:paraId="5033CFEE" w14:textId="6EBCC54F" w:rsidR="006E29F9" w:rsidRDefault="006E29F9">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bookmarkStart w:id="1" w:name="_GoBack"/>
      <w:bookmarkEnd w:id="1"/>
    </w:p>
    <w:tbl>
      <w:tblPr>
        <w:tblStyle w:val="TableGrid"/>
        <w:tblW w:w="0" w:type="auto"/>
        <w:tblLook w:val="04A0" w:firstRow="1" w:lastRow="0" w:firstColumn="1" w:lastColumn="0" w:noHBand="0" w:noVBand="1"/>
      </w:tblPr>
      <w:tblGrid>
        <w:gridCol w:w="1572"/>
        <w:gridCol w:w="996"/>
        <w:gridCol w:w="1020"/>
        <w:gridCol w:w="917"/>
        <w:gridCol w:w="969"/>
        <w:gridCol w:w="969"/>
        <w:gridCol w:w="969"/>
        <w:gridCol w:w="969"/>
        <w:gridCol w:w="969"/>
      </w:tblGrid>
      <w:tr w:rsidR="00CD56EC" w:rsidRPr="00CD56EC" w14:paraId="6ADC1180" w14:textId="77777777" w:rsidTr="00546322">
        <w:tc>
          <w:tcPr>
            <w:tcW w:w="1851" w:type="dxa"/>
          </w:tcPr>
          <w:p w14:paraId="2C1BFB81" w14:textId="77777777" w:rsidR="00CD56EC" w:rsidRPr="00CD56EC" w:rsidRDefault="00CD56EC" w:rsidP="006876DE">
            <w:pPr>
              <w:contextualSpacing/>
              <w:rPr>
                <w:rFonts w:ascii="Times New Roman" w:hAnsi="Times New Roman" w:cs="Times New Roman"/>
                <w:sz w:val="24"/>
                <w:szCs w:val="24"/>
              </w:rPr>
            </w:pPr>
          </w:p>
        </w:tc>
        <w:tc>
          <w:tcPr>
            <w:tcW w:w="242" w:type="dxa"/>
          </w:tcPr>
          <w:p w14:paraId="488C56A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count</w:t>
            </w:r>
          </w:p>
        </w:tc>
        <w:tc>
          <w:tcPr>
            <w:tcW w:w="1037" w:type="dxa"/>
          </w:tcPr>
          <w:p w14:paraId="4AE5603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mean</w:t>
            </w:r>
          </w:p>
        </w:tc>
        <w:tc>
          <w:tcPr>
            <w:tcW w:w="1035" w:type="dxa"/>
          </w:tcPr>
          <w:p w14:paraId="5CA921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std</w:t>
            </w:r>
          </w:p>
        </w:tc>
        <w:tc>
          <w:tcPr>
            <w:tcW w:w="1037" w:type="dxa"/>
          </w:tcPr>
          <w:p w14:paraId="5F763D0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min</w:t>
            </w:r>
          </w:p>
        </w:tc>
        <w:tc>
          <w:tcPr>
            <w:tcW w:w="1037" w:type="dxa"/>
          </w:tcPr>
          <w:p w14:paraId="561125F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w:t>
            </w:r>
          </w:p>
        </w:tc>
        <w:tc>
          <w:tcPr>
            <w:tcW w:w="1037" w:type="dxa"/>
          </w:tcPr>
          <w:p w14:paraId="6AEA537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50%</w:t>
            </w:r>
          </w:p>
        </w:tc>
        <w:tc>
          <w:tcPr>
            <w:tcW w:w="1037" w:type="dxa"/>
          </w:tcPr>
          <w:p w14:paraId="3A8FE04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75%</w:t>
            </w:r>
          </w:p>
        </w:tc>
        <w:tc>
          <w:tcPr>
            <w:tcW w:w="1037" w:type="dxa"/>
          </w:tcPr>
          <w:p w14:paraId="3C9CEA7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max</w:t>
            </w:r>
          </w:p>
        </w:tc>
      </w:tr>
      <w:tr w:rsidR="00CD56EC" w:rsidRPr="00CD56EC" w14:paraId="2E6AA0D4" w14:textId="77777777" w:rsidTr="00546322">
        <w:tc>
          <w:tcPr>
            <w:tcW w:w="1851" w:type="dxa"/>
          </w:tcPr>
          <w:p w14:paraId="17984AC5"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Year</w:t>
            </w:r>
          </w:p>
        </w:tc>
        <w:tc>
          <w:tcPr>
            <w:tcW w:w="242" w:type="dxa"/>
          </w:tcPr>
          <w:p w14:paraId="4879375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6D4DD5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2007.55</w:t>
            </w:r>
          </w:p>
        </w:tc>
        <w:tc>
          <w:tcPr>
            <w:tcW w:w="1035" w:type="dxa"/>
          </w:tcPr>
          <w:p w14:paraId="5E0F42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2.54</w:t>
            </w:r>
          </w:p>
        </w:tc>
        <w:tc>
          <w:tcPr>
            <w:tcW w:w="1037" w:type="dxa"/>
          </w:tcPr>
          <w:p w14:paraId="0A6AC78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2003.0</w:t>
            </w:r>
          </w:p>
        </w:tc>
        <w:tc>
          <w:tcPr>
            <w:tcW w:w="1037" w:type="dxa"/>
          </w:tcPr>
          <w:p w14:paraId="3D75B10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2005.0</w:t>
            </w:r>
          </w:p>
        </w:tc>
        <w:tc>
          <w:tcPr>
            <w:tcW w:w="1037" w:type="dxa"/>
          </w:tcPr>
          <w:p w14:paraId="671546B6"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2008.0</w:t>
            </w:r>
          </w:p>
        </w:tc>
        <w:tc>
          <w:tcPr>
            <w:tcW w:w="1037" w:type="dxa"/>
          </w:tcPr>
          <w:p w14:paraId="3646A6E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2010.0</w:t>
            </w:r>
          </w:p>
        </w:tc>
        <w:tc>
          <w:tcPr>
            <w:tcW w:w="1037" w:type="dxa"/>
          </w:tcPr>
          <w:p w14:paraId="4F7DF69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2012.0</w:t>
            </w:r>
          </w:p>
        </w:tc>
      </w:tr>
      <w:tr w:rsidR="00CD56EC" w:rsidRPr="00CD56EC" w14:paraId="472BC940" w14:textId="77777777" w:rsidTr="00546322">
        <w:tc>
          <w:tcPr>
            <w:tcW w:w="1851" w:type="dxa"/>
          </w:tcPr>
          <w:p w14:paraId="4BA8BCE8"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Age</w:t>
            </w:r>
          </w:p>
        </w:tc>
        <w:tc>
          <w:tcPr>
            <w:tcW w:w="242" w:type="dxa"/>
          </w:tcPr>
          <w:p w14:paraId="2363EC9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7854A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31.69</w:t>
            </w:r>
          </w:p>
        </w:tc>
        <w:tc>
          <w:tcPr>
            <w:tcW w:w="1035" w:type="dxa"/>
          </w:tcPr>
          <w:p w14:paraId="6254E89B"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4.97</w:t>
            </w:r>
          </w:p>
        </w:tc>
        <w:tc>
          <w:tcPr>
            <w:tcW w:w="1037" w:type="dxa"/>
          </w:tcPr>
          <w:p w14:paraId="6E6C5CE5"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4E34AE2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28.0</w:t>
            </w:r>
          </w:p>
        </w:tc>
        <w:tc>
          <w:tcPr>
            <w:tcW w:w="1037" w:type="dxa"/>
          </w:tcPr>
          <w:p w14:paraId="560B179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0295DA6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35.0</w:t>
            </w:r>
          </w:p>
        </w:tc>
        <w:tc>
          <w:tcPr>
            <w:tcW w:w="1037" w:type="dxa"/>
          </w:tcPr>
          <w:p w14:paraId="49E73D69"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49.0</w:t>
            </w:r>
          </w:p>
        </w:tc>
      </w:tr>
      <w:tr w:rsidR="00CD56EC" w:rsidRPr="00CD56EC" w14:paraId="5EB31910" w14:textId="77777777" w:rsidTr="00546322">
        <w:tc>
          <w:tcPr>
            <w:tcW w:w="1851" w:type="dxa"/>
          </w:tcPr>
          <w:p w14:paraId="75D48080"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Education</w:t>
            </w:r>
          </w:p>
        </w:tc>
        <w:tc>
          <w:tcPr>
            <w:tcW w:w="242" w:type="dxa"/>
          </w:tcPr>
          <w:p w14:paraId="7452B0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47900.0</w:t>
            </w:r>
          </w:p>
        </w:tc>
        <w:tc>
          <w:tcPr>
            <w:tcW w:w="1037" w:type="dxa"/>
          </w:tcPr>
          <w:p w14:paraId="2338BED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41.17</w:t>
            </w:r>
          </w:p>
        </w:tc>
        <w:tc>
          <w:tcPr>
            <w:tcW w:w="1035" w:type="dxa"/>
          </w:tcPr>
          <w:p w14:paraId="52FCEE2E"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3.32</w:t>
            </w:r>
          </w:p>
        </w:tc>
        <w:tc>
          <w:tcPr>
            <w:tcW w:w="1037" w:type="dxa"/>
          </w:tcPr>
          <w:p w14:paraId="4C4A3287"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31.0</w:t>
            </w:r>
          </w:p>
        </w:tc>
        <w:tc>
          <w:tcPr>
            <w:tcW w:w="1037" w:type="dxa"/>
          </w:tcPr>
          <w:p w14:paraId="55813A63"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39.0</w:t>
            </w:r>
          </w:p>
        </w:tc>
        <w:tc>
          <w:tcPr>
            <w:tcW w:w="1037" w:type="dxa"/>
          </w:tcPr>
          <w:p w14:paraId="59A9BD8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41.0</w:t>
            </w:r>
          </w:p>
        </w:tc>
        <w:tc>
          <w:tcPr>
            <w:tcW w:w="1037" w:type="dxa"/>
          </w:tcPr>
          <w:p w14:paraId="5FD8F4E1"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44.0</w:t>
            </w:r>
          </w:p>
        </w:tc>
        <w:tc>
          <w:tcPr>
            <w:tcW w:w="1037" w:type="dxa"/>
          </w:tcPr>
          <w:p w14:paraId="213739D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r w:rsidR="00CD56EC" w:rsidRPr="00CD56EC" w14:paraId="5B9FF907" w14:textId="77777777" w:rsidTr="00546322">
        <w:tc>
          <w:tcPr>
            <w:tcW w:w="1851" w:type="dxa"/>
          </w:tcPr>
          <w:p w14:paraId="17D575D9" w14:textId="77777777" w:rsidR="00CD56EC" w:rsidRPr="00CD56EC" w:rsidRDefault="00546322" w:rsidP="006876DE">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42" w:type="dxa"/>
          </w:tcPr>
          <w:p w14:paraId="7316C30C"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47916.0</w:t>
            </w:r>
          </w:p>
        </w:tc>
        <w:tc>
          <w:tcPr>
            <w:tcW w:w="1037" w:type="dxa"/>
          </w:tcPr>
          <w:p w14:paraId="4B458C8F"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3.22</w:t>
            </w:r>
          </w:p>
        </w:tc>
        <w:tc>
          <w:tcPr>
            <w:tcW w:w="1035" w:type="dxa"/>
          </w:tcPr>
          <w:p w14:paraId="462E24B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17.09</w:t>
            </w:r>
          </w:p>
        </w:tc>
        <w:tc>
          <w:tcPr>
            <w:tcW w:w="1037" w:type="dxa"/>
          </w:tcPr>
          <w:p w14:paraId="73424C80"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c>
          <w:tcPr>
            <w:tcW w:w="1037" w:type="dxa"/>
          </w:tcPr>
          <w:p w14:paraId="517DBF2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-8.0</w:t>
            </w:r>
          </w:p>
        </w:tc>
        <w:tc>
          <w:tcPr>
            <w:tcW w:w="1037" w:type="dxa"/>
          </w:tcPr>
          <w:p w14:paraId="601B810D"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3.0</w:t>
            </w:r>
          </w:p>
        </w:tc>
        <w:tc>
          <w:tcPr>
            <w:tcW w:w="1037" w:type="dxa"/>
          </w:tcPr>
          <w:p w14:paraId="1A32C4EA"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15.0</w:t>
            </w:r>
          </w:p>
        </w:tc>
        <w:tc>
          <w:tcPr>
            <w:tcW w:w="1037" w:type="dxa"/>
          </w:tcPr>
          <w:p w14:paraId="28B8FBC8" w14:textId="77777777" w:rsidR="00CD56EC" w:rsidRPr="00CD56EC" w:rsidRDefault="00CD56EC" w:rsidP="006876DE">
            <w:pPr>
              <w:contextualSpacing/>
              <w:rPr>
                <w:rFonts w:ascii="Times New Roman" w:hAnsi="Times New Roman" w:cs="Times New Roman"/>
                <w:sz w:val="24"/>
                <w:szCs w:val="24"/>
              </w:rPr>
            </w:pPr>
            <w:r w:rsidRPr="00CD56EC">
              <w:rPr>
                <w:rFonts w:ascii="Times New Roman" w:hAnsi="Times New Roman" w:cs="Times New Roman"/>
                <w:sz w:val="24"/>
                <w:szCs w:val="24"/>
              </w:rPr>
              <w:t>47.0</w:t>
            </w:r>
          </w:p>
        </w:tc>
      </w:tr>
    </w:tbl>
    <w:p w14:paraId="2321656D" w14:textId="77777777" w:rsidR="00A6763E" w:rsidRDefault="00A6763E">
      <w:pPr>
        <w:contextualSpacing/>
        <w:rPr>
          <w:rFonts w:ascii="Times New Roman" w:hAnsi="Times New Roman" w:cs="Times New Roman"/>
          <w:sz w:val="24"/>
          <w:szCs w:val="24"/>
        </w:rPr>
      </w:pPr>
    </w:p>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31B2984" w14:textId="77777777"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34146E24" w14:textId="77777777" w:rsidR="00CF572E" w:rsidRDefault="00CF572E">
      <w:pPr>
        <w:contextualSpacing/>
        <w:rPr>
          <w:rFonts w:ascii="Times New Roman" w:hAnsi="Times New Roman" w:cs="Times New Roman"/>
          <w:sz w:val="24"/>
          <w:szCs w:val="24"/>
        </w:rPr>
      </w:pPr>
    </w:p>
    <w:p w14:paraId="0ED235F8" w14:textId="77777777" w:rsidR="00CF572E" w:rsidRDefault="00CF572E">
      <w:pPr>
        <w:contextualSpacing/>
        <w:rPr>
          <w:rFonts w:ascii="Times New Roman" w:hAnsi="Times New Roman" w:cs="Times New Roman"/>
          <w:sz w:val="24"/>
          <w:szCs w:val="24"/>
        </w:rPr>
      </w:pPr>
    </w:p>
    <w:p w14:paraId="316D2B3C" w14:textId="77777777" w:rsidR="00CF572E" w:rsidRDefault="00CF572E">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E7E9C" wp14:editId="4CABE56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2062DB" w14:textId="77777777" w:rsidR="00CF572E" w:rsidRDefault="00546322">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BE213" wp14:editId="066CEE50">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w:t>
      </w:r>
      <w:r>
        <w:rPr>
          <w:rFonts w:ascii="Times New Roman" w:hAnsi="Times New Roman" w:cs="Times New Roman"/>
          <w:sz w:val="24"/>
          <w:szCs w:val="24"/>
        </w:rPr>
        <w:lastRenderedPageBreak/>
        <w:t xml:space="preserve">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470A8F12" w14:textId="7B1F84C5" w:rsidR="00FE0F02" w:rsidRDefault="00FE0F02" w:rsidP="00FE0F02">
      <w:pPr>
        <w:contextualSpacing/>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04D8DE68" w:rsidR="00FE0F02" w:rsidRP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Pr="00FE0F02">
        <w:rPr>
          <w:rFonts w:ascii="Times New Roman" w:hAnsi="Times New Roman" w:cs="Times New Roman"/>
          <w:sz w:val="24"/>
          <w:szCs w:val="24"/>
        </w:rPr>
        <w:t>http://www.dol.gov/asp/evaluation/fmla/FMLATechnicalReport.pdf</w:t>
      </w:r>
    </w:p>
    <w:sectPr w:rsidR="00FE0F02" w:rsidRPr="00FE0F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BA756" w14:textId="77777777" w:rsidR="00566045" w:rsidRDefault="00566045" w:rsidP="00D90AB6">
      <w:pPr>
        <w:spacing w:after="0" w:line="240" w:lineRule="auto"/>
      </w:pPr>
      <w:r>
        <w:separator/>
      </w:r>
    </w:p>
  </w:endnote>
  <w:endnote w:type="continuationSeparator" w:id="0">
    <w:p w14:paraId="19F175EB" w14:textId="77777777" w:rsidR="00566045" w:rsidRDefault="00566045"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BC204" w14:textId="77777777" w:rsidR="00566045" w:rsidRDefault="00566045" w:rsidP="00D90AB6">
      <w:pPr>
        <w:spacing w:after="0" w:line="240" w:lineRule="auto"/>
      </w:pPr>
      <w:r>
        <w:separator/>
      </w:r>
    </w:p>
  </w:footnote>
  <w:footnote w:type="continuationSeparator" w:id="0">
    <w:p w14:paraId="4FDD98BF" w14:textId="77777777" w:rsidR="00566045" w:rsidRDefault="00566045"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112CCD"/>
    <w:rsid w:val="00116B4F"/>
    <w:rsid w:val="001D2292"/>
    <w:rsid w:val="001F1B1D"/>
    <w:rsid w:val="00201C53"/>
    <w:rsid w:val="002A43CB"/>
    <w:rsid w:val="002C4C57"/>
    <w:rsid w:val="0040538B"/>
    <w:rsid w:val="00416675"/>
    <w:rsid w:val="00472F66"/>
    <w:rsid w:val="00474B03"/>
    <w:rsid w:val="004F2641"/>
    <w:rsid w:val="004F6585"/>
    <w:rsid w:val="00546322"/>
    <w:rsid w:val="00566045"/>
    <w:rsid w:val="00595038"/>
    <w:rsid w:val="005F0BE4"/>
    <w:rsid w:val="0062561D"/>
    <w:rsid w:val="00680B5F"/>
    <w:rsid w:val="006D00F9"/>
    <w:rsid w:val="006E29F9"/>
    <w:rsid w:val="006F1608"/>
    <w:rsid w:val="00700B09"/>
    <w:rsid w:val="00706A52"/>
    <w:rsid w:val="00726B49"/>
    <w:rsid w:val="00744A5E"/>
    <w:rsid w:val="00781D4E"/>
    <w:rsid w:val="009170DB"/>
    <w:rsid w:val="009F39EF"/>
    <w:rsid w:val="00A6763E"/>
    <w:rsid w:val="00AD0E9B"/>
    <w:rsid w:val="00AE475A"/>
    <w:rsid w:val="00AF6473"/>
    <w:rsid w:val="00B340E6"/>
    <w:rsid w:val="00BE21C5"/>
    <w:rsid w:val="00C970AF"/>
    <w:rsid w:val="00CD56EC"/>
    <w:rsid w:val="00CF572E"/>
    <w:rsid w:val="00D358AC"/>
    <w:rsid w:val="00D90AB6"/>
    <w:rsid w:val="00DF16C9"/>
    <w:rsid w:val="00EE5DCA"/>
    <w:rsid w:val="00EF60FB"/>
    <w:rsid w:val="00F12B90"/>
    <w:rsid w:val="00F15B17"/>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C5176-0076-4849-8730-FD7727B3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2019-06-07T14:16:00Z</dcterms:created>
  <dcterms:modified xsi:type="dcterms:W3CDTF">2019-06-14T17:59:00Z</dcterms:modified>
</cp:coreProperties>
</file>