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w:t>
      </w:r>
    </w:p>
    <w:p w:rsidR="00000000" w:rsidDel="00000000" w:rsidP="00000000" w:rsidRDefault="00000000" w:rsidRPr="00000000" w14:paraId="00000001">
      <w:pPr>
        <w:numPr>
          <w:ilvl w:val="0"/>
          <w:numId w:val="2"/>
        </w:numPr>
        <w:ind w:left="720" w:hanging="360"/>
        <w:contextualSpacing w:val="1"/>
        <w:rPr>
          <w:u w:val="none"/>
        </w:rPr>
      </w:pPr>
      <w:r w:rsidDel="00000000" w:rsidR="00000000" w:rsidRPr="00000000">
        <w:rPr>
          <w:rtl w:val="0"/>
        </w:rPr>
        <w:t xml:space="preserve">Platforma de tutoriale imprimanta 3D</w:t>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Alexandru Grigoras (lider); Andreea Bodnariu; Ioan Suflet; Iuliana Luncanu</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(Ioan) Imprimarea 3D este un subiect care ma pasioneaza de multi ani. Datorita lui am avut initiativa de a-mi construi propria imprimanta. Am ajuns la concl ca mai multi oameni ar trebui sa cunoasca acest subiect, asa ca am decis sa realizam un site care sa ii indrume in acest scop. Platfoma va contine informatii, tutoriale, teste. </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(Andreea)</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Fiecare utilizator se poate inregistra pe site pentru a avea acces la o structura clar definita a pasilor necesari contruirii unuei imprimante 3D. In aceslasi timp progresul utilizatorului va fi inregistrat. Verificarea cunostiintelor dobandite. FAQ</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(Alex)</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(Andreea)</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(Iuliana) UML Use case</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(ioan)</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(Alex)</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activitate(Ioan)</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secventa(Ioan)</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(Andreea)Stare</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(Iuliana)ER diagram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(Andreea)</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3, 4, 5(Alex)Milestone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