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10A" w:rsidRDefault="00D4210A" w:rsidP="00D4210A">
      <w:pPr>
        <w:jc w:val="center"/>
        <w:rPr>
          <w:rFonts w:ascii="Cambria" w:hAnsi="Cambria"/>
          <w:sz w:val="36"/>
          <w:szCs w:val="36"/>
        </w:rPr>
      </w:pPr>
      <w:r w:rsidRPr="00D4210A">
        <w:rPr>
          <w:rFonts w:ascii="Cambria" w:hAnsi="Cambria"/>
          <w:sz w:val="36"/>
          <w:szCs w:val="36"/>
        </w:rPr>
        <w:t>Bells and Whistles 1: Packet Size Distribution</w:t>
      </w:r>
    </w:p>
    <w:p w:rsidR="00D4210A" w:rsidRDefault="00D4210A" w:rsidP="00D4210A">
      <w:pPr>
        <w:jc w:val="center"/>
        <w:rPr>
          <w:sz w:val="24"/>
          <w:szCs w:val="24"/>
        </w:rPr>
      </w:pPr>
      <w:r w:rsidRPr="00D4210A">
        <w:rPr>
          <w:sz w:val="24"/>
          <w:szCs w:val="24"/>
        </w:rPr>
        <w:t>Jason Jia: ee122-ed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Alex Tom: ee122-ki</w:t>
      </w:r>
    </w:p>
    <w:p w:rsidR="00525130" w:rsidRDefault="00525130" w:rsidP="00D4210A">
      <w:pPr>
        <w:jc w:val="center"/>
        <w:rPr>
          <w:sz w:val="24"/>
          <w:szCs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53A0703A" wp14:editId="4CFE5582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34075" cy="3752850"/>
            <wp:effectExtent l="0" t="0" r="9525" b="0"/>
            <wp:wrapTopAndBottom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:rsidR="00525130" w:rsidRPr="00D4210A" w:rsidRDefault="00525130" w:rsidP="00D4210A">
      <w:pPr>
        <w:jc w:val="center"/>
        <w:rPr>
          <w:sz w:val="24"/>
          <w:szCs w:val="24"/>
        </w:rPr>
      </w:pPr>
    </w:p>
    <w:sectPr w:rsidR="00525130" w:rsidRPr="00D42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10A"/>
    <w:rsid w:val="00525130"/>
    <w:rsid w:val="008D4889"/>
    <w:rsid w:val="00D4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0CC6E-D37D-46AC-9E1D-BFE70423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ason\Downloads\data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Packet Size Distribution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'[data (1).xlsx]Sheet1'!$B$6</c:f>
              <c:strCache>
                <c:ptCount val="1"/>
                <c:pt idx="0">
                  <c:v>1-50.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(1).xlsx]Sheet1'!$B$7</c:f>
              <c:numCache>
                <c:formatCode>General</c:formatCode>
                <c:ptCount val="1"/>
                <c:pt idx="0">
                  <c:v>31610</c:v>
                </c:pt>
              </c:numCache>
            </c:numRef>
          </c:val>
        </c:ser>
        <c:ser>
          <c:idx val="1"/>
          <c:order val="1"/>
          <c:tx>
            <c:strRef>
              <c:f>'[data (1).xlsx]Sheet1'!$C$6</c:f>
              <c:strCache>
                <c:ptCount val="1"/>
                <c:pt idx="0">
                  <c:v>51-100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(1).xlsx]Sheet1'!$C$7</c:f>
              <c:numCache>
                <c:formatCode>General</c:formatCode>
                <c:ptCount val="1"/>
                <c:pt idx="0">
                  <c:v>16448</c:v>
                </c:pt>
              </c:numCache>
            </c:numRef>
          </c:val>
        </c:ser>
        <c:ser>
          <c:idx val="2"/>
          <c:order val="2"/>
          <c:tx>
            <c:strRef>
              <c:f>'[data (1).xlsx]Sheet1'!$D$6</c:f>
              <c:strCache>
                <c:ptCount val="1"/>
                <c:pt idx="0">
                  <c:v>101-150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(1).xlsx]Sheet1'!$D$7</c:f>
              <c:numCache>
                <c:formatCode>General</c:formatCode>
                <c:ptCount val="1"/>
                <c:pt idx="0">
                  <c:v>1871</c:v>
                </c:pt>
              </c:numCache>
            </c:numRef>
          </c:val>
        </c:ser>
        <c:ser>
          <c:idx val="3"/>
          <c:order val="3"/>
          <c:tx>
            <c:strRef>
              <c:f>'[data (1).xlsx]Sheet1'!$E$6</c:f>
              <c:strCache>
                <c:ptCount val="1"/>
                <c:pt idx="0">
                  <c:v>151-200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(1).xlsx]Sheet1'!$E$7</c:f>
              <c:numCache>
                <c:formatCode>General</c:formatCode>
                <c:ptCount val="1"/>
                <c:pt idx="0">
                  <c:v>1211</c:v>
                </c:pt>
              </c:numCache>
            </c:numRef>
          </c:val>
        </c:ser>
        <c:ser>
          <c:idx val="4"/>
          <c:order val="4"/>
          <c:tx>
            <c:strRef>
              <c:f>'[data (1).xlsx]Sheet1'!$F$6</c:f>
              <c:strCache>
                <c:ptCount val="1"/>
                <c:pt idx="0">
                  <c:v>201-250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(1).xlsx]Sheet1'!$F$7</c:f>
              <c:numCache>
                <c:formatCode>General</c:formatCode>
                <c:ptCount val="1"/>
                <c:pt idx="0">
                  <c:v>406</c:v>
                </c:pt>
              </c:numCache>
            </c:numRef>
          </c:val>
        </c:ser>
        <c:ser>
          <c:idx val="5"/>
          <c:order val="5"/>
          <c:tx>
            <c:strRef>
              <c:f>'[data (1).xlsx]Sheet1'!$G$6</c:f>
              <c:strCache>
                <c:ptCount val="1"/>
                <c:pt idx="0">
                  <c:v>251-300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(1).xlsx]Sheet1'!$G$7</c:f>
              <c:numCache>
                <c:formatCode>General</c:formatCode>
                <c:ptCount val="1"/>
                <c:pt idx="0">
                  <c:v>489</c:v>
                </c:pt>
              </c:numCache>
            </c:numRef>
          </c:val>
        </c:ser>
        <c:ser>
          <c:idx val="6"/>
          <c:order val="6"/>
          <c:tx>
            <c:strRef>
              <c:f>'[data (1).xlsx]Sheet1'!$H$6</c:f>
              <c:strCache>
                <c:ptCount val="1"/>
                <c:pt idx="0">
                  <c:v>301-350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(1).xlsx]Sheet1'!$H$7</c:f>
              <c:numCache>
                <c:formatCode>General</c:formatCode>
                <c:ptCount val="1"/>
                <c:pt idx="0">
                  <c:v>271</c:v>
                </c:pt>
              </c:numCache>
            </c:numRef>
          </c:val>
        </c:ser>
        <c:ser>
          <c:idx val="7"/>
          <c:order val="7"/>
          <c:tx>
            <c:strRef>
              <c:f>'[data (1).xlsx]Sheet1'!$I$6</c:f>
              <c:strCache>
                <c:ptCount val="1"/>
                <c:pt idx="0">
                  <c:v>351-400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(1).xlsx]Sheet1'!$I$7</c:f>
              <c:numCache>
                <c:formatCode>General</c:formatCode>
                <c:ptCount val="1"/>
                <c:pt idx="0">
                  <c:v>405</c:v>
                </c:pt>
              </c:numCache>
            </c:numRef>
          </c:val>
        </c:ser>
        <c:ser>
          <c:idx val="8"/>
          <c:order val="8"/>
          <c:tx>
            <c:strRef>
              <c:f>'[data (1).xlsx]Sheet1'!$J$6</c:f>
              <c:strCache>
                <c:ptCount val="1"/>
                <c:pt idx="0">
                  <c:v>401-450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(1).xlsx]Sheet1'!$J$7</c:f>
              <c:numCache>
                <c:formatCode>General</c:formatCode>
                <c:ptCount val="1"/>
                <c:pt idx="0">
                  <c:v>467</c:v>
                </c:pt>
              </c:numCache>
            </c:numRef>
          </c:val>
        </c:ser>
        <c:ser>
          <c:idx val="9"/>
          <c:order val="9"/>
          <c:tx>
            <c:strRef>
              <c:f>'[data (1).xlsx]Sheet1'!$K$6</c:f>
              <c:strCache>
                <c:ptCount val="1"/>
                <c:pt idx="0">
                  <c:v>451-500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(1).xlsx]Sheet1'!$K$7</c:f>
              <c:numCache>
                <c:formatCode>General</c:formatCode>
                <c:ptCount val="1"/>
                <c:pt idx="0">
                  <c:v>302</c:v>
                </c:pt>
              </c:numCache>
            </c:numRef>
          </c:val>
        </c:ser>
        <c:ser>
          <c:idx val="10"/>
          <c:order val="10"/>
          <c:tx>
            <c:strRef>
              <c:f>'[data (1).xlsx]Sheet1'!$L$6</c:f>
              <c:strCache>
                <c:ptCount val="1"/>
                <c:pt idx="0">
                  <c:v>501-550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(1).xlsx]Sheet1'!$L$7</c:f>
              <c:numCache>
                <c:formatCode>General</c:formatCode>
                <c:ptCount val="1"/>
                <c:pt idx="0">
                  <c:v>128</c:v>
                </c:pt>
              </c:numCache>
            </c:numRef>
          </c:val>
        </c:ser>
        <c:ser>
          <c:idx val="11"/>
          <c:order val="11"/>
          <c:tx>
            <c:strRef>
              <c:f>'[data (1).xlsx]Sheet1'!$M$6</c:f>
              <c:strCache>
                <c:ptCount val="1"/>
                <c:pt idx="0">
                  <c:v>551-600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(1).xlsx]Sheet1'!$M$7</c:f>
              <c:numCache>
                <c:formatCode>General</c:formatCode>
                <c:ptCount val="1"/>
                <c:pt idx="0">
                  <c:v>269</c:v>
                </c:pt>
              </c:numCache>
            </c:numRef>
          </c:val>
        </c:ser>
        <c:ser>
          <c:idx val="12"/>
          <c:order val="12"/>
          <c:tx>
            <c:strRef>
              <c:f>'[data (1).xlsx]Sheet1'!$N$6</c:f>
              <c:strCache>
                <c:ptCount val="1"/>
                <c:pt idx="0">
                  <c:v>601-650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(1).xlsx]Sheet1'!$N$7</c:f>
              <c:numCache>
                <c:formatCode>General</c:formatCode>
                <c:ptCount val="1"/>
                <c:pt idx="0">
                  <c:v>238</c:v>
                </c:pt>
              </c:numCache>
            </c:numRef>
          </c:val>
        </c:ser>
        <c:ser>
          <c:idx val="13"/>
          <c:order val="13"/>
          <c:tx>
            <c:strRef>
              <c:f>'[data (1).xlsx]Sheet1'!$O$6</c:f>
              <c:strCache>
                <c:ptCount val="1"/>
                <c:pt idx="0">
                  <c:v>651-700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(1).xlsx]Sheet1'!$O$7</c:f>
              <c:numCache>
                <c:formatCode>General</c:formatCode>
                <c:ptCount val="1"/>
                <c:pt idx="0">
                  <c:v>145</c:v>
                </c:pt>
              </c:numCache>
            </c:numRef>
          </c:val>
        </c:ser>
        <c:ser>
          <c:idx val="14"/>
          <c:order val="14"/>
          <c:tx>
            <c:strRef>
              <c:f>'[data (1).xlsx]Sheet1'!$P$6</c:f>
              <c:strCache>
                <c:ptCount val="1"/>
                <c:pt idx="0">
                  <c:v>701-750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(1).xlsx]Sheet1'!$P$7</c:f>
              <c:numCache>
                <c:formatCode>General</c:formatCode>
                <c:ptCount val="1"/>
                <c:pt idx="0">
                  <c:v>82</c:v>
                </c:pt>
              </c:numCache>
            </c:numRef>
          </c:val>
        </c:ser>
        <c:ser>
          <c:idx val="15"/>
          <c:order val="15"/>
          <c:tx>
            <c:strRef>
              <c:f>'[data (1).xlsx]Sheet1'!$Q$6</c:f>
              <c:strCache>
                <c:ptCount val="1"/>
                <c:pt idx="0">
                  <c:v>751-800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(1).xlsx]Sheet1'!$Q$7</c:f>
              <c:numCache>
                <c:formatCode>General</c:formatCode>
                <c:ptCount val="1"/>
                <c:pt idx="0">
                  <c:v>96</c:v>
                </c:pt>
              </c:numCache>
            </c:numRef>
          </c:val>
        </c:ser>
        <c:ser>
          <c:idx val="16"/>
          <c:order val="16"/>
          <c:tx>
            <c:strRef>
              <c:f>'[data (1).xlsx]Sheet1'!$R$6</c:f>
              <c:strCache>
                <c:ptCount val="1"/>
                <c:pt idx="0">
                  <c:v>801-850</c:v>
                </c:pt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(1).xlsx]Sheet1'!$R$7</c:f>
              <c:numCache>
                <c:formatCode>General</c:formatCode>
                <c:ptCount val="1"/>
                <c:pt idx="0">
                  <c:v>67</c:v>
                </c:pt>
              </c:numCache>
            </c:numRef>
          </c:val>
        </c:ser>
        <c:ser>
          <c:idx val="17"/>
          <c:order val="17"/>
          <c:tx>
            <c:strRef>
              <c:f>'[data (1).xlsx]Sheet1'!$S$6</c:f>
              <c:strCache>
                <c:ptCount val="1"/>
                <c:pt idx="0">
                  <c:v>851-900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(1).xlsx]Sheet1'!$S$7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</c:ser>
        <c:ser>
          <c:idx val="18"/>
          <c:order val="18"/>
          <c:tx>
            <c:strRef>
              <c:f>'[data (1).xlsx]Sheet1'!$T$6</c:f>
              <c:strCache>
                <c:ptCount val="1"/>
                <c:pt idx="0">
                  <c:v>901-950</c:v>
                </c:pt>
              </c:strCache>
            </c:strRef>
          </c:tx>
          <c:spPr>
            <a:solidFill>
              <a:schemeClr val="accent1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(1).xlsx]Sheet1'!$T$7</c:f>
              <c:numCache>
                <c:formatCode>General</c:formatCode>
                <c:ptCount val="1"/>
                <c:pt idx="0">
                  <c:v>127</c:v>
                </c:pt>
              </c:numCache>
            </c:numRef>
          </c:val>
        </c:ser>
        <c:ser>
          <c:idx val="19"/>
          <c:order val="19"/>
          <c:tx>
            <c:strRef>
              <c:f>'[data (1).xlsx]Sheet1'!$U$6</c:f>
              <c:strCache>
                <c:ptCount val="1"/>
                <c:pt idx="0">
                  <c:v>951-1000</c:v>
                </c:pt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(1).xlsx]Sheet1'!$U$7</c:f>
              <c:numCache>
                <c:formatCode>General</c:formatCode>
                <c:ptCount val="1"/>
                <c:pt idx="0">
                  <c:v>70</c:v>
                </c:pt>
              </c:numCache>
            </c:numRef>
          </c:val>
        </c:ser>
        <c:ser>
          <c:idx val="20"/>
          <c:order val="20"/>
          <c:tx>
            <c:strRef>
              <c:f>'[data (1).xlsx]Sheet1'!$V$6</c:f>
              <c:strCache>
                <c:ptCount val="1"/>
                <c:pt idx="0">
                  <c:v>1001-1050</c:v>
                </c:pt>
              </c:strCache>
            </c:strRef>
          </c:tx>
          <c:spPr>
            <a:solidFill>
              <a:schemeClr val="accent3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(1).xlsx]Sheet1'!$V$7</c:f>
              <c:numCache>
                <c:formatCode>General</c:formatCode>
                <c:ptCount val="1"/>
                <c:pt idx="0">
                  <c:v>109</c:v>
                </c:pt>
              </c:numCache>
            </c:numRef>
          </c:val>
        </c:ser>
        <c:ser>
          <c:idx val="21"/>
          <c:order val="21"/>
          <c:tx>
            <c:strRef>
              <c:f>'[data (1).xlsx]Sheet1'!$W$6</c:f>
              <c:strCache>
                <c:ptCount val="1"/>
                <c:pt idx="0">
                  <c:v>1051-1100</c:v>
                </c:pt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(1).xlsx]Sheet1'!$W$7</c:f>
              <c:numCache>
                <c:formatCode>General</c:formatCode>
                <c:ptCount val="1"/>
                <c:pt idx="0">
                  <c:v>62</c:v>
                </c:pt>
              </c:numCache>
            </c:numRef>
          </c:val>
        </c:ser>
        <c:ser>
          <c:idx val="22"/>
          <c:order val="22"/>
          <c:tx>
            <c:strRef>
              <c:f>'[data (1).xlsx]Sheet1'!$X$6</c:f>
              <c:strCache>
                <c:ptCount val="1"/>
                <c:pt idx="0">
                  <c:v>1101-1150</c:v>
                </c:pt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(1).xlsx]Sheet1'!$X$7</c:f>
              <c:numCache>
                <c:formatCode>General</c:formatCode>
                <c:ptCount val="1"/>
                <c:pt idx="0">
                  <c:v>48</c:v>
                </c:pt>
              </c:numCache>
            </c:numRef>
          </c:val>
        </c:ser>
        <c:ser>
          <c:idx val="23"/>
          <c:order val="23"/>
          <c:tx>
            <c:strRef>
              <c:f>'[data (1).xlsx]Sheet1'!$Y$6</c:f>
              <c:strCache>
                <c:ptCount val="1"/>
                <c:pt idx="0">
                  <c:v>1151-1200</c:v>
                </c:pt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(1).xlsx]Sheet1'!$Y$7</c:f>
              <c:numCache>
                <c:formatCode>General</c:formatCode>
                <c:ptCount val="1"/>
                <c:pt idx="0">
                  <c:v>42</c:v>
                </c:pt>
              </c:numCache>
            </c:numRef>
          </c:val>
        </c:ser>
        <c:ser>
          <c:idx val="24"/>
          <c:order val="24"/>
          <c:tx>
            <c:strRef>
              <c:f>'[data (1).xlsx]Sheet1'!$Z$6</c:f>
              <c:strCache>
                <c:ptCount val="1"/>
                <c:pt idx="0">
                  <c:v>1201-1250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(1).xlsx]Sheet1'!$Z$7</c:f>
              <c:numCache>
                <c:formatCode>General</c:formatCode>
                <c:ptCount val="1"/>
                <c:pt idx="0">
                  <c:v>42</c:v>
                </c:pt>
              </c:numCache>
            </c:numRef>
          </c:val>
        </c:ser>
        <c:ser>
          <c:idx val="25"/>
          <c:order val="25"/>
          <c:tx>
            <c:strRef>
              <c:f>'[data (1).xlsx]Sheet1'!$AA$6</c:f>
              <c:strCache>
                <c:ptCount val="1"/>
                <c:pt idx="0">
                  <c:v>1251-1300</c:v>
                </c:pt>
              </c:strCache>
            </c:strRef>
          </c:tx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(1).xlsx]Sheet1'!$AA$7</c:f>
              <c:numCache>
                <c:formatCode>General</c:formatCode>
                <c:ptCount val="1"/>
                <c:pt idx="0">
                  <c:v>71</c:v>
                </c:pt>
              </c:numCache>
            </c:numRef>
          </c:val>
        </c:ser>
        <c:ser>
          <c:idx val="26"/>
          <c:order val="26"/>
          <c:tx>
            <c:strRef>
              <c:f>'[data (1).xlsx]Sheet1'!$AB$6</c:f>
              <c:strCache>
                <c:ptCount val="1"/>
                <c:pt idx="0">
                  <c:v>1301-1350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(1).xlsx]Sheet1'!$AB$7</c:f>
              <c:numCache>
                <c:formatCode>General</c:formatCode>
                <c:ptCount val="1"/>
                <c:pt idx="0">
                  <c:v>44</c:v>
                </c:pt>
              </c:numCache>
            </c:numRef>
          </c:val>
        </c:ser>
        <c:ser>
          <c:idx val="27"/>
          <c:order val="27"/>
          <c:tx>
            <c:strRef>
              <c:f>'[data (1).xlsx]Sheet1'!$AC$6</c:f>
              <c:strCache>
                <c:ptCount val="1"/>
                <c:pt idx="0">
                  <c:v>1351-1400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(1).xlsx]Sheet1'!$AC$7</c:f>
              <c:numCache>
                <c:formatCode>General</c:formatCode>
                <c:ptCount val="1"/>
                <c:pt idx="0">
                  <c:v>27</c:v>
                </c:pt>
              </c:numCache>
            </c:numRef>
          </c:val>
        </c:ser>
        <c:ser>
          <c:idx val="28"/>
          <c:order val="28"/>
          <c:tx>
            <c:strRef>
              <c:f>'[data (1).xlsx]Sheet1'!$AD$6</c:f>
              <c:strCache>
                <c:ptCount val="1"/>
                <c:pt idx="0">
                  <c:v>1401-1450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(1).xlsx]Sheet1'!$AD$7</c:f>
              <c:numCache>
                <c:formatCode>General</c:formatCode>
                <c:ptCount val="1"/>
                <c:pt idx="0">
                  <c:v>43</c:v>
                </c:pt>
              </c:numCache>
            </c:numRef>
          </c:val>
        </c:ser>
        <c:ser>
          <c:idx val="29"/>
          <c:order val="29"/>
          <c:tx>
            <c:strRef>
              <c:f>'[data (1).xlsx]Sheet1'!$AE$6</c:f>
              <c:strCache>
                <c:ptCount val="1"/>
                <c:pt idx="0">
                  <c:v>1451-1500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  <a:sp3d/>
          </c:spPr>
          <c:invertIfNegative val="0"/>
          <c:val>
            <c:numRef>
              <c:f>'[data (1).xlsx]Sheet1'!$AE$7</c:f>
              <c:numCache>
                <c:formatCode>General</c:formatCode>
                <c:ptCount val="1"/>
                <c:pt idx="0">
                  <c:v>37399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740205168"/>
        <c:axId val="-1740200816"/>
      </c:barChart>
      <c:catAx>
        <c:axId val="-1740205168"/>
        <c:scaling>
          <c:orientation val="minMax"/>
        </c:scaling>
        <c:delete val="1"/>
        <c:axPos val="b"/>
        <c:majorGridlines/>
        <c:majorTickMark val="none"/>
        <c:minorTickMark val="none"/>
        <c:tickLblPos val="nextTo"/>
        <c:crossAx val="-1740200816"/>
        <c:crosses val="autoZero"/>
        <c:auto val="1"/>
        <c:lblAlgn val="ctr"/>
        <c:lblOffset val="100"/>
        <c:noMultiLvlLbl val="0"/>
      </c:catAx>
      <c:valAx>
        <c:axId val="-1740200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Number of Packets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1740205168"/>
        <c:crosses val="autoZero"/>
        <c:crossBetween val="between"/>
      </c:valAx>
      <c:spPr>
        <a:noFill/>
        <a:ln>
          <a:noFill/>
        </a:ln>
        <a:effectLst/>
        <a:sp3d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Jia</dc:creator>
  <cp:keywords/>
  <dc:description/>
  <cp:lastModifiedBy>Jason Jia</cp:lastModifiedBy>
  <cp:revision>2</cp:revision>
  <cp:lastPrinted>2013-11-18T07:03:00Z</cp:lastPrinted>
  <dcterms:created xsi:type="dcterms:W3CDTF">2013-11-18T06:59:00Z</dcterms:created>
  <dcterms:modified xsi:type="dcterms:W3CDTF">2013-11-18T07:11:00Z</dcterms:modified>
</cp:coreProperties>
</file>