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52f2hs5iqd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ind w:right="-450"/>
        <w:rPr>
          <w:b w:val="1"/>
          <w:bCs w:val="1"/>
          <w:sz w:val="34"/>
          <w:szCs w:val="34"/>
        </w:rPr>
      </w:pPr>
      <w:bookmarkStart w:colFirst="0" w:colLast="0" w:name="_wu87lc9k1vx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K12 Student Agency Award — Design Tech High School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s1jpcz67b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School snapshot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275 Oracle Pkwy., Redwood City, CA 94065 | Phone: (650) 231-2701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Public charter high school (grades 9–12), authorized by the San Mateo Union High School District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Enrollment:</w:t>
      </w:r>
      <w:r w:rsidDel="00000000" w:rsidR="00000000" w:rsidRPr="00000000">
        <w:rPr>
          <w:rtl w:val="0"/>
        </w:rPr>
        <w:t xml:space="preserve"> ~550 students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right="-810"/>
        <w:rPr>
          <w:b w:val="1"/>
          <w:bCs w:val="1"/>
          <w:sz w:val="34"/>
          <w:szCs w:val="34"/>
        </w:rPr>
      </w:pPr>
      <w:bookmarkStart w:colFirst="0" w:colLast="0" w:name="_7fnzcph34oe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philosophy: AI as a human-centered design challenge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approach AI integration as an educational design challenge—not a compliance hurdle or a “tool rollout.” Our work is grounded in design thinking, building students’ capacity to empathize, define needs, prototype, test, and iterate. We lead with an exploration-first posture: build shared understanding, pilot safely, then codify norms and guardrails.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k0l252cp7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d.Tech’s Approach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jkqp1rxs6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Human-first AI literacy (student agency + ethical judgment)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teach students to: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what AI is/isn’t (and how it can mislead)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as a thinking partner (not a shortcut)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outputs for bias, accuracy, and limitations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when AI supports learning vs. undermines authorship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literacy goals align with human-centered frameworks including the OECD AI Principles (human rights/democratic values, transparency, robustness/safety, accountability).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d4axona78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Repurposing school for “what’s next”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aim for graduates who are </w:t>
      </w:r>
      <w:r w:rsidDel="00000000" w:rsidR="00000000" w:rsidRPr="00000000">
        <w:rPr>
          <w:b w:val="1"/>
          <w:bCs w:val="1"/>
          <w:rtl w:val="0"/>
        </w:rPr>
        <w:t xml:space="preserve">anchored</w:t>
      </w:r>
      <w:r w:rsidDel="00000000" w:rsidR="00000000" w:rsidRPr="00000000">
        <w:rPr>
          <w:rtl w:val="0"/>
        </w:rPr>
        <w:t xml:space="preserve"> (purpose and values), </w:t>
      </w:r>
      <w:r w:rsidDel="00000000" w:rsidR="00000000" w:rsidRPr="00000000">
        <w:rPr>
          <w:b w:val="1"/>
          <w:bCs w:val="1"/>
          <w:rtl w:val="0"/>
        </w:rPr>
        <w:t xml:space="preserve">adaptable</w:t>
      </w:r>
      <w:r w:rsidDel="00000000" w:rsidR="00000000" w:rsidRPr="00000000">
        <w:rPr>
          <w:rtl w:val="0"/>
        </w:rPr>
        <w:t xml:space="preserve"> (problem-solving across contexts), and </w:t>
      </w:r>
      <w:r w:rsidDel="00000000" w:rsidR="00000000" w:rsidRPr="00000000">
        <w:rPr>
          <w:b w:val="1"/>
          <w:bCs w:val="1"/>
          <w:rtl w:val="0"/>
        </w:rPr>
        <w:t xml:space="preserve">human-centered</w:t>
      </w:r>
      <w:r w:rsidDel="00000000" w:rsidR="00000000" w:rsidRPr="00000000">
        <w:rPr>
          <w:rtl w:val="0"/>
        </w:rPr>
        <w:t xml:space="preserve"> (relationships and ethical reasoning).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5f1oy1w2r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Strategic Framework: Explore → Create → Learn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(build literacy + safe pilots)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Commissioned an AI Partnerships Coordinator to lead in partner-based experimentation with various industry partners, including Playlab (steerable, customizable safeguards)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experiences connected to Stanford’s AI Tinkery (hands-on exploration of genAI for learning)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Human-connection lens through The Rithm Project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support provided by the Oracle Education Foundation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right="-360" w:hanging="360"/>
      </w:pPr>
      <w:r w:rsidDel="00000000" w:rsidR="00000000" w:rsidRPr="00000000">
        <w:rPr>
          <w:rtl w:val="0"/>
        </w:rPr>
        <w:t xml:space="preserve">Staff capacity-building through AI PD and communities of practice (e.g., ISTE AI Deep Dive)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d.tech offerings (school-developed): </w:t>
      </w:r>
      <w:r w:rsidDel="00000000" w:rsidR="00000000" w:rsidRPr="00000000">
        <w:rPr>
          <w:i w:val="1"/>
          <w:iCs w:val="1"/>
          <w:rtl w:val="0"/>
        </w:rPr>
        <w:t xml:space="preserve">AI Literacy &amp; Human Agency</w:t>
      </w:r>
      <w:r w:rsidDel="00000000" w:rsidR="00000000" w:rsidRPr="00000000">
        <w:rPr>
          <w:rtl w:val="0"/>
        </w:rPr>
        <w:t xml:space="preserve"> intersession course; </w:t>
      </w:r>
      <w:r w:rsidDel="00000000" w:rsidR="00000000" w:rsidRPr="00000000">
        <w:rPr>
          <w:i w:val="1"/>
          <w:iCs w:val="1"/>
          <w:rtl w:val="0"/>
        </w:rPr>
        <w:t xml:space="preserve">AI Vibe Coding</w:t>
      </w:r>
      <w:r w:rsidDel="00000000" w:rsidR="00000000" w:rsidRPr="00000000">
        <w:rPr>
          <w:rtl w:val="0"/>
        </w:rPr>
        <w:t xml:space="preserve"> intersession course; staff PD sessions facilitated with partners including Rithim Project, PlayLab, aiEDU and Inspirit AI.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(codify norms + structures)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student-informed, staff-developed AI Framework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Schoolwide norms: AI as a learning amplifier, not a replacement for thinking/authorship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 expectations for process evidence, reflection, and appropriate attribution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 (iterate in real classrooms)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Continuous improvement: tighten scaffolds where gaps widen; refine what increases agency.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9ejjqrbq3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Equity &amp; Ethics: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sandboxed tools and clear boundaries to protect privacy and reduce risk (e.g., Playlab guardrails)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instruction on “AI for thinking” vs. “AI for finishing” so all students build durable judgment—not dependency.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2ylup27o2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Replication: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before you enforce (using shared literacy standards and + safe pilots).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right="-1440" w:hanging="360"/>
      </w:pPr>
      <w:r w:rsidDel="00000000" w:rsidR="00000000" w:rsidRPr="00000000">
        <w:rPr>
          <w:rtl w:val="0"/>
        </w:rPr>
        <w:t xml:space="preserve">Make student partnership structural (co-design frameworks; in the decision-making process).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right="-720" w:hanging="360"/>
      </w:pPr>
      <w:r w:rsidDel="00000000" w:rsidR="00000000" w:rsidRPr="00000000">
        <w:rPr>
          <w:rtl w:val="0"/>
        </w:rPr>
        <w:t xml:space="preserve">Standardize “AI as amplifier” practices (teach when AI strengthens vs. undermines learning.</w:t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