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/>
        </w:rPr>
        <w:alias w:val="Title"/>
        <w:tag w:val=""/>
        <w:id w:val="506106122"/>
        <w:placeholder>
          <w:docPart w:val="7D6FB077AB464C23BD2994A0D111F25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43D59" w:rsidRDefault="005F0F74" w:rsidP="00A0285C">
          <w:pPr>
            <w:pStyle w:val="Title"/>
            <w:jc w:val="center"/>
          </w:pPr>
          <w:r>
            <w:rPr>
              <w:rFonts w:eastAsiaTheme="majorEastAsia"/>
            </w:rPr>
            <w:t xml:space="preserve">NUCL 510 HMWK </w:t>
          </w:r>
          <w:r w:rsidR="004B106D">
            <w:rPr>
              <w:rFonts w:eastAsiaTheme="majorEastAsia"/>
            </w:rPr>
            <w:t>4</w:t>
          </w:r>
        </w:p>
      </w:sdtContent>
    </w:sdt>
    <w:p w:rsidR="004801C4" w:rsidRDefault="004B106D" w:rsidP="004B106D">
      <w:pPr>
        <w:pStyle w:val="ListParagraph"/>
        <w:numPr>
          <w:ilvl w:val="0"/>
          <w:numId w:val="8"/>
        </w:numPr>
      </w:pPr>
      <w:r>
        <w:t>Sphere immersed in flux I</w:t>
      </w:r>
    </w:p>
    <w:bookmarkStart w:id="0" w:name="_GoBack"/>
    <w:p w:rsidR="00B449D3" w:rsidRPr="00B653CB" w:rsidRDefault="00B653CB" w:rsidP="00B653CB">
      <w:pPr>
        <w:pStyle w:val="ListParagraph"/>
        <w:ind w:left="360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Σ</m:t>
              </m:r>
              <m:ctrlPr>
                <w:rPr>
                  <w:rFonts w:ascii="Cambria Math" w:hAnsi="Cambria Math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=isotope cross section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not dependent on beam type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, </m:t>
          </m:r>
          <m:r>
            <w:rPr>
              <w:rFonts w:ascii="Cambria Math" w:hAnsi="Cambria Math"/>
              <w:sz w:val="22"/>
              <w:szCs w:val="22"/>
            </w:rPr>
            <m:t>R</m:t>
          </m:r>
          <m:r>
            <w:rPr>
              <w:rFonts w:ascii="Cambria Math" w:hAnsi="Cambria Math"/>
              <w:sz w:val="22"/>
              <w:szCs w:val="22"/>
            </w:rPr>
            <m:t>=fixed radius of sphere=const.</m:t>
          </m:r>
          <m:r>
            <w:rPr>
              <w:rFonts w:ascii="Cambria Math" w:hAnsi="Cambria Math"/>
              <w:sz w:val="22"/>
              <w:szCs w:val="22"/>
            </w:rPr>
            <m:t xml:space="preserve">,  </m:t>
          </m:r>
          <m:r>
            <w:rPr>
              <w:rFonts w:ascii="Cambria Math" w:hAnsi="Cambria Math"/>
              <w:sz w:val="22"/>
              <w:szCs w:val="22"/>
            </w:rPr>
            <m:t>d</m:t>
          </m:r>
          <m:r>
            <w:rPr>
              <w:rFonts w:ascii="Cambria Math" w:hAnsi="Cambria Math"/>
              <w:sz w:val="22"/>
              <w:szCs w:val="22"/>
            </w:rPr>
            <m:t>V=volume of sphere=const.</m:t>
          </m:r>
          <m:r>
            <w:rPr>
              <w:rFonts w:ascii="Cambria Math" w:hAnsi="Cambria Math"/>
              <w:sz w:val="22"/>
              <w:szCs w:val="22"/>
            </w:rPr>
            <m:t xml:space="preserve">,  </m:t>
          </m:r>
          <m:r>
            <w:rPr>
              <w:rFonts w:ascii="Cambria Math" w:hAnsi="Cambria Math"/>
              <w:sz w:val="22"/>
              <w:szCs w:val="22"/>
            </w:rPr>
            <m:t>d</m:t>
          </m:r>
          <m:r>
            <w:rPr>
              <w:rFonts w:ascii="Cambria Math" w:hAnsi="Cambria Math"/>
              <w:sz w:val="22"/>
              <w:szCs w:val="22"/>
            </w:rPr>
            <m:t>E=differential energy</m:t>
          </m:r>
          <m:r>
            <w:rPr>
              <w:rFonts w:ascii="Cambria Math" w:hAnsi="Cambria Math"/>
              <w:sz w:val="22"/>
              <w:szCs w:val="22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not dependent on beam type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,  </m:t>
          </m:r>
          <m:r>
            <w:rPr>
              <w:rFonts w:ascii="Cambria Math" w:hAnsi="Cambria Math"/>
              <w:sz w:val="22"/>
              <w:szCs w:val="22"/>
            </w:rPr>
            <m:t>d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Ω</m:t>
          </m:r>
          <m:r>
            <w:rPr>
              <w:rFonts w:ascii="Cambria Math" w:hAnsi="Cambria Math"/>
              <w:sz w:val="22"/>
              <w:szCs w:val="22"/>
            </w:rPr>
            <m:t>=all solid angles=const.</m:t>
          </m:r>
        </m:oMath>
      </m:oMathPara>
    </w:p>
    <w:bookmarkEnd w:id="0"/>
    <w:p w:rsidR="00B449D3" w:rsidRPr="00B449D3" w:rsidRDefault="00B449D3" w:rsidP="004B5787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ψ≡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all path lengths through sphere</m:t>
              </m:r>
            </m:e>
          </m:nary>
        </m:oMath>
      </m:oMathPara>
    </w:p>
    <w:p w:rsidR="00B449D3" w:rsidRDefault="00B449D3" w:rsidP="00B449D3">
      <w:pPr>
        <w:pStyle w:val="ListParagraph"/>
        <w:ind w:left="360"/>
        <w:jc w:val="center"/>
      </w:pPr>
      <w:r>
        <w:t>For Monoenergetic Beam Case:</w:t>
      </w:r>
    </w:p>
    <w:p w:rsidR="00B449D3" w:rsidRDefault="00B653CB" w:rsidP="00B449D3">
      <w:pPr>
        <w:pStyle w:val="ListParagraph"/>
        <w:ind w:left="360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30pt;margin-top:48.9pt;width:24.9pt;height:12.45pt;flip:x y;z-index:251659264" o:connectortype="straight" strokecolor="#76923c [2406]">
            <v:stroke endarrow="block"/>
          </v:shape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37" type="#_x0000_t19" style="position:absolute;left:0;text-align:left;margin-left:219.1pt;margin-top:45.6pt;width:20.65pt;height:7.15pt;rotation:-180;flip:y;z-index:251669504" strokecolor="#76923c [2406]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93.85pt;margin-top:4.9pt;width:153.7pt;height:31.9pt;z-index:251664384" strokecolor="#548dd4 [1951]">
            <v:textbox>
              <w:txbxContent>
                <w:p w:rsidR="00C504C0" w:rsidRDefault="00C504C0">
                  <m:oMathPara>
                    <m:oMath>
                      <m:r>
                        <w:rPr>
                          <w:rFonts w:ascii="Cambria Math" w:hAnsi="Cambria Math"/>
                        </w:rPr>
                        <m:t>L=2Rsin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90-θ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(ϕ)=2Rcos(θ)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(ϕ)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-4.3pt;margin-top:-.15pt;width:187.6pt;height:19.85pt;z-index:251660288" strokecolor="red">
            <v:textbox>
              <w:txbxContent>
                <w:p w:rsidR="00C504C0" w:rsidRDefault="00C504C0">
                  <m:oMathPara>
                    <m:oMath>
                      <m:r>
                        <w:rPr>
                          <w:rFonts w:ascii="Cambria Math" w:hAnsi="Cambria Math"/>
                        </w:rPr>
                        <m:t>Rsin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90-θ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(ϕ)=Rcos(θ)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(ϕ)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3" type="#_x0000_t32" style="position:absolute;left:0;text-align:left;margin-left:258.4pt;margin-top:17.35pt;width:35.45pt;height:19.45pt;flip:x;z-index:251665408" o:connectortype="straight" strokecolor="#548dd4 [1951]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211.35pt;margin-top:39.55pt;width:62.25pt;height:0;z-index:251663360" o:connectortype="straight" strokecolor="#548dd4 [1951]" strokeweight="5pt">
            <v:shadow color="#868686"/>
          </v:shape>
        </w:pict>
      </w:r>
      <w:r>
        <w:rPr>
          <w:noProof/>
        </w:rPr>
        <w:pict>
          <v:shape id="_x0000_s1030" type="#_x0000_t32" style="position:absolute;left:0;text-align:left;margin-left:211.35pt;margin-top:36.8pt;width:28.4pt;height:0;z-index:251662336" o:connectortype="straight" strokecolor="red" strokeweight="5pt">
            <v:shadow color="#868686"/>
          </v:shape>
        </w:pict>
      </w:r>
      <w:r>
        <w:rPr>
          <w:noProof/>
        </w:rPr>
        <w:pict>
          <v:shape id="_x0000_s1029" type="#_x0000_t32" style="position:absolute;left:0;text-align:left;margin-left:183.3pt;margin-top:10.75pt;width:43.2pt;height:22.55pt;z-index:251661312" o:connectortype="straight" strokecolor="red">
            <v:stroke endarrow="block"/>
          </v:shape>
        </w:pict>
      </w:r>
      <w:r>
        <w:rPr>
          <w:noProof/>
        </w:rPr>
        <w:pict>
          <v:shape id="_x0000_s1026" type="#_x0000_t202" style="position:absolute;left:0;text-align:left;margin-left:254.9pt;margin-top:48.9pt;width:47.1pt;height:24.9pt;z-index:251658240" strokecolor="#76923c [2406]">
            <v:textbox>
              <w:txbxContent>
                <w:p w:rsidR="00C504C0" w:rsidRDefault="00C504C0">
                  <m:oMathPara>
                    <m:oMath>
                      <m:r>
                        <w:rPr>
                          <w:rFonts w:ascii="Cambria Math" w:hAnsi="Cambria Math"/>
                        </w:rPr>
                        <m:t>90-θ</m:t>
                      </m:r>
                    </m:oMath>
                  </m:oMathPara>
                </w:p>
              </w:txbxContent>
            </v:textbox>
          </v:shape>
        </w:pict>
      </w:r>
      <w:r w:rsidR="00B449D3">
        <w:rPr>
          <w:noProof/>
        </w:rPr>
        <w:drawing>
          <wp:inline distT="0" distB="0" distL="0" distR="0" wp14:anchorId="3251CB00" wp14:editId="31E2F93E">
            <wp:extent cx="2308242" cy="1996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516" cy="1997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9C" w:rsidRPr="00B449D3" w:rsidRDefault="005F5D9C" w:rsidP="005F5D9C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ψ=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all path lengths through sphere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 possible positions of dA with one angle through sphere</m:t>
              </m:r>
            </m:sub>
            <m:sup/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2Rcos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  <m:r>
                <w:rPr>
                  <w:rFonts w:ascii="Cambria Math" w:hAnsi="Cambria Math"/>
                </w:rPr>
                <m:t>dϕ</m:t>
              </m:r>
            </m:e>
          </m:nary>
          <m:r>
            <w:rPr>
              <w:rFonts w:ascii="Cambria Math" w:hAnsi="Cambria Math"/>
            </w:rPr>
            <m:t>=8R</m:t>
          </m:r>
        </m:oMath>
      </m:oMathPara>
    </w:p>
    <w:p w:rsidR="005F5D9C" w:rsidRDefault="005F5D9C" w:rsidP="00B449D3">
      <w:pPr>
        <w:pStyle w:val="ListParagraph"/>
        <w:ind w:left="360"/>
        <w:jc w:val="center"/>
      </w:pPr>
    </w:p>
    <w:p w:rsidR="00B449D3" w:rsidRDefault="00B449D3" w:rsidP="00B449D3">
      <w:pPr>
        <w:pStyle w:val="ListParagraph"/>
        <w:ind w:left="360"/>
        <w:jc w:val="center"/>
      </w:pPr>
      <w:r>
        <w:t>For Isot</w:t>
      </w:r>
      <w:r w:rsidR="005F5D9C">
        <w:t>r</w:t>
      </w:r>
      <w:r>
        <w:t>opic Flux Case:</w:t>
      </w:r>
    </w:p>
    <w:p w:rsidR="005F5D9C" w:rsidRDefault="00B653CB" w:rsidP="005F5D9C">
      <w:pPr>
        <w:pStyle w:val="ListParagraph"/>
        <w:ind w:left="360"/>
        <w:jc w:val="center"/>
      </w:pPr>
      <w:r>
        <w:rPr>
          <w:noProof/>
        </w:rPr>
        <w:pict>
          <v:shape id="_x0000_s1035" type="#_x0000_t202" style="position:absolute;left:0;text-align:left;margin-left:73.95pt;margin-top:16pt;width:109.35pt;height:19.45pt;z-index:251667456" strokecolor="#548dd4 [1951]">
            <v:textbox>
              <w:txbxContent>
                <w:p w:rsidR="00C504C0" w:rsidRDefault="00C504C0">
                  <m:oMathPara>
                    <m:oMath>
                      <m:r>
                        <w:rPr>
                          <w:rFonts w:ascii="Cambria Math" w:hAnsi="Cambria Math"/>
                        </w:rPr>
                        <m:t>L=2Rcos(θ)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r>
                        <w:rPr>
                          <w:rFonts w:ascii="Cambria Math" w:hAnsi="Cambria Math"/>
                        </w:rPr>
                        <m:t>(ϕ)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left:0;text-align:left;margin-left:183.3pt;margin-top:27.25pt;width:43.2pt;height:19.85pt;z-index:251668480" o:connectortype="straight" strokecolor="#548dd4 [1951]">
            <v:stroke endarrow="block"/>
          </v:shape>
        </w:pict>
      </w:r>
      <w:r>
        <w:rPr>
          <w:noProof/>
        </w:rPr>
        <w:pict>
          <v:shape id="_x0000_s1034" type="#_x0000_t32" style="position:absolute;left:0;text-align:left;margin-left:190.7pt;margin-top:27.25pt;width:74.75pt;height:50.6pt;flip:y;z-index:251666432" o:connectortype="straight" strokecolor="#548dd4 [1951]" strokeweight="5pt">
            <v:shadow color="#868686"/>
          </v:shape>
        </w:pict>
      </w:r>
      <w:r w:rsidR="00B449D3">
        <w:rPr>
          <w:noProof/>
        </w:rPr>
        <w:drawing>
          <wp:inline distT="0" distB="0" distL="0" distR="0" wp14:anchorId="418C839B" wp14:editId="46A1AD8C">
            <wp:extent cx="2203704" cy="19933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199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9C" w:rsidRPr="00684487" w:rsidRDefault="005F5D9C" w:rsidP="00B449D3">
      <w:pPr>
        <w:pStyle w:val="ListParagraph"/>
        <w:ind w:left="360"/>
        <w:jc w:val="center"/>
      </w:pPr>
      <m:oMathPara>
        <m:oMath>
          <m:r>
            <w:rPr>
              <w:rFonts w:ascii="Cambria Math" w:hAnsi="Cambria Math"/>
            </w:rPr>
            <m:t>ψ=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all path lengths through sphere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all</m:t>
              </m:r>
              <m:r>
                <w:rPr>
                  <w:rFonts w:ascii="Cambria Math" w:hAnsi="Cambria Math"/>
                </w:rPr>
                <m:t xml:space="preserve"> angles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 xml:space="preserve"> from dA</m:t>
              </m:r>
            </m:sub>
            <m:sup/>
            <m:e>
              <m:r>
                <w:rPr>
                  <w:rFonts w:ascii="Cambria Math" w:hAnsi="Cambria Math"/>
                </w:rPr>
                <m:t>L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</w:rPr>
                    <m:t>2Rcos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  <m:r>
                <w:rPr>
                  <w:rFonts w:ascii="Cambria Math" w:hAnsi="Cambria Math"/>
                </w:rPr>
                <m:t>dϕ</m:t>
              </m:r>
            </m:e>
          </m:nary>
          <m:r>
            <w:rPr>
              <w:rFonts w:ascii="Cambria Math" w:hAnsi="Cambria Math"/>
            </w:rPr>
            <m:t>=8R</m:t>
          </m:r>
        </m:oMath>
      </m:oMathPara>
    </w:p>
    <w:p w:rsidR="00D13C08" w:rsidRPr="00B653CB" w:rsidRDefault="00D13C08" w:rsidP="00D13C08">
      <w:pPr>
        <w:pStyle w:val="ListParagraph"/>
        <w:ind w:left="36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RR=ψdVdEd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Ω</m:t>
          </m:r>
        </m:oMath>
      </m:oMathPara>
    </w:p>
    <w:p w:rsidR="00684487" w:rsidRPr="00B449D3" w:rsidRDefault="00684487" w:rsidP="00B449D3">
      <w:pPr>
        <w:pStyle w:val="ListParagraph"/>
        <w:ind w:left="360"/>
        <w:jc w:val="center"/>
      </w:pPr>
      <w:r>
        <w:t xml:space="preserve">So, because the angular flux is equal in the two different cases, the </w:t>
      </w:r>
      <w:r w:rsidR="00F00DBA">
        <w:t>reaction rate is exactly the same if the isotope and sphere size is the same between the cases.</w:t>
      </w:r>
    </w:p>
    <w:p w:rsidR="004B106D" w:rsidRDefault="004B106D" w:rsidP="004B106D">
      <w:pPr>
        <w:pStyle w:val="ListParagraph"/>
        <w:numPr>
          <w:ilvl w:val="0"/>
          <w:numId w:val="8"/>
        </w:numPr>
      </w:pPr>
      <w:r>
        <w:lastRenderedPageBreak/>
        <w:t>Eigenfunction of Operator A</w:t>
      </w:r>
    </w:p>
    <w:p w:rsidR="00DC3444" w:rsidRPr="00DC3444" w:rsidRDefault="00DC3444" w:rsidP="00DC3444">
      <w:pPr>
        <w:pStyle w:val="ListParagraph"/>
        <w:ind w:left="36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*</m:t>
              </m:r>
            </m:sup>
          </m:sSup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g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</m:t>
              </m:r>
            </m:sub>
          </m:sSub>
        </m:oMath>
      </m:oMathPara>
    </w:p>
    <w:p w:rsidR="00C504C0" w:rsidRPr="00DC3444" w:rsidRDefault="00DC3444" w:rsidP="006C6FAF">
      <w:pPr>
        <w:pStyle w:val="ListParagraph"/>
        <w:ind w:left="360"/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*</m:t>
                  </m:r>
                </m:sup>
              </m:sSup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</m:d>
        </m:oMath>
      </m:oMathPara>
    </w:p>
    <w:p w:rsidR="00DC3444" w:rsidRPr="00DC3444" w:rsidRDefault="00DC3444" w:rsidP="006C6FAF">
      <w:pPr>
        <w:pStyle w:val="ListParagraph"/>
        <w:ind w:left="360"/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,A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</m:d>
        </m:oMath>
      </m:oMathPara>
    </w:p>
    <w:p w:rsidR="00DC3444" w:rsidRPr="00DC3444" w:rsidRDefault="00DC3444" w:rsidP="006C6FAF">
      <w:pPr>
        <w:pStyle w:val="ListParagraph"/>
        <w:ind w:left="36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</m:oMath>
      </m:oMathPara>
    </w:p>
    <w:p w:rsidR="00DC3444" w:rsidRPr="00DC3444" w:rsidRDefault="00DC3444" w:rsidP="006C6FAF">
      <w:pPr>
        <w:pStyle w:val="ListParagraph"/>
        <w:ind w:left="360"/>
        <w:rPr>
          <w:rFonts w:asciiTheme="majorHAnsi" w:eastAsiaTheme="majorEastAsia" w:hAnsiTheme="majorHAnsi" w:cstheme="majorBidi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</m:d>
        </m:oMath>
      </m:oMathPara>
    </w:p>
    <w:p w:rsidR="00DC3444" w:rsidRPr="00DC3444" w:rsidRDefault="00DC3444" w:rsidP="006C6FAF">
      <w:pPr>
        <w:pStyle w:val="ListParagraph"/>
        <w:ind w:left="360"/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l</m:t>
                      </m:r>
                    </m:sub>
                  </m:sSub>
                </m:e>
              </m:d>
            </m:e>
          </m:acc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</m:d>
        </m:oMath>
      </m:oMathPara>
    </w:p>
    <w:p w:rsidR="00DC3444" w:rsidRPr="00DC3444" w:rsidRDefault="00DC3444" w:rsidP="00DC3444">
      <w:pPr>
        <w:pStyle w:val="ListParagraph"/>
        <w:ind w:left="360"/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l</m:t>
                      </m:r>
                    </m:sub>
                  </m:sSub>
                </m:e>
              </m:d>
            </m:e>
          </m:acc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</m:d>
        </m:oMath>
      </m:oMathPara>
    </w:p>
    <w:p w:rsidR="00DC3444" w:rsidRPr="00DC3444" w:rsidRDefault="00DC3444" w:rsidP="00DC3444">
      <w:pPr>
        <w:pStyle w:val="ListParagraph"/>
        <w:ind w:left="360"/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̅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g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l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</m:e>
          </m:d>
        </m:oMath>
      </m:oMathPara>
    </w:p>
    <w:p w:rsidR="00DC3444" w:rsidRPr="00DC3444" w:rsidRDefault="00DC3444" w:rsidP="00DC3444">
      <w:pPr>
        <w:pStyle w:val="ListParagraph"/>
        <w:ind w:left="360"/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l</m:t>
              </m:r>
            </m:sub>
          </m:sSub>
        </m:oMath>
      </m:oMathPara>
    </w:p>
    <w:p w:rsidR="004B106D" w:rsidRDefault="004B106D" w:rsidP="004B106D">
      <w:pPr>
        <w:pStyle w:val="ListParagraph"/>
        <w:numPr>
          <w:ilvl w:val="0"/>
          <w:numId w:val="8"/>
        </w:numPr>
      </w:pPr>
      <w:r>
        <w:t>Legendre Polynomial Representation</w:t>
      </w:r>
    </w:p>
    <w:p w:rsidR="004B106D" w:rsidRPr="004B106D" w:rsidRDefault="00B653CB" w:rsidP="004B106D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4B106D" w:rsidRPr="002922F2" w:rsidRDefault="00B653CB" w:rsidP="004B106D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i=n,n-2,…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2*l+1</m:t>
                      </m:r>
                    </m:e>
                  </m:d>
                  <m:r>
                    <w:rPr>
                      <w:rFonts w:ascii="Cambria Math" w:hAnsi="Cambria Math"/>
                    </w:rPr>
                    <m:t>n!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n-l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n-l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l+n+1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FB5DFF" w:rsidRPr="004B106D" w:rsidRDefault="00B653CB" w:rsidP="00FB5DFF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2922F2" w:rsidRPr="002922F2" w:rsidRDefault="00B653CB" w:rsidP="004B106D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+28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315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+20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4B106D" w:rsidRDefault="004B106D" w:rsidP="004B106D">
      <w:pPr>
        <w:pStyle w:val="ListParagraph"/>
        <w:numPr>
          <w:ilvl w:val="0"/>
          <w:numId w:val="8"/>
        </w:numPr>
      </w:pPr>
      <w:r>
        <w:t>Spherical Harmonic Representation</w:t>
      </w:r>
    </w:p>
    <w:p w:rsidR="00E34F77" w:rsidRPr="00E34F77" w:rsidRDefault="00B653CB" w:rsidP="00E34F77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iϕ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+isin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:rsidR="00E34F77" w:rsidRDefault="00B653CB" w:rsidP="00E34F77">
      <w:pPr>
        <w:pStyle w:val="ListParagraph"/>
        <w:ind w:left="36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-iφ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</w:rPr>
            <m:t>-isin(φ)</m:t>
          </m:r>
        </m:oMath>
      </m:oMathPara>
    </w:p>
    <w:p w:rsidR="00E34F77" w:rsidRPr="00803ADC" w:rsidRDefault="00B653CB" w:rsidP="00E34F77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1,-1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-iφ</m:t>
              </m:r>
            </m:sup>
          </m:sSup>
          <m:r>
            <w:rPr>
              <w:rFonts w:ascii="Cambria Math" w:hAnsi="Cambria Math"/>
            </w:rPr>
            <m:t>sinθ=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-i sinθ 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</m:oMath>
      </m:oMathPara>
    </w:p>
    <w:p w:rsidR="00803ADC" w:rsidRPr="00803ADC" w:rsidRDefault="00B653CB" w:rsidP="00E34F77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1,-1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+i sinθ 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</m:oMath>
      </m:oMathPara>
    </w:p>
    <w:p w:rsidR="00E34F77" w:rsidRPr="00E34F77" w:rsidRDefault="00B653CB" w:rsidP="00E34F77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</w:rPr>
            <m:t>cosθ=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</m:oMath>
      </m:oMathPara>
    </w:p>
    <w:p w:rsidR="00E34F77" w:rsidRPr="00803ADC" w:rsidRDefault="00B653CB" w:rsidP="00E34F77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iφ</m:t>
              </m:r>
            </m:sup>
          </m:sSup>
          <m:r>
            <w:rPr>
              <w:rFonts w:ascii="Cambria Math" w:hAnsi="Cambria Math"/>
            </w:rPr>
            <m:t>sinθ=-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r>
            <w:rPr>
              <w:rFonts w:ascii="Cambria Math" w:hAnsi="Cambria Math"/>
            </w:rPr>
            <m:t>(sinθ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+i sinθ 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803ADC" w:rsidRPr="00E34F77" w:rsidRDefault="00B653CB" w:rsidP="00E34F77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-i sinθ 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r>
            <w:rPr>
              <w:rFonts w:ascii="Cambria Math" w:hAnsi="Cambria Math"/>
            </w:rPr>
            <m:t>(i sinθ 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-sinθ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e>
          </m:func>
          <m:r>
            <w:rPr>
              <w:rFonts w:ascii="Cambria Math" w:hAnsi="Cambria Math"/>
            </w:rPr>
            <m:t>)</m:t>
          </m:r>
        </m:oMath>
      </m:oMathPara>
    </w:p>
    <w:p w:rsidR="00FB2B5A" w:rsidRPr="00553D8F" w:rsidRDefault="004B106D" w:rsidP="00553D8F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>sinθcosφ</m:t>
        </m:r>
      </m:oMath>
      <w:r w:rsidR="00553D8F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+i sinθ 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</w:rPr>
            <m:t>)-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 sinθ 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-sinθ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2sinθcosφ</m:t>
              </m:r>
            </m:e>
          </m:d>
        </m:oMath>
      </m:oMathPara>
    </w:p>
    <w:p w:rsidR="00553D8F" w:rsidRDefault="00553D8F" w:rsidP="00553D8F">
      <m:oMathPara>
        <m:oMath>
          <m:r>
            <w:rPr>
              <w:rFonts w:ascii="Cambria Math" w:hAnsi="Cambria Math"/>
            </w:rPr>
            <m:t>sinθcosφ=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</m:den>
                  </m:f>
                </m:e>
              </m:rad>
            </m:den>
          </m:f>
        </m:oMath>
      </m:oMathPara>
    </w:p>
    <w:p w:rsidR="00FB2B5A" w:rsidRPr="004B106D" w:rsidRDefault="00FB2B5A" w:rsidP="004B106D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sinθcosφ=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1,-1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B106D" w:rsidRDefault="004B106D" w:rsidP="004B106D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>sinθsinφ</m:t>
        </m:r>
      </m:oMath>
    </w:p>
    <w:p w:rsidR="004B106D" w:rsidRDefault="00B653CB" w:rsidP="004B106D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sinθ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+i sinθ 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 si</m:t>
              </m:r>
              <m:r>
                <w:rPr>
                  <w:rFonts w:ascii="Cambria Math" w:hAnsi="Cambria Math"/>
                </w:rPr>
                <m:t>nθ 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d>
              <m:r>
                <w:rPr>
                  <w:rFonts w:ascii="Cambria Math" w:hAnsi="Cambria Math"/>
                </w:rPr>
                <m:t>-sinθ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rad>
          <m:r>
            <w:rPr>
              <w:rFonts w:ascii="Cambria Math" w:hAnsi="Cambria Math"/>
            </w:rPr>
            <m:t>(2isinθsinφ)</m:t>
          </m:r>
        </m:oMath>
      </m:oMathPara>
    </w:p>
    <w:p w:rsidR="00FB2B5A" w:rsidRDefault="00B653CB" w:rsidP="004B106D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1,-1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i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2π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=sinθsinφ=-i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FB2B5A" w:rsidRPr="004B106D" w:rsidRDefault="00FB2B5A" w:rsidP="004B106D">
      <w:pPr>
        <w:pStyle w:val="ListParagraph"/>
      </w:pPr>
      <m:oMathPara>
        <m:oMath>
          <m:r>
            <w:rPr>
              <w:rFonts w:ascii="Cambria Math" w:hAnsi="Cambria Math"/>
            </w:rPr>
            <m:t>sinθsinφ=-i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4B106D" w:rsidRDefault="004B106D" w:rsidP="004B106D">
      <w:pPr>
        <w:pStyle w:val="ListParagraph"/>
        <w:numPr>
          <w:ilvl w:val="1"/>
          <w:numId w:val="8"/>
        </w:numPr>
      </w:pPr>
      <m:oMath>
        <m:r>
          <w:rPr>
            <w:rFonts w:ascii="Cambria Math" w:hAnsi="Cambria Math"/>
          </w:rPr>
          <m:t>cosθ</m:t>
        </m:r>
      </m:oMath>
    </w:p>
    <w:p w:rsidR="00803ADC" w:rsidRPr="00E34F77" w:rsidRDefault="00B653CB" w:rsidP="00803ADC">
      <w:pPr>
        <w:pStyle w:val="ListParagraph"/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r>
            <w:rPr>
              <w:rFonts w:ascii="Cambria Math" w:hAnsi="Cambria Math"/>
            </w:rPr>
            <m:t>cosθ=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</m:oMath>
      </m:oMathPara>
    </w:p>
    <w:p w:rsidR="00FB2B5A" w:rsidRDefault="00803ADC" w:rsidP="00803ADC">
      <w:pPr>
        <w:pStyle w:val="ListParagraph"/>
      </w:pPr>
      <m:oMathPara>
        <m:oMath>
          <m:r>
            <w:rPr>
              <w:rFonts w:ascii="Cambria Math" w:hAnsi="Cambria Math"/>
            </w:rPr>
            <m:t>cosθ=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π</m:t>
                      </m:r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1,0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</m:oMath>
      </m:oMathPara>
    </w:p>
    <w:p w:rsidR="00FB2B5A" w:rsidRPr="004B106D" w:rsidRDefault="00FB2B5A" w:rsidP="004B106D">
      <w:pPr>
        <w:pStyle w:val="ListParagraph"/>
      </w:pPr>
      <m:oMathPara>
        <m:oMath>
          <m:r>
            <w:rPr>
              <w:rFonts w:ascii="Cambria Math" w:hAnsi="Cambria Math"/>
            </w:rPr>
            <m:t>cosθ=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4π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ra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</m:oMath>
      </m:oMathPara>
    </w:p>
    <w:p w:rsidR="00304C39" w:rsidRDefault="004B106D" w:rsidP="00304C39">
      <w:pPr>
        <w:pStyle w:val="ListParagraph"/>
        <w:numPr>
          <w:ilvl w:val="0"/>
          <w:numId w:val="8"/>
        </w:numPr>
      </w:pPr>
      <w:r>
        <w:t>Angular flux of Mono-Energetic Neutrons</w:t>
      </w:r>
    </w:p>
    <w:p w:rsidR="00E42EB4" w:rsidRDefault="00E42EB4" w:rsidP="00E42EB4">
      <w:pPr>
        <w:pStyle w:val="ListParagraph"/>
        <w:numPr>
          <w:ilvl w:val="1"/>
          <w:numId w:val="8"/>
        </w:numPr>
      </w:pPr>
      <w:r>
        <w:t>Compute scalar flux</w:t>
      </w:r>
    </w:p>
    <w:p w:rsidR="00E42EB4" w:rsidRDefault="00E42EB4" w:rsidP="00E42EB4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ϕ=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4π</m:t>
              </m:r>
            </m:sub>
            <m:sup/>
            <m:e>
              <m:r>
                <w:rPr>
                  <w:rFonts w:ascii="Cambria Math" w:hAnsi="Cambria Math"/>
                </w:rPr>
                <m:t>ψd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a+bcosθ</m:t>
                      </m:r>
                    </m:e>
                  </m:d>
                  <m:r>
                    <w:rPr>
                      <w:rFonts w:ascii="Cambria Math" w:hAnsi="Cambria Math"/>
                    </w:rPr>
                    <m:t>sinθdθ</m:t>
                  </m:r>
                </m:e>
              </m:nary>
              <m:r>
                <w:rPr>
                  <w:rFonts w:ascii="Cambria Math" w:hAnsi="Cambria Math"/>
                </w:rPr>
                <m:t>dφ</m:t>
              </m:r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-acosθ-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-a-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=4πa</m:t>
          </m:r>
        </m:oMath>
      </m:oMathPara>
    </w:p>
    <w:p w:rsidR="00E42EB4" w:rsidRDefault="00E42EB4" w:rsidP="00E42EB4">
      <w:pPr>
        <w:pStyle w:val="ListParagraph"/>
        <w:numPr>
          <w:ilvl w:val="1"/>
          <w:numId w:val="8"/>
        </w:numPr>
      </w:pPr>
      <w:r>
        <w:t>Compute current</w:t>
      </w:r>
    </w:p>
    <w:p w:rsidR="00E42EB4" w:rsidRDefault="00B653CB" w:rsidP="00E42EB4">
      <w:pPr>
        <w:pStyle w:val="ListParagraph"/>
      </w:pPr>
      <m:oMathPara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  <m:r>
                <w:rPr>
                  <w:rFonts w:ascii="Cambria Math" w:hAnsi="Cambria Math"/>
                </w:rPr>
                <m:t>,E,t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4π</m:t>
              </m:r>
            </m:sub>
            <m:sup/>
            <m:e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⃑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a+bcosθ</m:t>
                      </m:r>
                    </m:e>
                  </m:d>
                  <m:acc>
                    <m:accPr>
                      <m:chr m:val="⃑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>sinθdθ</m:t>
                  </m:r>
                </m:e>
              </m:nary>
              <m:r>
                <w:rPr>
                  <w:rFonts w:ascii="Cambria Math" w:hAnsi="Cambria Math"/>
                </w:rPr>
                <m:t>dφ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asinθ+bcosθsinθ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(sinθcosφ+sinθsinφ+cosθ)</m:t>
                  </m:r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  <m:r>
                <w:rPr>
                  <w:rFonts w:ascii="Cambria Math" w:hAnsi="Cambria Math"/>
                </w:rPr>
                <m:t>dφ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π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asinθ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sinθcosφ+</m:t>
                  </m:r>
                  <m:r>
                    <w:rPr>
                      <w:rFonts w:ascii="Cambria Math" w:hAnsi="Cambria Math"/>
                    </w:rPr>
                    <m:t>asinθ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sinθsinφ+</m:t>
                  </m:r>
                  <m:r>
                    <w:rPr>
                      <w:rFonts w:ascii="Cambria Math" w:hAnsi="Cambria Math"/>
                    </w:rPr>
                    <m:t>asinθ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cosθ+</m:t>
                  </m:r>
                  <m:r>
                    <w:rPr>
                      <w:rFonts w:ascii="Cambria Math" w:hAnsi="Cambria Math"/>
                    </w:rPr>
                    <m:t>bcosθsinθ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sinθcosφ+</m:t>
                  </m:r>
                  <m:r>
                    <w:rPr>
                      <w:rFonts w:ascii="Cambria Math" w:hAnsi="Cambria Math"/>
                    </w:rPr>
                    <m:t>bcosθsinθ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sinθsinφ+</m:t>
                  </m:r>
                  <m:r>
                    <w:rPr>
                      <w:rFonts w:ascii="Cambria Math" w:hAnsi="Cambria Math"/>
                    </w:rPr>
                    <m:t>bcosθsinθ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cosθ)</m:t>
                  </m:r>
                  <m:r>
                    <w:rPr>
                      <w:rFonts w:ascii="Cambria Math" w:hAnsi="Cambria Math"/>
                    </w:rPr>
                    <m:t>dθ</m:t>
                  </m:r>
                </m:e>
              </m:nary>
              <m:r>
                <w:rPr>
                  <w:rFonts w:ascii="Cambria Math" w:hAnsi="Cambria Math"/>
                </w:rPr>
                <m:t>dφ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4bπ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E42EB4" w:rsidRDefault="00E42EB4" w:rsidP="00E42EB4">
      <w:pPr>
        <w:pStyle w:val="ListParagraph"/>
        <w:numPr>
          <w:ilvl w:val="1"/>
          <w:numId w:val="8"/>
        </w:numPr>
      </w:pPr>
      <w:r>
        <w:t>Compute current in positive z direction</w:t>
      </w:r>
    </w:p>
    <w:p w:rsidR="00D07B97" w:rsidRPr="00D07B97" w:rsidRDefault="00B653CB" w:rsidP="00E42EB4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&gt;0</m:t>
              </m:r>
            </m:sub>
            <m:sup/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ψdΩ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&gt;0</m:t>
              </m:r>
            </m:sub>
            <m:sup/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a+bcosθ</m:t>
                  </m:r>
                </m:e>
              </m:d>
              <m:r>
                <w:rPr>
                  <w:rFonts w:ascii="Cambria Math" w:hAnsi="Cambria Math"/>
                </w:rPr>
                <m:t>sinθdΩ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&gt;0</m:t>
              </m:r>
            </m:sub>
            <m:sup/>
            <m:e>
              <m:r>
                <w:rPr>
                  <w:rFonts w:ascii="Cambria Math" w:hAnsi="Cambria Math"/>
                </w:rPr>
                <m:t>(0+0+cosθ)∙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(sinθcosφ+sinθsinφ+cosθ)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a+bcosθ</m:t>
                  </m:r>
                </m:e>
              </m:d>
              <m:r>
                <w:rPr>
                  <w:rFonts w:ascii="Cambria Math" w:hAnsi="Cambria Math"/>
                </w:rPr>
                <m:t>sinθdΩ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&gt;0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a+bcosθ</m:t>
                  </m:r>
                </m:e>
              </m:d>
              <m:r>
                <w:rPr>
                  <w:rFonts w:ascii="Cambria Math" w:hAnsi="Cambria Math"/>
                </w:rPr>
                <m:t>sinθdΩ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&gt;0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sinθ+bco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θsinθdΩ</m:t>
              </m:r>
            </m:e>
          </m:nary>
        </m:oMath>
      </m:oMathPara>
    </w:p>
    <w:p w:rsidR="00D07B97" w:rsidRPr="00D07B97" w:rsidRDefault="00D07B97" w:rsidP="00E42EB4">
      <w:pPr>
        <w:pStyle w:val="ListParagraph"/>
      </w:pPr>
      <m:oMathPara>
        <m:oMath>
          <m:r>
            <w:rPr>
              <w:rFonts w:ascii="Cambria Math" w:hAnsi="Cambria Math"/>
            </w:rPr>
            <w:lastRenderedPageBreak/>
            <m:t>z∙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0+0+cosθ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sinθcosφ+sinθsinφ+cosθ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  which is always positive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D07B97" w:rsidRDefault="00D07B97" w:rsidP="00D07B97">
      <w:pPr>
        <w:pStyle w:val="ListParagraph"/>
        <w:keepNext/>
        <w:jc w:val="center"/>
      </w:pPr>
      <w:r>
        <w:rPr>
          <w:noProof/>
        </w:rPr>
        <w:drawing>
          <wp:inline distT="0" distB="0" distL="0" distR="0" wp14:anchorId="4C069824" wp14:editId="34076D7A">
            <wp:extent cx="35242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97" w:rsidRPr="00D07B97" w:rsidRDefault="00D07B97" w:rsidP="00D07B97">
      <w:pPr>
        <w:pStyle w:val="Caption"/>
        <w:jc w:val="center"/>
      </w:pPr>
      <w:r>
        <w:t xml:space="preserve">Figure </w:t>
      </w:r>
      <w:r w:rsidR="00B653CB">
        <w:fldChar w:fldCharType="begin"/>
      </w:r>
      <w:r w:rsidR="00B653CB">
        <w:instrText xml:space="preserve"> SEQ Figure \* ARABIC </w:instrText>
      </w:r>
      <w:r w:rsidR="00B653CB">
        <w:fldChar w:fldCharType="separate"/>
      </w:r>
      <w:r>
        <w:rPr>
          <w:noProof/>
        </w:rPr>
        <w:t>1</w:t>
      </w:r>
      <w:r w:rsidR="00B653CB">
        <w:rPr>
          <w:noProof/>
        </w:rPr>
        <w:fldChar w:fldCharType="end"/>
      </w:r>
      <w:r>
        <w:t xml:space="preserve"> Plot of Cos^2 Theta through Two Periods</w:t>
      </w:r>
    </w:p>
    <w:p w:rsidR="00E42EB4" w:rsidRDefault="00B653CB" w:rsidP="00E42EB4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+</m:t>
              </m:r>
            </m:sup>
          </m:sSubSup>
          <m:r>
            <w:rPr>
              <w:rFonts w:ascii="Cambria Math" w:hAnsi="Cambria Math"/>
            </w:rPr>
            <m:t>=2π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sinθ+bco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θsinθdθ</m:t>
              </m:r>
            </m:e>
          </m:nary>
          <m:r>
            <w:rPr>
              <w:rFonts w:ascii="Cambria Math" w:hAnsi="Cambria Math"/>
            </w:rPr>
            <m:t>=2π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bcos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</m:sSubSup>
          <m:r>
            <w:rPr>
              <w:rFonts w:ascii="Cambria Math" w:hAnsi="Cambria Math"/>
            </w:rPr>
            <m:t>=2π(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a-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r>
                <w:rPr>
                  <w:rFonts w:ascii="Cambria Math" w:hAnsi="Cambria Math"/>
                </w:rPr>
                <m:t>b-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>a-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4πa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E42EB4" w:rsidRDefault="00E42EB4" w:rsidP="00E42EB4">
      <w:pPr>
        <w:pStyle w:val="ListParagraph"/>
        <w:numPr>
          <w:ilvl w:val="1"/>
          <w:numId w:val="8"/>
        </w:numPr>
      </w:pPr>
      <w:r>
        <w:t>Compute current in negative z direction</w:t>
      </w:r>
    </w:p>
    <w:p w:rsidR="0008420C" w:rsidRDefault="00B653CB" w:rsidP="0008420C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&lt;0</m:t>
              </m:r>
            </m:sub>
            <m:sup/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ψdΩ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z∙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&lt;0</m:t>
              </m:r>
            </m:sub>
            <m:sup/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  <m:r>
                <w:rPr>
                  <w:rFonts w:ascii="Cambria Math" w:hAnsi="Cambria Math"/>
                </w:rPr>
                <m:t>∙</m:t>
              </m:r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a+bcosθ</m:t>
                  </m:r>
                </m:e>
              </m:d>
              <m:r>
                <w:rPr>
                  <w:rFonts w:ascii="Cambria Math" w:hAnsi="Cambria Math"/>
                </w:rPr>
                <m:t>sinθdΩ</m:t>
              </m:r>
            </m:e>
          </m:nary>
        </m:oMath>
      </m:oMathPara>
    </w:p>
    <w:p w:rsidR="0008420C" w:rsidRPr="00D07B97" w:rsidRDefault="0008420C" w:rsidP="0008420C">
      <w:pPr>
        <w:pStyle w:val="ListParagraph"/>
        <w:ind w:left="360"/>
      </w:pPr>
      <m:oMathPara>
        <m:oMath>
          <m:r>
            <w:rPr>
              <w:rFonts w:ascii="Cambria Math" w:hAnsi="Cambria Math"/>
            </w:rPr>
            <m:t>z∙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0+0+cosθ</m:t>
              </m:r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sinθcosφ+sinθsinφ+cosθ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θ  which is always positive</m:t>
              </m:r>
              <m:ctrlPr>
                <w:rPr>
                  <w:rFonts w:ascii="Cambria Math" w:hAnsi="Cambria Math"/>
                  <w:i/>
                </w:rPr>
              </m:ctrlPr>
            </m:e>
          </m:func>
        </m:oMath>
      </m:oMathPara>
    </w:p>
    <w:p w:rsidR="0008420C" w:rsidRDefault="0008420C" w:rsidP="0008420C">
      <w:pPr>
        <w:pStyle w:val="ListParagraph"/>
        <w:keepNext/>
        <w:ind w:left="360"/>
        <w:jc w:val="center"/>
      </w:pPr>
      <w:r>
        <w:rPr>
          <w:noProof/>
        </w:rPr>
        <w:drawing>
          <wp:inline distT="0" distB="0" distL="0" distR="0" wp14:anchorId="313535CA" wp14:editId="615D48FE">
            <wp:extent cx="3524250" cy="1628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20C" w:rsidRDefault="0008420C" w:rsidP="0008420C">
      <w:pPr>
        <w:pStyle w:val="Caption"/>
        <w:ind w:left="360"/>
        <w:jc w:val="center"/>
      </w:pPr>
      <w:r>
        <w:t xml:space="preserve">Figure </w:t>
      </w:r>
      <w:r w:rsidR="00B653CB">
        <w:fldChar w:fldCharType="begin"/>
      </w:r>
      <w:r w:rsidR="00B653CB">
        <w:instrText xml:space="preserve"> SEQ Figure \* ARABIC </w:instrText>
      </w:r>
      <w:r w:rsidR="00B653CB">
        <w:fldChar w:fldCharType="separate"/>
      </w:r>
      <w:r>
        <w:rPr>
          <w:noProof/>
        </w:rPr>
        <w:t>1</w:t>
      </w:r>
      <w:r w:rsidR="00B653CB">
        <w:rPr>
          <w:noProof/>
        </w:rPr>
        <w:fldChar w:fldCharType="end"/>
      </w:r>
      <w:r>
        <w:t xml:space="preserve"> Plot of Cos^2 Theta through Two Periods</w:t>
      </w:r>
    </w:p>
    <w:p w:rsidR="0008420C" w:rsidRPr="0008420C" w:rsidRDefault="00B653CB" w:rsidP="0008420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⃑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=0</m:t>
          </m:r>
        </m:oMath>
      </m:oMathPara>
    </w:p>
    <w:p w:rsidR="00E42EB4" w:rsidRDefault="00E42EB4" w:rsidP="00E42EB4">
      <w:pPr>
        <w:pStyle w:val="ListParagraph"/>
      </w:pPr>
    </w:p>
    <w:sectPr w:rsidR="00E42EB4" w:rsidSect="00386B4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04C0" w:rsidRDefault="00C504C0" w:rsidP="003C1AE0">
      <w:pPr>
        <w:spacing w:after="0" w:line="240" w:lineRule="auto"/>
      </w:pPr>
      <w:r>
        <w:separator/>
      </w:r>
    </w:p>
  </w:endnote>
  <w:endnote w:type="continuationSeparator" w:id="0">
    <w:p w:rsidR="00C504C0" w:rsidRDefault="00C504C0" w:rsidP="003C1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04C0" w:rsidRDefault="00C504C0" w:rsidP="003C1AE0">
      <w:pPr>
        <w:spacing w:after="0" w:line="240" w:lineRule="auto"/>
      </w:pPr>
      <w:r>
        <w:separator/>
      </w:r>
    </w:p>
  </w:footnote>
  <w:footnote w:type="continuationSeparator" w:id="0">
    <w:p w:rsidR="00C504C0" w:rsidRDefault="00C504C0" w:rsidP="003C1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C504C0">
      <w:tc>
        <w:tcPr>
          <w:tcW w:w="0" w:type="auto"/>
          <w:tcBorders>
            <w:right w:val="single" w:sz="6" w:space="0" w:color="000000" w:themeColor="text1"/>
          </w:tcBorders>
        </w:tcPr>
        <w:p w:rsidR="00C504C0" w:rsidRDefault="00C504C0" w:rsidP="003C1AE0">
          <w:pPr>
            <w:pStyle w:val="Header"/>
            <w:jc w:val="right"/>
          </w:pPr>
          <w:r>
            <w:t>Alex Hagen</w:t>
          </w:r>
        </w:p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C504C0" w:rsidRDefault="00C504C0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NUCL 510 HMWK 4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C504C0" w:rsidRDefault="00C504C0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653CB"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:rsidR="00C504C0" w:rsidRDefault="00C504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25116"/>
    <w:multiLevelType w:val="multilevel"/>
    <w:tmpl w:val="4FA84418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>
    <w:nsid w:val="1F1931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4EC3434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5920561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5F546D69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2FB7172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694A0FEC"/>
    <w:multiLevelType w:val="multilevel"/>
    <w:tmpl w:val="4FA844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719124DD"/>
    <w:multiLevelType w:val="hybridMultilevel"/>
    <w:tmpl w:val="958480C8"/>
    <w:lvl w:ilvl="0" w:tplc="8AFC5E2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C1AE0"/>
    <w:rsid w:val="00033081"/>
    <w:rsid w:val="00043D59"/>
    <w:rsid w:val="000521F2"/>
    <w:rsid w:val="00056CAD"/>
    <w:rsid w:val="000757EC"/>
    <w:rsid w:val="0008420C"/>
    <w:rsid w:val="000E4088"/>
    <w:rsid w:val="00100F33"/>
    <w:rsid w:val="00135DAA"/>
    <w:rsid w:val="00172D17"/>
    <w:rsid w:val="001833D8"/>
    <w:rsid w:val="001B2CC4"/>
    <w:rsid w:val="001C02B9"/>
    <w:rsid w:val="001C2347"/>
    <w:rsid w:val="001D22FF"/>
    <w:rsid w:val="001D29FE"/>
    <w:rsid w:val="00217FEF"/>
    <w:rsid w:val="00230C4D"/>
    <w:rsid w:val="002402EE"/>
    <w:rsid w:val="0024494C"/>
    <w:rsid w:val="00265147"/>
    <w:rsid w:val="0028034B"/>
    <w:rsid w:val="002922F2"/>
    <w:rsid w:val="00304C39"/>
    <w:rsid w:val="0033305B"/>
    <w:rsid w:val="00357A7B"/>
    <w:rsid w:val="00386B46"/>
    <w:rsid w:val="00387C9B"/>
    <w:rsid w:val="003C1AE0"/>
    <w:rsid w:val="00407DAB"/>
    <w:rsid w:val="00430B45"/>
    <w:rsid w:val="00437E36"/>
    <w:rsid w:val="004801C4"/>
    <w:rsid w:val="004853F0"/>
    <w:rsid w:val="004967D1"/>
    <w:rsid w:val="00496EE8"/>
    <w:rsid w:val="004B106D"/>
    <w:rsid w:val="004B5787"/>
    <w:rsid w:val="004B6462"/>
    <w:rsid w:val="004E4B86"/>
    <w:rsid w:val="004E796E"/>
    <w:rsid w:val="004F0329"/>
    <w:rsid w:val="00502738"/>
    <w:rsid w:val="00526112"/>
    <w:rsid w:val="00553D8F"/>
    <w:rsid w:val="00565AAC"/>
    <w:rsid w:val="00577254"/>
    <w:rsid w:val="0058203F"/>
    <w:rsid w:val="00585B09"/>
    <w:rsid w:val="00585EF3"/>
    <w:rsid w:val="005C3062"/>
    <w:rsid w:val="005E687D"/>
    <w:rsid w:val="005F0F74"/>
    <w:rsid w:val="005F5D9C"/>
    <w:rsid w:val="006820F7"/>
    <w:rsid w:val="00684487"/>
    <w:rsid w:val="006A6618"/>
    <w:rsid w:val="006C0262"/>
    <w:rsid w:val="006C6FAF"/>
    <w:rsid w:val="006E2B86"/>
    <w:rsid w:val="006F1D71"/>
    <w:rsid w:val="007013AC"/>
    <w:rsid w:val="0071452C"/>
    <w:rsid w:val="007430BC"/>
    <w:rsid w:val="00757F8F"/>
    <w:rsid w:val="00795F4B"/>
    <w:rsid w:val="007F391A"/>
    <w:rsid w:val="00803ADC"/>
    <w:rsid w:val="00841659"/>
    <w:rsid w:val="009A61F3"/>
    <w:rsid w:val="009B078D"/>
    <w:rsid w:val="00A0285C"/>
    <w:rsid w:val="00A04349"/>
    <w:rsid w:val="00A07566"/>
    <w:rsid w:val="00A11EB2"/>
    <w:rsid w:val="00A13B3D"/>
    <w:rsid w:val="00A5069B"/>
    <w:rsid w:val="00A93885"/>
    <w:rsid w:val="00AD3993"/>
    <w:rsid w:val="00AD523A"/>
    <w:rsid w:val="00B140E1"/>
    <w:rsid w:val="00B14DE0"/>
    <w:rsid w:val="00B27656"/>
    <w:rsid w:val="00B449D3"/>
    <w:rsid w:val="00B46CA2"/>
    <w:rsid w:val="00B653CB"/>
    <w:rsid w:val="00B76D93"/>
    <w:rsid w:val="00BA7DE6"/>
    <w:rsid w:val="00BF2236"/>
    <w:rsid w:val="00BF64AF"/>
    <w:rsid w:val="00C344FD"/>
    <w:rsid w:val="00C504C0"/>
    <w:rsid w:val="00C80799"/>
    <w:rsid w:val="00C96870"/>
    <w:rsid w:val="00CE05B3"/>
    <w:rsid w:val="00D07B97"/>
    <w:rsid w:val="00D13C08"/>
    <w:rsid w:val="00D3550C"/>
    <w:rsid w:val="00D375E5"/>
    <w:rsid w:val="00D53932"/>
    <w:rsid w:val="00D75CE1"/>
    <w:rsid w:val="00D97C37"/>
    <w:rsid w:val="00DB3C8C"/>
    <w:rsid w:val="00DC3444"/>
    <w:rsid w:val="00DC6B45"/>
    <w:rsid w:val="00E02227"/>
    <w:rsid w:val="00E17125"/>
    <w:rsid w:val="00E34F77"/>
    <w:rsid w:val="00E42EB4"/>
    <w:rsid w:val="00E46627"/>
    <w:rsid w:val="00E5451D"/>
    <w:rsid w:val="00EC1259"/>
    <w:rsid w:val="00EC6AC4"/>
    <w:rsid w:val="00EF1F7A"/>
    <w:rsid w:val="00F00DBA"/>
    <w:rsid w:val="00F26492"/>
    <w:rsid w:val="00F53AB9"/>
    <w:rsid w:val="00F750EA"/>
    <w:rsid w:val="00F75550"/>
    <w:rsid w:val="00F76D17"/>
    <w:rsid w:val="00FA38E5"/>
    <w:rsid w:val="00FB2B5A"/>
    <w:rsid w:val="00FB5DFF"/>
    <w:rsid w:val="00FD3EBB"/>
    <w:rsid w:val="00FD6F24"/>
    <w:rsid w:val="00FF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>
      <o:colormenu v:ext="edit" strokecolor="none [2406]"/>
    </o:shapedefaults>
    <o:shapelayout v:ext="edit">
      <o:idmap v:ext="edit" data="1"/>
      <o:rules v:ext="edit">
        <o:r id="V:Rule2" type="arc" idref="#_x0000_s1037"/>
        <o:r id="V:Rule9" type="connector" idref="#_x0000_s1027"/>
        <o:r id="V:Rule10" type="connector" idref="#_x0000_s1030"/>
        <o:r id="V:Rule11" type="connector" idref="#_x0000_s1029"/>
        <o:r id="V:Rule12" type="connector" idref="#_x0000_s1033"/>
        <o:r id="V:Rule13" type="connector" idref="#_x0000_s1034"/>
        <o:r id="V:Rule14" type="connector" idref="#_x0000_s1031"/>
        <o:r id="V:Rule15" type="connector" idref="#_x0000_s103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AE0"/>
  </w:style>
  <w:style w:type="paragraph" w:styleId="Heading1">
    <w:name w:val="heading 1"/>
    <w:basedOn w:val="Normal"/>
    <w:next w:val="Normal"/>
    <w:link w:val="Heading1Char"/>
    <w:uiPriority w:val="9"/>
    <w:qFormat/>
    <w:rsid w:val="003C1AE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1AE0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AE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1AE0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AE0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1AE0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1AE0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1AE0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1AE0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1AE0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C1AE0"/>
    <w:rPr>
      <w:smallCaps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AE0"/>
  </w:style>
  <w:style w:type="paragraph" w:styleId="Footer">
    <w:name w:val="footer"/>
    <w:basedOn w:val="Normal"/>
    <w:link w:val="FooterChar"/>
    <w:uiPriority w:val="99"/>
    <w:unhideWhenUsed/>
    <w:rsid w:val="003C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AE0"/>
  </w:style>
  <w:style w:type="paragraph" w:styleId="BalloonText">
    <w:name w:val="Balloon Text"/>
    <w:basedOn w:val="Normal"/>
    <w:link w:val="BalloonTextChar"/>
    <w:uiPriority w:val="99"/>
    <w:semiHidden/>
    <w:unhideWhenUsed/>
    <w:rsid w:val="003C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AE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C1AE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C1AE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1AE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AE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1AE0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AE0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1AE0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1AE0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1AE0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1AE0"/>
    <w:rPr>
      <w:b/>
      <w:i/>
      <w:smallCaps/>
      <w:color w:val="622423" w:themeColor="accent2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1AE0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1AE0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3C1AE0"/>
    <w:rPr>
      <w:b/>
      <w:color w:val="C0504D" w:themeColor="accent2"/>
    </w:rPr>
  </w:style>
  <w:style w:type="character" w:styleId="Emphasis">
    <w:name w:val="Emphasis"/>
    <w:uiPriority w:val="20"/>
    <w:qFormat/>
    <w:rsid w:val="003C1AE0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3C1A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C1A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1A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C1AE0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1AE0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1AE0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3C1AE0"/>
    <w:rPr>
      <w:i/>
    </w:rPr>
  </w:style>
  <w:style w:type="character" w:styleId="IntenseEmphasis">
    <w:name w:val="Intense Emphasis"/>
    <w:uiPriority w:val="21"/>
    <w:qFormat/>
    <w:rsid w:val="003C1AE0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3C1AE0"/>
    <w:rPr>
      <w:b/>
    </w:rPr>
  </w:style>
  <w:style w:type="character" w:styleId="IntenseReference">
    <w:name w:val="Intense Reference"/>
    <w:uiPriority w:val="32"/>
    <w:qFormat/>
    <w:rsid w:val="003C1AE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C1AE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1AE0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unhideWhenUsed/>
    <w:qFormat/>
    <w:rsid w:val="003C1AE0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3C1AE0"/>
  </w:style>
  <w:style w:type="table" w:customStyle="1" w:styleId="LightShading1">
    <w:name w:val="Light Shading1"/>
    <w:basedOn w:val="TableNormal"/>
    <w:uiPriority w:val="60"/>
    <w:rsid w:val="006A661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6FB077AB464C23BD2994A0D111F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177C7-CCCC-43D3-B405-512F820174E8}"/>
      </w:docPartPr>
      <w:docPartBody>
        <w:p w:rsidR="00D0395D" w:rsidRDefault="00D0395D">
          <w:r w:rsidRPr="007D214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0395D"/>
    <w:rsid w:val="00157E84"/>
    <w:rsid w:val="003228B2"/>
    <w:rsid w:val="004A7CAC"/>
    <w:rsid w:val="007125E5"/>
    <w:rsid w:val="00794A6F"/>
    <w:rsid w:val="008C0D3F"/>
    <w:rsid w:val="009B3486"/>
    <w:rsid w:val="00B1260A"/>
    <w:rsid w:val="00B25F8A"/>
    <w:rsid w:val="00B26655"/>
    <w:rsid w:val="00B677F2"/>
    <w:rsid w:val="00BA6A0A"/>
    <w:rsid w:val="00D0395D"/>
    <w:rsid w:val="00DF2830"/>
    <w:rsid w:val="00E40173"/>
    <w:rsid w:val="00F2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D6753D664646FC903A0D5ECC62C95B">
    <w:name w:val="EDD6753D664646FC903A0D5ECC62C95B"/>
    <w:rsid w:val="00D0395D"/>
  </w:style>
  <w:style w:type="paragraph" w:customStyle="1" w:styleId="21E79BDFC2DC40BBBFFF5717B3092176">
    <w:name w:val="21E79BDFC2DC40BBBFFF5717B3092176"/>
    <w:rsid w:val="00D0395D"/>
  </w:style>
  <w:style w:type="character" w:styleId="PlaceholderText">
    <w:name w:val="Placeholder Text"/>
    <w:basedOn w:val="DefaultParagraphFont"/>
    <w:uiPriority w:val="99"/>
    <w:semiHidden/>
    <w:rsid w:val="00BA6A0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Wol11</b:Tag>
    <b:SourceType>InternetSite</b:SourceType>
    <b:Guid>{7F62E359-9C81-49D9-8B29-9826CD550B5E}</b:Guid>
    <b:Author>
      <b:Author>
        <b:Corporate>Wolfram Alpha LLC</b:Corporate>
      </b:Author>
    </b:Author>
    <b:Title>Wolfram|Alpha: Computational Knowledge Engine</b:Title>
    <b:InternetSiteTitle>Wolfram Alpha</b:InternetSiteTitle>
    <b:Year>2011</b:Year>
    <b:YearAccessed>2011</b:YearAccessed>
    <b:URL>http://www.wolframalpha.com</b:URL>
    <b:RefOrder>1</b:RefOrder>
  </b:Source>
  <b:Source>
    <b:Tag>MRa06</b:Tag>
    <b:SourceType>Report</b:SourceType>
    <b:Guid>{EDDF153A-6009-4153-A0E6-6D583820059C}</b:Guid>
    <b:Title>Neutron Collision Theory</b:Title>
    <b:Year>2006</b:Year>
    <b:Publisher>Department of Nuclear, Plasma and Radiological Engineering</b:Publisher>
    <b:StandardNumber>FSL-33</b:StandardNumber>
    <b:Author>
      <b:Author>
        <b:NameList>
          <b:Person>
            <b:Last>Ragheb</b:Last>
            <b:First>M.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42DA3D1D-4225-4818-96EF-5A624A27A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510 HMWK 4</vt:lpstr>
    </vt:vector>
  </TitlesOfParts>
  <Company>Grizli777</Company>
  <LinksUpToDate>false</LinksUpToDate>
  <CharactersWithSpaces>4746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510 HMWK 4</dc:title>
  <dc:subject/>
  <dc:creator>Alex Hagen</dc:creator>
  <cp:keywords/>
  <dc:description/>
  <cp:lastModifiedBy>Alex Hagen</cp:lastModifiedBy>
  <cp:revision>14</cp:revision>
  <dcterms:created xsi:type="dcterms:W3CDTF">2011-08-30T15:18:00Z</dcterms:created>
  <dcterms:modified xsi:type="dcterms:W3CDTF">2011-09-22T03:13:00Z</dcterms:modified>
</cp:coreProperties>
</file>