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946673">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946673">
                      <w:rPr>
                        <w:rFonts w:asciiTheme="majorHAnsi" w:eastAsiaTheme="majorEastAsia" w:hAnsiTheme="majorHAnsi" w:cstheme="majorBidi"/>
                        <w:b/>
                        <w:bCs/>
                        <w:color w:val="365F91" w:themeColor="accent1" w:themeShade="BF"/>
                        <w:sz w:val="48"/>
                        <w:szCs w:val="48"/>
                      </w:rPr>
                      <w:t>8</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1436E9" w:rsidP="000B6569">
                    <w:pPr>
                      <w:pStyle w:val="NoSpacing"/>
                      <w:rPr>
                        <w:color w:val="484329" w:themeColor="background2" w:themeShade="3F"/>
                        <w:sz w:val="28"/>
                        <w:szCs w:val="28"/>
                      </w:rPr>
                    </w:pPr>
                    <w:r>
                      <w:rPr>
                        <w:color w:val="484329" w:themeColor="background2" w:themeShade="3F"/>
                        <w:sz w:val="28"/>
                        <w:szCs w:val="28"/>
                      </w:rPr>
                      <w:t>Two Phase Natural Circulation</w:t>
                    </w:r>
                  </w:p>
                </w:sdtContent>
              </w:sdt>
              <w:p w:rsidR="000B6569" w:rsidRDefault="000B6569" w:rsidP="00E7560D">
                <w:pPr>
                  <w:pStyle w:val="NoSpacing"/>
                  <w:rPr>
                    <w:color w:val="484329" w:themeColor="background2" w:themeShade="3F"/>
                    <w:sz w:val="28"/>
                    <w:szCs w:val="28"/>
                  </w:rPr>
                </w:pPr>
                <w:r>
                  <w:rPr>
                    <w:color w:val="484329" w:themeColor="background2" w:themeShade="3F"/>
                    <w:sz w:val="28"/>
                    <w:szCs w:val="28"/>
                  </w:rPr>
                  <w:t xml:space="preserve">Professor </w:t>
                </w:r>
                <w:r w:rsidR="00E7560D">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3-22T00:00:00Z">
                  <w:dateFormat w:val="M/d/yyyy"/>
                  <w:lid w:val="en-US"/>
                  <w:storeMappedDataAs w:val="dateTime"/>
                  <w:calendar w:val="gregorian"/>
                </w:date>
              </w:sdtPr>
              <w:sdtContent>
                <w:tc>
                  <w:tcPr>
                    <w:tcW w:w="5746" w:type="dxa"/>
                  </w:tcPr>
                  <w:p w:rsidR="000B6569" w:rsidRDefault="00946673">
                    <w:pPr>
                      <w:pStyle w:val="NoSpacing"/>
                      <w:rPr>
                        <w:b/>
                        <w:bCs/>
                      </w:rPr>
                    </w:pPr>
                    <w:r>
                      <w:rPr>
                        <w:b/>
                        <w:bCs/>
                      </w:rPr>
                      <w:t>3/22/2011</w:t>
                    </w:r>
                  </w:p>
                </w:tc>
              </w:sdtContent>
            </w:sdt>
          </w:tr>
          <w:tr w:rsidR="000B6569">
            <w:tc>
              <w:tcPr>
                <w:tcW w:w="5746" w:type="dxa"/>
              </w:tcPr>
              <w:p w:rsidR="000B6569" w:rsidRDefault="000B6569">
                <w:pPr>
                  <w:pStyle w:val="NoSpacing"/>
                  <w:rPr>
                    <w:b/>
                    <w:bCs/>
                  </w:rPr>
                </w:pPr>
              </w:p>
            </w:tc>
          </w:tr>
        </w:tbl>
        <w:p w:rsidR="000B6569" w:rsidRDefault="00E859D5">
          <w:r>
            <w:rPr>
              <w:noProof/>
              <w:lang w:eastAsia="zh-TW"/>
            </w:rPr>
            <w:pict>
              <v:group id="_x0000_s1026" style="position:absolute;margin-left:8982.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2135.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89553F" w:rsidRDefault="0089553F" w:rsidP="0089553F">
      <w:pPr>
        <w:ind w:firstLine="432"/>
      </w:pPr>
      <w:r>
        <w:t>Two phase flow occurs in many systems involving coolant loops.  This is particularly important to BWRs in the nuclear industry.  The BWR environment may be the most prototypical environment for evaporation while cooling.  In a PWR, the water is kept from boiling by high pressure.  It is important for the industry to understand exactly the kinematics and dynamics of a system involving these flows so that they can properly design the reactor to cool the core.</w:t>
      </w:r>
    </w:p>
    <w:p w:rsidR="0089553F" w:rsidRPr="0089553F" w:rsidRDefault="0089553F" w:rsidP="0089553F">
      <w:pPr>
        <w:ind w:firstLine="432"/>
      </w:pPr>
      <w:r>
        <w:t xml:space="preserve">As stated, the kinematics of the system </w:t>
      </w:r>
      <w:proofErr w:type="gramStart"/>
      <w:r>
        <w:t>are</w:t>
      </w:r>
      <w:proofErr w:type="gramEnd"/>
      <w:r>
        <w:t xml:space="preserve"> very important, and many models have been created to solve for this.  The most important of these equations is the momentum equation for a two phase flow.  This equation is related to the Bernoulli’s equation, but this time takes into account the changes that occur by the introduction of a second phase.  The equation is shown below, with its dependence on not only the major losses, but on the different densities, and the dynamic head.  It is important to understand that this will hold true not only for two phase flow, but for any flow where some of the liquid is hotter than the remaining fluid.</w:t>
      </w:r>
    </w:p>
    <w:p w:rsidR="006B2604" w:rsidRDefault="0089553F" w:rsidP="006B2604">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h</m:t>
                  </m:r>
                </m:sub>
              </m:sSub>
            </m:e>
          </m:d>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h</m:t>
              </m:r>
            </m:sub>
          </m:sSub>
        </m:oMath>
      </m:oMathPara>
    </w:p>
    <w:p w:rsidR="0089553F" w:rsidRPr="0089553F" w:rsidRDefault="0089553F" w:rsidP="0089553F">
      <w:pPr>
        <w:ind w:firstLine="720"/>
        <w:rPr>
          <w:rFonts w:eastAsiaTheme="majorEastAsia" w:cstheme="minorHAnsi"/>
          <w:sz w:val="20"/>
          <w:szCs w:val="20"/>
        </w:rPr>
      </w:pPr>
      <w:r w:rsidRPr="0089553F">
        <w:rPr>
          <w:rFonts w:eastAsiaTheme="majorEastAsia" w:cstheme="minorHAnsi"/>
        </w:rPr>
        <w:t>Because the equation above</w:t>
      </w:r>
      <w:r>
        <w:rPr>
          <w:rFonts w:eastAsiaTheme="majorEastAsia" w:cstheme="minorHAnsi"/>
        </w:rPr>
        <w:t xml:space="preserve"> is generalized for use with any system where one of the fluids is heated, several factors must be defined to use when one fluid actually enters another phase.  These factors help correctly define the system through its characteristic differences in motion from one phase flow.  The most important of these factors is called the void fraction, and is simply the volumetric fraction of the air to water in a fluid system.  Its analytical definition is given below.</w:t>
      </w:r>
    </w:p>
    <w:p w:rsidR="0089553F" w:rsidRDefault="0089553F" w:rsidP="006B2604">
      <w:pPr>
        <w:rPr>
          <w:rFonts w:asciiTheme="majorHAnsi" w:eastAsiaTheme="majorEastAsia" w:hAnsiTheme="majorHAnsi" w:cstheme="majorBidi"/>
        </w:rPr>
      </w:pPr>
      <m:oMathPara>
        <m:oMath>
          <m:r>
            <w:rPr>
              <w:rFonts w:ascii="Cambria Math" w:eastAsiaTheme="majorEastAsia" w:hAnsi="Cambria Math" w:cs="Cambria Math"/>
            </w:rPr>
            <m:t>α</m:t>
          </m:r>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P</m:t>
                  </m:r>
                </m:e>
                <m:sub>
                  <m:r>
                    <w:rPr>
                      <w:rFonts w:ascii="Cambria Math" w:eastAsia="MS Mincho" w:hAnsi="Cambria Math" w:cs="MS Mincho"/>
                    </w:rPr>
                    <m:t>two phase</m:t>
                  </m:r>
                </m:sub>
              </m:sSub>
            </m:num>
            <m:den>
              <m:d>
                <m:dPr>
                  <m:ctrlPr>
                    <w:rPr>
                      <w:rFonts w:ascii="Cambria Math" w:eastAsia="MS Mincho" w:hAnsi="Cambria Math" w:cs="MS Mincho"/>
                      <w:i/>
                    </w:rPr>
                  </m:ctrlPr>
                </m:dPr>
                <m:e>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2</m:t>
                      </m:r>
                    </m:sub>
                  </m:sSub>
                </m:e>
              </m:d>
              <m:r>
                <w:rPr>
                  <w:rFonts w:ascii="Cambria Math" w:eastAsia="MS Mincho" w:hAnsi="Cambria Math" w:cs="MS Mincho"/>
                </w:rPr>
                <m:t>gL</m:t>
              </m:r>
            </m:den>
          </m:f>
        </m:oMath>
      </m:oMathPara>
    </w:p>
    <w:p w:rsidR="0089553F" w:rsidRPr="0089553F" w:rsidRDefault="0089553F" w:rsidP="0089553F">
      <w:pPr>
        <w:ind w:firstLine="720"/>
        <w:rPr>
          <w:rFonts w:eastAsiaTheme="majorEastAsia" w:cstheme="minorHAnsi"/>
        </w:rPr>
      </w:pPr>
      <w:r>
        <w:rPr>
          <w:rFonts w:eastAsiaTheme="majorEastAsia" w:cstheme="minorHAnsi"/>
        </w:rPr>
        <w:t>The void fraction is very useful, but sometimes it is needed to use the convection motion equation given above to calculate the motion of the system.  Thus it must be given a way to understand the connection between two phase flows and one phase flows with a heated state.  This connection is given below, and allows for direct substitution into above momentum equation.</w:t>
      </w:r>
    </w:p>
    <w:p w:rsidR="0089553F" w:rsidRPr="0089553F" w:rsidRDefault="0089553F" w:rsidP="006B2604">
      <w:pPr>
        <w:rPr>
          <w:rFonts w:ascii="Cambria Math" w:eastAsia="MS Mincho" w:hAnsi="Cambria Math" w:cs="MS Mincho"/>
          <w:i/>
        </w:rPr>
      </w:pPr>
      <m:oMathPara>
        <m:oMath>
          <m:d>
            <m:dPr>
              <m:ctrlPr>
                <w:rPr>
                  <w:rFonts w:ascii="Cambria" w:eastAsiaTheme="majorEastAsia" w:hAnsi="Cambria" w:cstheme="majorBidi"/>
                  <w:i/>
                </w:rPr>
              </m:ctrlPr>
            </m:dPr>
            <m:e>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i</m:t>
                  </m:r>
                </m:sub>
              </m:sSub>
              <m:r>
                <w:rPr>
                  <w:rFonts w:ascii="Cambria Math" w:eastAsia="MS Mincho" w:hAnsi="Cambria Math" w:cs="MS Mincho"/>
                </w:rPr>
                <m:t xml:space="preserve">- </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h</m:t>
                  </m:r>
                </m:sub>
              </m:sSub>
              <m:ctrlPr>
                <w:rPr>
                  <w:rFonts w:ascii="Cambria Math" w:eastAsia="MS Mincho" w:hAnsi="Cambria Math" w:cs="MS Mincho"/>
                  <w:i/>
                </w:rPr>
              </m:ctrlPr>
            </m:e>
          </m:d>
          <m:r>
            <w:rPr>
              <w:rFonts w:ascii="Cambria Math" w:eastAsia="MS Mincho" w:hAnsi="Cambria Math" w:cs="MS Mincho"/>
            </w:rPr>
            <m:t>=ρ[</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d>
            <m:dPr>
              <m:ctrlPr>
                <w:rPr>
                  <w:rFonts w:ascii="Cambria Math" w:eastAsia="MS Mincho" w:hAnsi="Cambria Math" w:cs="MS Mincho"/>
                  <w:i/>
                </w:rPr>
              </m:ctrlPr>
            </m:dPr>
            <m:e>
              <m:r>
                <w:rPr>
                  <w:rFonts w:ascii="Cambria Math" w:eastAsia="MS Mincho" w:hAnsi="Cambria Math" w:cs="MS Mincho"/>
                </w:rPr>
                <m:t>1-α</m:t>
              </m:r>
            </m:e>
          </m:d>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g</m:t>
              </m:r>
            </m:sub>
          </m:sSub>
          <m:r>
            <w:rPr>
              <w:rFonts w:ascii="Cambria Math" w:eastAsia="MS Mincho" w:hAnsi="Cambria Math" w:cs="MS Mincho"/>
            </w:rPr>
            <m:t>α]</m:t>
          </m:r>
        </m:oMath>
      </m:oMathPara>
    </w:p>
    <w:p w:rsidR="0089553F" w:rsidRDefault="0089553F" w:rsidP="0089553F">
      <w:pPr>
        <w:ind w:firstLine="432"/>
      </w:pPr>
      <w:r>
        <w:t>With a correct understanding of the theory behind two phase flow, a simple experiment can be done to see the correlation between the void fraction and the motion in a system, as a way to simulate a reactor coolant type situation.</w:t>
      </w:r>
    </w:p>
    <w:p w:rsidR="003411D7" w:rsidRDefault="003411D7" w:rsidP="00CB6A4E">
      <w:pPr>
        <w:pStyle w:val="Caption"/>
      </w:pPr>
      <w:r>
        <w:br w:type="page"/>
      </w:r>
    </w:p>
    <w:p w:rsidR="00630A06" w:rsidRDefault="000B6569" w:rsidP="00630A06">
      <w:pPr>
        <w:pStyle w:val="Heading1"/>
      </w:pPr>
      <w:r>
        <w:lastRenderedPageBreak/>
        <w:t>Analysis and Discussion of Data</w:t>
      </w:r>
    </w:p>
    <w:p w:rsidR="00051AB1" w:rsidRPr="00051AB1" w:rsidRDefault="00051AB1" w:rsidP="00051AB1">
      <w:pPr>
        <w:ind w:firstLine="432"/>
      </w:pPr>
      <w:r>
        <w:t xml:space="preserve">The data collected in this lab shows some of the properties of two phase flow.  The pressure drops across the orifice and the riser are shown in the table below.  It is notable that the drops in the riser were much higher because of the distance between the taps, but the pressure drops in the riser also display a different distribution.  The chart below the table shows normalized values for the pressure in the orifice and in the riser.  It can be seen that the distributions are of the same shape, but that the pressure drop in the riser rises quicker than in the orifice.  This is because of the evolution of bubbles in the riser.  The amount of bubbles will generate a higher pressure drop, because they do not have the density that water does to create pressure in the </w:t>
      </w:r>
      <w:proofErr w:type="spellStart"/>
      <w:proofErr w:type="gramStart"/>
      <w:r>
        <w:t>dp</w:t>
      </w:r>
      <w:proofErr w:type="spellEnd"/>
      <w:proofErr w:type="gramEnd"/>
      <w:r>
        <w:t xml:space="preserve"> cells.</w:t>
      </w:r>
    </w:p>
    <w:tbl>
      <w:tblPr>
        <w:tblStyle w:val="LightShading1"/>
        <w:tblW w:w="7060" w:type="dxa"/>
        <w:tblLook w:val="04A0"/>
      </w:tblPr>
      <w:tblGrid>
        <w:gridCol w:w="1840"/>
        <w:gridCol w:w="1840"/>
        <w:gridCol w:w="1660"/>
        <w:gridCol w:w="1720"/>
      </w:tblGrid>
      <w:tr w:rsidR="00A658E8" w:rsidRPr="00A658E8" w:rsidTr="00A658E8">
        <w:trPr>
          <w:cnfStyle w:val="100000000000"/>
          <w:trHeight w:val="675"/>
        </w:trPr>
        <w:tc>
          <w:tcPr>
            <w:cnfStyle w:val="001000000000"/>
            <w:tcW w:w="1840" w:type="dxa"/>
            <w:hideMark/>
          </w:tcPr>
          <w:p w:rsidR="00A658E8" w:rsidRPr="00A658E8" w:rsidRDefault="00A658E8" w:rsidP="00A658E8">
            <w:pPr>
              <w:jc w:val="center"/>
              <w:rPr>
                <w:rFonts w:ascii="Calibri" w:eastAsia="Times New Roman" w:hAnsi="Calibri" w:cs="Calibri"/>
                <w:color w:val="000000"/>
                <w:sz w:val="24"/>
                <w:szCs w:val="24"/>
              </w:rPr>
            </w:pPr>
            <w:r w:rsidRPr="00A658E8">
              <w:rPr>
                <w:rFonts w:ascii="Calibri" w:eastAsia="Times New Roman" w:hAnsi="Calibri" w:cs="Calibri"/>
                <w:color w:val="000000"/>
                <w:sz w:val="24"/>
                <w:szCs w:val="24"/>
              </w:rPr>
              <w:t>Pressure (Orifice) [Pa]</w:t>
            </w:r>
          </w:p>
        </w:tc>
        <w:tc>
          <w:tcPr>
            <w:tcW w:w="1840" w:type="dxa"/>
            <w:hideMark/>
          </w:tcPr>
          <w:p w:rsidR="00A658E8" w:rsidRPr="00A658E8" w:rsidRDefault="00A658E8" w:rsidP="00A658E8">
            <w:pPr>
              <w:jc w:val="center"/>
              <w:cnfStyle w:val="1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Pressure Error (Orifice) [Pa]</w:t>
            </w:r>
          </w:p>
        </w:tc>
        <w:tc>
          <w:tcPr>
            <w:tcW w:w="1660" w:type="dxa"/>
            <w:hideMark/>
          </w:tcPr>
          <w:p w:rsidR="00A658E8" w:rsidRPr="00A658E8" w:rsidRDefault="00A658E8" w:rsidP="00A658E8">
            <w:pPr>
              <w:jc w:val="center"/>
              <w:cnfStyle w:val="1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Pressure (Riser) [Pa]</w:t>
            </w:r>
          </w:p>
        </w:tc>
        <w:tc>
          <w:tcPr>
            <w:tcW w:w="1720" w:type="dxa"/>
            <w:hideMark/>
          </w:tcPr>
          <w:p w:rsidR="00A658E8" w:rsidRPr="00A658E8" w:rsidRDefault="00A658E8" w:rsidP="00A658E8">
            <w:pPr>
              <w:jc w:val="center"/>
              <w:cnfStyle w:val="1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Pressure Error (Riser) [Pa]</w:t>
            </w:r>
          </w:p>
        </w:tc>
      </w:tr>
      <w:tr w:rsidR="00A658E8" w:rsidRPr="00A658E8" w:rsidTr="00A658E8">
        <w:trPr>
          <w:cnfStyle w:val="000000100000"/>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25.564</w:t>
            </w:r>
          </w:p>
        </w:tc>
        <w:tc>
          <w:tcPr>
            <w:tcW w:w="184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0.839</w:t>
            </w:r>
          </w:p>
        </w:tc>
        <w:tc>
          <w:tcPr>
            <w:tcW w:w="166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1838.87</w:t>
            </w:r>
          </w:p>
        </w:tc>
        <w:tc>
          <w:tcPr>
            <w:tcW w:w="172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59.90</w:t>
            </w:r>
          </w:p>
        </w:tc>
      </w:tr>
      <w:tr w:rsidR="00A658E8" w:rsidRPr="00A658E8" w:rsidTr="00A658E8">
        <w:trPr>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41.440</w:t>
            </w:r>
          </w:p>
        </w:tc>
        <w:tc>
          <w:tcPr>
            <w:tcW w:w="184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1.149</w:t>
            </w:r>
          </w:p>
        </w:tc>
        <w:tc>
          <w:tcPr>
            <w:tcW w:w="166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3072.85</w:t>
            </w:r>
          </w:p>
        </w:tc>
        <w:tc>
          <w:tcPr>
            <w:tcW w:w="172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66.50</w:t>
            </w:r>
          </w:p>
        </w:tc>
      </w:tr>
      <w:tr w:rsidR="00A658E8" w:rsidRPr="00A658E8" w:rsidTr="00A658E8">
        <w:trPr>
          <w:cnfStyle w:val="000000100000"/>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63.780</w:t>
            </w:r>
          </w:p>
        </w:tc>
        <w:tc>
          <w:tcPr>
            <w:tcW w:w="184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0.758</w:t>
            </w:r>
          </w:p>
        </w:tc>
        <w:tc>
          <w:tcPr>
            <w:tcW w:w="166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4916.65</w:t>
            </w:r>
          </w:p>
        </w:tc>
        <w:tc>
          <w:tcPr>
            <w:tcW w:w="172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61.81</w:t>
            </w:r>
          </w:p>
        </w:tc>
      </w:tr>
      <w:tr w:rsidR="00A658E8" w:rsidRPr="00A658E8" w:rsidTr="00A658E8">
        <w:trPr>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74.660</w:t>
            </w:r>
          </w:p>
        </w:tc>
        <w:tc>
          <w:tcPr>
            <w:tcW w:w="184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1.056</w:t>
            </w:r>
          </w:p>
        </w:tc>
        <w:tc>
          <w:tcPr>
            <w:tcW w:w="166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5890.40</w:t>
            </w:r>
          </w:p>
        </w:tc>
        <w:tc>
          <w:tcPr>
            <w:tcW w:w="172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98.44</w:t>
            </w:r>
          </w:p>
        </w:tc>
      </w:tr>
      <w:tr w:rsidR="00A658E8" w:rsidRPr="00A658E8" w:rsidTr="00A658E8">
        <w:trPr>
          <w:cnfStyle w:val="000000100000"/>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81.315</w:t>
            </w:r>
          </w:p>
        </w:tc>
        <w:tc>
          <w:tcPr>
            <w:tcW w:w="184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1.019</w:t>
            </w:r>
          </w:p>
        </w:tc>
        <w:tc>
          <w:tcPr>
            <w:tcW w:w="166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6419.74</w:t>
            </w:r>
          </w:p>
        </w:tc>
        <w:tc>
          <w:tcPr>
            <w:tcW w:w="172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96.94</w:t>
            </w:r>
          </w:p>
        </w:tc>
      </w:tr>
      <w:tr w:rsidR="00A658E8" w:rsidRPr="00A658E8" w:rsidTr="00A658E8">
        <w:trPr>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87.927</w:t>
            </w:r>
          </w:p>
        </w:tc>
        <w:tc>
          <w:tcPr>
            <w:tcW w:w="184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1.354</w:t>
            </w:r>
          </w:p>
        </w:tc>
        <w:tc>
          <w:tcPr>
            <w:tcW w:w="166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7094.75</w:t>
            </w:r>
          </w:p>
        </w:tc>
        <w:tc>
          <w:tcPr>
            <w:tcW w:w="1720" w:type="dxa"/>
            <w:noWrap/>
            <w:hideMark/>
          </w:tcPr>
          <w:p w:rsidR="00A658E8" w:rsidRPr="00A658E8" w:rsidRDefault="00A658E8" w:rsidP="00A658E8">
            <w:pPr>
              <w:jc w:val="center"/>
              <w:cnfStyle w:val="0000000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118.16</w:t>
            </w:r>
          </w:p>
        </w:tc>
      </w:tr>
      <w:tr w:rsidR="00A658E8" w:rsidRPr="00A658E8" w:rsidTr="00A658E8">
        <w:trPr>
          <w:cnfStyle w:val="000000100000"/>
          <w:trHeight w:val="315"/>
        </w:trPr>
        <w:tc>
          <w:tcPr>
            <w:cnfStyle w:val="001000000000"/>
            <w:tcW w:w="1840" w:type="dxa"/>
            <w:noWrap/>
            <w:hideMark/>
          </w:tcPr>
          <w:p w:rsidR="00A658E8" w:rsidRPr="00A658E8" w:rsidRDefault="00A658E8" w:rsidP="00A658E8">
            <w:pPr>
              <w:jc w:val="center"/>
              <w:rPr>
                <w:rFonts w:ascii="Calibri" w:eastAsia="Times New Roman" w:hAnsi="Calibri" w:cs="Calibri"/>
                <w:b w:val="0"/>
                <w:color w:val="000000"/>
                <w:sz w:val="24"/>
                <w:szCs w:val="24"/>
              </w:rPr>
            </w:pPr>
            <w:r w:rsidRPr="00A658E8">
              <w:rPr>
                <w:rFonts w:ascii="Calibri" w:eastAsia="Times New Roman" w:hAnsi="Calibri" w:cs="Calibri"/>
                <w:b w:val="0"/>
                <w:color w:val="000000"/>
                <w:sz w:val="24"/>
                <w:szCs w:val="24"/>
              </w:rPr>
              <w:t>90.366</w:t>
            </w:r>
          </w:p>
        </w:tc>
        <w:tc>
          <w:tcPr>
            <w:tcW w:w="184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3.808</w:t>
            </w:r>
          </w:p>
        </w:tc>
        <w:tc>
          <w:tcPr>
            <w:tcW w:w="1660" w:type="dxa"/>
            <w:noWrap/>
            <w:hideMark/>
          </w:tcPr>
          <w:p w:rsidR="00A658E8" w:rsidRPr="00A658E8" w:rsidRDefault="00A658E8" w:rsidP="00A658E8">
            <w:pPr>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8062.58</w:t>
            </w:r>
          </w:p>
        </w:tc>
        <w:tc>
          <w:tcPr>
            <w:tcW w:w="1720" w:type="dxa"/>
            <w:noWrap/>
            <w:hideMark/>
          </w:tcPr>
          <w:p w:rsidR="00A658E8" w:rsidRPr="00A658E8" w:rsidRDefault="00A658E8" w:rsidP="00A658E8">
            <w:pPr>
              <w:keepNext/>
              <w:jc w:val="center"/>
              <w:cnfStyle w:val="000000100000"/>
              <w:rPr>
                <w:rFonts w:ascii="Calibri" w:eastAsia="Times New Roman" w:hAnsi="Calibri" w:cs="Calibri"/>
                <w:color w:val="000000"/>
                <w:sz w:val="24"/>
                <w:szCs w:val="24"/>
              </w:rPr>
            </w:pPr>
            <w:r w:rsidRPr="00A658E8">
              <w:rPr>
                <w:rFonts w:ascii="Calibri" w:eastAsia="Times New Roman" w:hAnsi="Calibri" w:cs="Calibri"/>
                <w:color w:val="000000"/>
                <w:sz w:val="24"/>
                <w:szCs w:val="24"/>
              </w:rPr>
              <w:t>258.26</w:t>
            </w:r>
          </w:p>
        </w:tc>
      </w:tr>
    </w:tbl>
    <w:p w:rsidR="00A658E8" w:rsidRDefault="00A658E8" w:rsidP="00A658E8">
      <w:pPr>
        <w:pStyle w:val="Caption"/>
      </w:pPr>
      <w:proofErr w:type="gramStart"/>
      <w:r>
        <w:t xml:space="preserve">Figure </w:t>
      </w:r>
      <w:fldSimple w:instr=" STYLEREF 1 \s ">
        <w:r w:rsidR="00051AB1">
          <w:rPr>
            <w:noProof/>
          </w:rPr>
          <w:t>2</w:t>
        </w:r>
      </w:fldSimple>
      <w:r w:rsidR="00051AB1">
        <w:t>.</w:t>
      </w:r>
      <w:proofErr w:type="gramEnd"/>
      <w:r w:rsidR="00E859D5">
        <w:fldChar w:fldCharType="begin"/>
      </w:r>
      <w:r w:rsidR="00051AB1">
        <w:instrText xml:space="preserve"> SEQ Figure \* ARABIC \s 1 </w:instrText>
      </w:r>
      <w:r w:rsidR="00E859D5">
        <w:fldChar w:fldCharType="separate"/>
      </w:r>
      <w:r w:rsidR="00051AB1">
        <w:rPr>
          <w:noProof/>
        </w:rPr>
        <w:t>1</w:t>
      </w:r>
      <w:r w:rsidR="00E859D5">
        <w:fldChar w:fldCharType="end"/>
      </w:r>
      <w:r>
        <w:t xml:space="preserve"> Pressure Drops in Orifice and Riser</w:t>
      </w:r>
    </w:p>
    <w:p w:rsidR="00051AB1" w:rsidRDefault="00051AB1" w:rsidP="00051AB1">
      <w:pPr>
        <w:keepNext/>
      </w:pPr>
      <w:r w:rsidRPr="00051AB1">
        <w:rPr>
          <w:noProof/>
        </w:rPr>
        <w:drawing>
          <wp:inline distT="0" distB="0" distL="0" distR="0">
            <wp:extent cx="6143625" cy="325755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1AB1" w:rsidRPr="00051AB1" w:rsidRDefault="00051AB1" w:rsidP="00051AB1">
      <w:pPr>
        <w:pStyle w:val="Caption"/>
      </w:pPr>
      <w:proofErr w:type="gramStart"/>
      <w:r>
        <w:t xml:space="preserve">Figure </w:t>
      </w:r>
      <w:fldSimple w:instr=" STYLEREF 1 \s ">
        <w:r>
          <w:rPr>
            <w:noProof/>
          </w:rPr>
          <w:t>2</w:t>
        </w:r>
      </w:fldSimple>
      <w:r>
        <w:t>.</w:t>
      </w:r>
      <w:proofErr w:type="gramEnd"/>
      <w:r w:rsidR="00E859D5">
        <w:fldChar w:fldCharType="begin"/>
      </w:r>
      <w:r>
        <w:instrText xml:space="preserve"> SEQ Figure \* ARABIC \s 1 </w:instrText>
      </w:r>
      <w:r w:rsidR="00E859D5">
        <w:fldChar w:fldCharType="separate"/>
      </w:r>
      <w:r>
        <w:rPr>
          <w:noProof/>
        </w:rPr>
        <w:t>2</w:t>
      </w:r>
      <w:r w:rsidR="00E859D5">
        <w:fldChar w:fldCharType="end"/>
      </w:r>
      <w:r>
        <w:t xml:space="preserve"> Normalized Pressure Drop vs. Flow Rate</w:t>
      </w:r>
    </w:p>
    <w:p w:rsidR="00A658E8" w:rsidRDefault="008965BB" w:rsidP="00373AE5">
      <w:pPr>
        <w:ind w:firstLine="720"/>
      </w:pPr>
      <w:r>
        <w:lastRenderedPageBreak/>
        <w:t>Knowing that the rates are different for flow of water in the orifice and the riser, the system can be analyzed better.  The mass flow rate across the orifice will display information about</w:t>
      </w:r>
      <w:r w:rsidR="00373AE5">
        <w:t xml:space="preserve"> how much water is in the flow through the orifice, and the void fraction will display information about how much water is in the flow across the </w:t>
      </w:r>
      <w:proofErr w:type="spellStart"/>
      <w:r w:rsidR="00373AE5">
        <w:t>riser</w:t>
      </w:r>
      <w:proofErr w:type="spellEnd"/>
      <w:r w:rsidR="00373AE5">
        <w:t xml:space="preserve">.  The distribution between the two is shown below.  It can be seen that there is a root type distribution between the mass flow rate and the orifice.  </w:t>
      </w:r>
      <w:proofErr w:type="gramStart"/>
      <w:r w:rsidR="00373AE5">
        <w:t>As the amount of water in the flow through the orifice increases (mass flow rate increases), the void fraction in the riser will start to increase towards infinity.</w:t>
      </w:r>
      <w:proofErr w:type="gramEnd"/>
    </w:p>
    <w:p w:rsidR="00373AE5" w:rsidRPr="00A658E8" w:rsidRDefault="00373AE5" w:rsidP="00373AE5">
      <w:pPr>
        <w:ind w:firstLine="720"/>
      </w:pPr>
      <w:r>
        <w:t xml:space="preserve">This has a physical </w:t>
      </w:r>
      <w:r w:rsidR="006B2604">
        <w:t>interpretation that</w:t>
      </w:r>
      <w:r>
        <w:t xml:space="preserve"> as water moves faster across an orifice, bubbles will be introduced into the flow.  There is a value where the flow will transform from laminar or transition flow towards turbulent flow, at very high rates through the orifice.  At these high rates, much air will be introduced into the flow, and the void fraction in the riser will increase exponentially once past this point.  This has specific implications to nuclear reactors.</w:t>
      </w:r>
    </w:p>
    <w:p w:rsidR="00C35A04" w:rsidRDefault="00E2337C" w:rsidP="00C35A04">
      <w:pPr>
        <w:keepNext/>
      </w:pPr>
      <w:r w:rsidRPr="00E2337C">
        <w:rPr>
          <w:noProof/>
        </w:rPr>
        <w:drawing>
          <wp:inline distT="0" distB="0" distL="0" distR="0">
            <wp:extent cx="5943600" cy="431292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337C" w:rsidRDefault="00C35A04" w:rsidP="00C35A04">
      <w:pPr>
        <w:pStyle w:val="Caption"/>
      </w:pPr>
      <w:proofErr w:type="gramStart"/>
      <w:r>
        <w:t xml:space="preserve">Figure </w:t>
      </w:r>
      <w:fldSimple w:instr=" STYLEREF 1 \s ">
        <w:r w:rsidR="00051AB1">
          <w:rPr>
            <w:noProof/>
          </w:rPr>
          <w:t>2</w:t>
        </w:r>
      </w:fldSimple>
      <w:r w:rsidR="00051AB1">
        <w:t>.</w:t>
      </w:r>
      <w:proofErr w:type="gramEnd"/>
      <w:r w:rsidR="00E859D5">
        <w:fldChar w:fldCharType="begin"/>
      </w:r>
      <w:r w:rsidR="00051AB1">
        <w:instrText xml:space="preserve"> SEQ Figure \* ARABIC \s 1 </w:instrText>
      </w:r>
      <w:r w:rsidR="00E859D5">
        <w:fldChar w:fldCharType="separate"/>
      </w:r>
      <w:r w:rsidR="00051AB1">
        <w:rPr>
          <w:noProof/>
        </w:rPr>
        <w:t>3</w:t>
      </w:r>
      <w:r w:rsidR="00E859D5">
        <w:fldChar w:fldCharType="end"/>
      </w:r>
      <w:r>
        <w:t xml:space="preserve"> Mass Flow Rate </w:t>
      </w:r>
      <w:proofErr w:type="gramStart"/>
      <w:r>
        <w:t>Across</w:t>
      </w:r>
      <w:proofErr w:type="gramEnd"/>
      <w:r>
        <w:t xml:space="preserve"> Orifice vs. Void Fraction</w:t>
      </w:r>
    </w:p>
    <w:p w:rsidR="00373AE5" w:rsidRDefault="00373AE5" w:rsidP="00373AE5"/>
    <w:p w:rsidR="00373AE5" w:rsidRPr="00373AE5" w:rsidRDefault="00373AE5" w:rsidP="00373AE5">
      <w:pPr>
        <w:ind w:firstLine="720"/>
      </w:pPr>
      <w:r>
        <w:lastRenderedPageBreak/>
        <w:t>A chart that shows better the implications to a nuclear reactor is the chart of the mass flow rate vs. the air flow rate.  In a nuclear reactor, it is important for the coolant to move through the reactor quickly enough to cool it sufficiently.  Ideally, the coolant water could move extremely fast through the reactor, but as the mass flow rate increases, much of the liquid will become gas.  Because the convection coefficient of air is much lower than the conduction coefficient of a fluid, a higher void fraction will drastically reduce the heat transfer characteristics of the fluid.  This means that at a limiting value of around 20 SCFH for the air in the mixture, the mass flow rate reaches an asymptotic value of just above 20 kg/s.  Designs for reactors must be made to use rates below this for cooling.</w:t>
      </w:r>
    </w:p>
    <w:p w:rsidR="00C35A04" w:rsidRDefault="00C35A04" w:rsidP="00C35A04">
      <w:pPr>
        <w:keepNext/>
      </w:pPr>
      <w:r w:rsidRPr="00C35A04">
        <w:rPr>
          <w:noProof/>
        </w:rPr>
        <w:drawing>
          <wp:inline distT="0" distB="0" distL="0" distR="0">
            <wp:extent cx="5943600" cy="431292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5A04" w:rsidRPr="00C35A04" w:rsidRDefault="00C35A04" w:rsidP="00C35A04">
      <w:pPr>
        <w:pStyle w:val="Caption"/>
      </w:pPr>
      <w:proofErr w:type="gramStart"/>
      <w:r>
        <w:t xml:space="preserve">Figure </w:t>
      </w:r>
      <w:fldSimple w:instr=" STYLEREF 1 \s ">
        <w:r w:rsidR="00051AB1">
          <w:rPr>
            <w:noProof/>
          </w:rPr>
          <w:t>2</w:t>
        </w:r>
      </w:fldSimple>
      <w:r w:rsidR="00051AB1">
        <w:t>.</w:t>
      </w:r>
      <w:proofErr w:type="gramEnd"/>
      <w:r w:rsidR="00E859D5">
        <w:fldChar w:fldCharType="begin"/>
      </w:r>
      <w:r w:rsidR="00051AB1">
        <w:instrText xml:space="preserve"> SEQ Figure \* ARABIC \s 1 </w:instrText>
      </w:r>
      <w:r w:rsidR="00E859D5">
        <w:fldChar w:fldCharType="separate"/>
      </w:r>
      <w:r w:rsidR="00051AB1">
        <w:rPr>
          <w:noProof/>
        </w:rPr>
        <w:t>4</w:t>
      </w:r>
      <w:r w:rsidR="00E859D5">
        <w:fldChar w:fldCharType="end"/>
      </w:r>
      <w:r>
        <w:t xml:space="preserve"> Mass Flow Rate </w:t>
      </w:r>
      <w:proofErr w:type="gramStart"/>
      <w:r>
        <w:t>Across</w:t>
      </w:r>
      <w:proofErr w:type="gramEnd"/>
      <w:r>
        <w:t xml:space="preserve"> Orifice vs. Air Flow Rate</w:t>
      </w:r>
    </w:p>
    <w:p w:rsidR="004068C9" w:rsidRDefault="004068C9" w:rsidP="004068C9">
      <w:pPr>
        <w:pStyle w:val="Heading2"/>
      </w:pPr>
      <w:r>
        <w:t>Error</w:t>
      </w:r>
    </w:p>
    <w:p w:rsidR="00ED7F0F" w:rsidRPr="00ED7F0F" w:rsidRDefault="00ED7F0F" w:rsidP="00ED7F0F">
      <w:pPr>
        <w:ind w:firstLine="576"/>
      </w:pPr>
      <w:r>
        <w:t xml:space="preserve">The error in this experiment was calculated in several different ways.  Ten values of voltage were taken for every flow rate, allowing standard deviation to be calculated and used as error, as well as the error inherent in reading values off of a DMM.  These errors much </w:t>
      </w:r>
      <w:proofErr w:type="gramStart"/>
      <w:r>
        <w:t>be</w:t>
      </w:r>
      <w:proofErr w:type="gramEnd"/>
      <w:r>
        <w:t xml:space="preserve"> squared and added, then rooted to get the total error for the voltage readings.  Because the voltage readings were the only readings taken in this lab, and the rest of the data is taken from texts and references and assumed accurate, only </w:t>
      </w:r>
      <w:r>
        <w:lastRenderedPageBreak/>
        <w:t>the error in the voltage is propagated through.  This error propagation and calculation is shown in each calculation step under sample calculations.</w:t>
      </w:r>
    </w:p>
    <w:p w:rsidR="00630A06" w:rsidRDefault="00630A06" w:rsidP="00630A06">
      <w:pPr>
        <w:pStyle w:val="Heading2"/>
      </w:pPr>
      <w:r>
        <w:t>Recommendations</w:t>
      </w:r>
    </w:p>
    <w:p w:rsidR="00ED7F0F" w:rsidRPr="00ED7F0F" w:rsidRDefault="00ED7F0F" w:rsidP="00ED7F0F">
      <w:r>
        <w:t xml:space="preserve">While the execution of this lab was mostly seamless, there are still areas where it could be improved.  </w:t>
      </w:r>
      <w:r w:rsidR="00CA611A">
        <w:t xml:space="preserve">Perhaps </w:t>
      </w:r>
      <w:proofErr w:type="gramStart"/>
      <w:r w:rsidR="00CA611A">
        <w:t>a data</w:t>
      </w:r>
      <w:proofErr w:type="gramEnd"/>
      <w:r w:rsidR="00CA611A">
        <w:t xml:space="preserve"> acquisition software could be used to minimize the error propagation throughout the calculations.  Also, it could be useful to get an entire distribution using this data acquisition and a continuum of values for the flow rate instead of specific values.</w:t>
      </w:r>
    </w:p>
    <w:p w:rsidR="003411D7" w:rsidRDefault="003411D7" w:rsidP="002F154F">
      <w:pPr>
        <w:ind w:left="432" w:firstLine="288"/>
      </w:pPr>
      <w:r>
        <w:br w:type="page"/>
      </w:r>
    </w:p>
    <w:p w:rsidR="00C1554B" w:rsidRDefault="0033342A" w:rsidP="00C1554B">
      <w:pPr>
        <w:pStyle w:val="Heading1"/>
      </w:pPr>
      <w:r>
        <w:lastRenderedPageBreak/>
        <w:t>Conclusions</w:t>
      </w:r>
    </w:p>
    <w:p w:rsidR="00373AE5" w:rsidRPr="00373AE5" w:rsidRDefault="00373AE5" w:rsidP="00373AE5"/>
    <w:p w:rsidR="00A658E8" w:rsidRPr="003668F0" w:rsidRDefault="00A658E8" w:rsidP="00A658E8">
      <w:pPr>
        <w:ind w:firstLine="432"/>
        <w:rPr>
          <w:sz w:val="24"/>
        </w:rPr>
      </w:pPr>
      <w:r w:rsidRPr="003668F0">
        <w:rPr>
          <w:sz w:val="24"/>
        </w:rPr>
        <w:t>This lab successfully highlights some of the important aspects and restrictions of natural circulation, especially as it is related to the use of this concept in nuclear technology.</w:t>
      </w:r>
      <w:r w:rsidR="00373AE5" w:rsidRPr="003668F0">
        <w:rPr>
          <w:sz w:val="24"/>
        </w:rPr>
        <w:t xml:space="preserve">  In a nuclear reactor, two phase flow is present in many different aspects, and must be well understood.  Using a riser and an orifice natural circulation loop, these </w:t>
      </w:r>
      <w:r w:rsidR="005B68C9" w:rsidRPr="003668F0">
        <w:rPr>
          <w:sz w:val="24"/>
        </w:rPr>
        <w:t>aspects can be investigated.</w:t>
      </w:r>
    </w:p>
    <w:p w:rsidR="005B68C9" w:rsidRPr="003668F0" w:rsidRDefault="005B68C9" w:rsidP="00A658E8">
      <w:pPr>
        <w:ind w:firstLine="432"/>
        <w:rPr>
          <w:sz w:val="24"/>
        </w:rPr>
      </w:pPr>
      <w:r w:rsidRPr="003668F0">
        <w:rPr>
          <w:sz w:val="24"/>
        </w:rPr>
        <w:t>The pressure drops of the orifice and the riser were compared.  The pressure drops in the riser ranged from 1838.87 Pa to 8062.58 Pa, whereas the pressure drops in the orifice ranged from only 25.564 Pa to 90.366 Pa.  When normalized, the distributions of these values were compared.  The pressure drop of the riser seemed to increase faster than that across the orifice as the air flow rate increased.  This is likely because of the creation of bubbles through the orifice, which add to the air flow.  This addition to the air will create a higher pressure drop.</w:t>
      </w:r>
    </w:p>
    <w:p w:rsidR="005B68C9" w:rsidRPr="003668F0" w:rsidRDefault="005B68C9" w:rsidP="00A658E8">
      <w:pPr>
        <w:ind w:firstLine="432"/>
        <w:rPr>
          <w:sz w:val="24"/>
        </w:rPr>
      </w:pPr>
      <w:r w:rsidRPr="003668F0">
        <w:rPr>
          <w:sz w:val="24"/>
        </w:rPr>
        <w:t xml:space="preserve">The mass flow </w:t>
      </w:r>
      <w:r w:rsidR="002B6272" w:rsidRPr="003668F0">
        <w:rPr>
          <w:sz w:val="24"/>
        </w:rPr>
        <w:t>rate through the riser was</w:t>
      </w:r>
      <w:r w:rsidRPr="003668F0">
        <w:rPr>
          <w:sz w:val="24"/>
        </w:rPr>
        <w:t xml:space="preserve"> calculated, coming to values from 11.278 kg/s up to 21.204 kg/s.  The void fractions were also calculated, and ranged from 0.082 to 0.36.</w:t>
      </w:r>
      <w:r w:rsidR="002B6272" w:rsidRPr="003668F0">
        <w:rPr>
          <w:sz w:val="24"/>
        </w:rPr>
        <w:t xml:space="preserve">  This shows a huge increase in the void fractions</w:t>
      </w:r>
      <w:r w:rsidR="001A6B96" w:rsidRPr="003668F0">
        <w:rPr>
          <w:sz w:val="24"/>
        </w:rPr>
        <w:t xml:space="preserve"> compared to the change in mass flow rates.  The distribution of this chart showed that there is a root type </w:t>
      </w:r>
      <w:r w:rsidR="006B2604" w:rsidRPr="003668F0">
        <w:rPr>
          <w:sz w:val="24"/>
        </w:rPr>
        <w:t>relationship that the void fraction increased but leveled off after around 20 kg /s</w:t>
      </w:r>
      <w:r w:rsidR="001A6B96" w:rsidRPr="003668F0">
        <w:rPr>
          <w:sz w:val="24"/>
        </w:rPr>
        <w:t xml:space="preserve">.  This shows that there </w:t>
      </w:r>
      <w:r w:rsidR="000F0702" w:rsidRPr="003668F0">
        <w:rPr>
          <w:sz w:val="24"/>
        </w:rPr>
        <w:t>is some threshold that the void fraction approaches and cannot exceed.</w:t>
      </w:r>
    </w:p>
    <w:p w:rsidR="000F0702" w:rsidRPr="003668F0" w:rsidRDefault="000F0702" w:rsidP="00A658E8">
      <w:pPr>
        <w:ind w:firstLine="432"/>
        <w:rPr>
          <w:sz w:val="24"/>
        </w:rPr>
      </w:pPr>
      <w:r w:rsidRPr="003668F0">
        <w:rPr>
          <w:sz w:val="24"/>
        </w:rPr>
        <w:t>This was echoed in the graphing of the air flow rate against the mass flow rate, with the air flow rate leveling off at around a mass flow rate of 22 kg/s.  This shows the limitation that must be taken into account when boiling water reactors are designed.  It also shows a limitation to these type reactors.  Overall, the lab gives a brief but intuitive overview of natural circulation and the effects of two phase flow on this phenomenon.</w:t>
      </w:r>
    </w:p>
    <w:p w:rsidR="00380220" w:rsidRPr="00380220" w:rsidRDefault="00380220" w:rsidP="00380220"/>
    <w:p w:rsidR="0085556D" w:rsidRPr="0085556D" w:rsidRDefault="0085556D" w:rsidP="001D7690">
      <w:pPr>
        <w:ind w:firstLine="432"/>
      </w:pPr>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380220" w:rsidRDefault="00E859D5" w:rsidP="00380220">
          <w:pPr>
            <w:pStyle w:val="Bibliography"/>
            <w:rPr>
              <w:noProof/>
            </w:rPr>
          </w:pPr>
          <w:r>
            <w:fldChar w:fldCharType="begin"/>
          </w:r>
          <w:r w:rsidR="000B6569">
            <w:instrText xml:space="preserve"> BIBLIOGRAPHY </w:instrText>
          </w:r>
          <w:r>
            <w:fldChar w:fldCharType="separate"/>
          </w:r>
          <w:r w:rsidR="00380220">
            <w:rPr>
              <w:noProof/>
            </w:rPr>
            <w:t xml:space="preserve">Munson, Y. O. (2009). </w:t>
          </w:r>
          <w:r w:rsidR="00380220">
            <w:rPr>
              <w:i/>
              <w:iCs/>
              <w:noProof/>
            </w:rPr>
            <w:t>Fundamentals of Fluid Mechanics.</w:t>
          </w:r>
          <w:r w:rsidR="00380220">
            <w:rPr>
              <w:noProof/>
            </w:rPr>
            <w:t xml:space="preserve"> Hoboken, NJ: Wiley and Sons, Inc.</w:t>
          </w:r>
        </w:p>
        <w:p w:rsidR="00380220" w:rsidRDefault="00380220" w:rsidP="00380220">
          <w:pPr>
            <w:pStyle w:val="Bibliography"/>
            <w:rPr>
              <w:noProof/>
            </w:rPr>
          </w:pPr>
          <w:r>
            <w:rPr>
              <w:noProof/>
            </w:rPr>
            <w:t xml:space="preserve">Revankar, S. (2011). </w:t>
          </w:r>
          <w:r>
            <w:rPr>
              <w:i/>
              <w:iCs/>
              <w:noProof/>
            </w:rPr>
            <w:t>Experiment #8: Two Phase Natual Circulation.</w:t>
          </w:r>
          <w:r>
            <w:rPr>
              <w:noProof/>
            </w:rPr>
            <w:t xml:space="preserve"> West Lafayette, IN: Purdue University School of Nuclear Engineering.</w:t>
          </w:r>
        </w:p>
        <w:p w:rsidR="00380220" w:rsidRDefault="00380220" w:rsidP="00380220">
          <w:pPr>
            <w:pStyle w:val="Bibliography"/>
            <w:rPr>
              <w:noProof/>
            </w:rPr>
          </w:pPr>
          <w:r>
            <w:rPr>
              <w:noProof/>
            </w:rPr>
            <w:t xml:space="preserve">Wolfram Alpha LLC. (2011). </w:t>
          </w:r>
          <w:r>
            <w:rPr>
              <w:i/>
              <w:iCs/>
              <w:noProof/>
            </w:rPr>
            <w:t>Wolfram|Alpha: Computational Knowledge Engine</w:t>
          </w:r>
          <w:r>
            <w:rPr>
              <w:noProof/>
            </w:rPr>
            <w:t>. Retrieved 2011, from Wolfram Alpha: http://www.wolframalpha.com</w:t>
          </w:r>
        </w:p>
        <w:p w:rsidR="000B6569" w:rsidRDefault="00E859D5" w:rsidP="00380220">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tbl>
      <w:tblPr>
        <w:tblStyle w:val="LightShading1"/>
        <w:tblW w:w="8840" w:type="dxa"/>
        <w:tblLook w:val="04A0"/>
      </w:tblPr>
      <w:tblGrid>
        <w:gridCol w:w="1140"/>
        <w:gridCol w:w="820"/>
        <w:gridCol w:w="820"/>
        <w:gridCol w:w="1540"/>
        <w:gridCol w:w="820"/>
        <w:gridCol w:w="820"/>
        <w:gridCol w:w="820"/>
        <w:gridCol w:w="1240"/>
        <w:gridCol w:w="820"/>
      </w:tblGrid>
      <w:tr w:rsidR="009A53F6" w:rsidRPr="009A53F6" w:rsidTr="009A53F6">
        <w:trPr>
          <w:cnfStyle w:val="100000000000"/>
          <w:trHeight w:val="510"/>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Flow Rate (SCFH)</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5</w:t>
            </w:r>
          </w:p>
        </w:tc>
        <w:tc>
          <w:tcPr>
            <w:tcW w:w="154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10</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15</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30</w:t>
            </w:r>
          </w:p>
        </w:tc>
        <w:tc>
          <w:tcPr>
            <w:tcW w:w="124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Flow Rate (SCFM)</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DP Cell 1 (V)</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1.456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1.770</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2.143</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2.344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2.451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2.538</w:t>
            </w:r>
          </w:p>
        </w:tc>
        <w:tc>
          <w:tcPr>
            <w:tcW w:w="1240" w:type="dxa"/>
            <w:hideMark/>
          </w:tcPr>
          <w:p w:rsidR="009A53F6" w:rsidRPr="009A53F6" w:rsidRDefault="009A53F6" w:rsidP="009A53F6">
            <w:pPr>
              <w:jc w:val="center"/>
              <w:cnfStyle w:val="000000100000"/>
              <w:rPr>
                <w:rFonts w:ascii="Calibri" w:eastAsia="Times New Roman" w:hAnsi="Calibri" w:cs="Calibri"/>
                <w:b/>
                <w:bCs/>
                <w:color w:val="000000"/>
                <w:sz w:val="20"/>
                <w:szCs w:val="20"/>
              </w:rPr>
            </w:pPr>
            <w:r w:rsidRPr="009A53F6">
              <w:rPr>
                <w:rFonts w:ascii="Calibri" w:eastAsia="Times New Roman" w:hAnsi="Calibri" w:cs="Calibri"/>
                <w:b/>
                <w:bCs/>
                <w:color w:val="000000"/>
                <w:sz w:val="20"/>
                <w:szCs w:val="20"/>
              </w:rPr>
              <w:t>DP Cell 1 (V)</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2.555</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1.450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1.719</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2.118</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2.346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2.472</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2.612</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2.610</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1.451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1.729</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2.142</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2.335</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2.436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2.564</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2.583</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1.445</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1.737</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2.147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2.347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2.461</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2.548</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2.704</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1.444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1.741</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2.131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2.316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2.431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2.586</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2.631</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1.444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1.719</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2.137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2.345</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2.457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2.572</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2.515</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1.437</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1.700</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2.140</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2.311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2.472</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2.582</w:t>
            </w:r>
          </w:p>
        </w:tc>
        <w:tc>
          <w:tcPr>
            <w:tcW w:w="1240" w:type="dxa"/>
            <w:hideMark/>
          </w:tcPr>
          <w:p w:rsidR="009A53F6" w:rsidRPr="009A53F6" w:rsidRDefault="009A53F6" w:rsidP="009A53F6">
            <w:pPr>
              <w:jc w:val="center"/>
              <w:cnfStyle w:val="000000100000"/>
              <w:rPr>
                <w:rFonts w:ascii="Calibri" w:eastAsia="Times New Roman" w:hAnsi="Calibri" w:cs="Calibri"/>
                <w:b/>
                <w:bCs/>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2.551</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1.432</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1.732</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2.124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2.320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2.473</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2.581</w:t>
            </w:r>
          </w:p>
        </w:tc>
        <w:tc>
          <w:tcPr>
            <w:tcW w:w="1240" w:type="dxa"/>
            <w:hideMark/>
          </w:tcPr>
          <w:p w:rsidR="009A53F6" w:rsidRPr="009A53F6" w:rsidRDefault="009A53F6" w:rsidP="009A53F6">
            <w:pPr>
              <w:jc w:val="center"/>
              <w:cnfStyle w:val="000000000000"/>
              <w:rPr>
                <w:rFonts w:ascii="Calibri" w:eastAsia="Times New Roman" w:hAnsi="Calibri" w:cs="Calibri"/>
                <w:b/>
                <w:bCs/>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2.680</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1.426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1.730</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2.136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2.321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2.464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2.575</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2.667</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1.420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1.719</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2.146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2.360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2.440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2.603</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2.709</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Average (V)</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1.441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1.730</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2.136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2.335</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2.456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2.576</w:t>
            </w:r>
          </w:p>
        </w:tc>
        <w:tc>
          <w:tcPr>
            <w:tcW w:w="1240" w:type="dxa"/>
            <w:hideMark/>
          </w:tcPr>
          <w:p w:rsidR="009A53F6" w:rsidRPr="009A53F6" w:rsidRDefault="009A53F6" w:rsidP="009A53F6">
            <w:pPr>
              <w:jc w:val="center"/>
              <w:cnfStyle w:val="000000100000"/>
              <w:rPr>
                <w:rFonts w:ascii="Calibri" w:eastAsia="Times New Roman" w:hAnsi="Calibri" w:cs="Calibri"/>
                <w:b/>
                <w:bCs/>
                <w:color w:val="000000"/>
                <w:sz w:val="20"/>
                <w:szCs w:val="20"/>
              </w:rPr>
            </w:pPr>
            <w:r w:rsidRPr="009A53F6">
              <w:rPr>
                <w:rFonts w:ascii="Calibri" w:eastAsia="Times New Roman" w:hAnsi="Calibri" w:cs="Calibri"/>
                <w:b/>
                <w:bCs/>
                <w:color w:val="000000"/>
                <w:sz w:val="20"/>
                <w:szCs w:val="20"/>
              </w:rPr>
              <w:t>Average (V)</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2.621</w:t>
            </w:r>
          </w:p>
        </w:tc>
      </w:tr>
      <w:tr w:rsidR="009A53F6" w:rsidRPr="009A53F6" w:rsidTr="009A53F6">
        <w:trPr>
          <w:trHeight w:val="52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Standard Deviation (V)</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0.012</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0.018</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0.023</w:t>
            </w:r>
          </w:p>
        </w:tc>
        <w:tc>
          <w:tcPr>
            <w:tcW w:w="1240" w:type="dxa"/>
            <w:hideMark/>
          </w:tcPr>
          <w:p w:rsidR="009A53F6" w:rsidRPr="009A53F6" w:rsidRDefault="009A53F6" w:rsidP="009A53F6">
            <w:pPr>
              <w:jc w:val="center"/>
              <w:cnfStyle w:val="000000000000"/>
              <w:rPr>
                <w:rFonts w:ascii="Calibri" w:eastAsia="Times New Roman" w:hAnsi="Calibri" w:cs="Calibri"/>
                <w:b/>
                <w:bCs/>
                <w:color w:val="000000"/>
                <w:sz w:val="20"/>
                <w:szCs w:val="20"/>
              </w:rPr>
            </w:pPr>
            <w:r w:rsidRPr="009A53F6">
              <w:rPr>
                <w:rFonts w:ascii="Calibri" w:eastAsia="Times New Roman" w:hAnsi="Calibri" w:cs="Calibri"/>
                <w:b/>
                <w:bCs/>
                <w:color w:val="000000"/>
                <w:sz w:val="20"/>
                <w:szCs w:val="20"/>
              </w:rPr>
              <w:t>Standard Deviation (V)</w:t>
            </w:r>
          </w:p>
        </w:tc>
        <w:tc>
          <w:tcPr>
            <w:tcW w:w="820" w:type="dxa"/>
            <w:hideMark/>
          </w:tcPr>
          <w:p w:rsidR="009A53F6" w:rsidRPr="009A53F6" w:rsidRDefault="009A53F6" w:rsidP="009A53F6">
            <w:pPr>
              <w:keepNext/>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0.069</w:t>
            </w:r>
          </w:p>
        </w:tc>
      </w:tr>
    </w:tbl>
    <w:p w:rsidR="009A53F6" w:rsidRDefault="009A53F6" w:rsidP="009A53F6">
      <w:pPr>
        <w:pStyle w:val="Caption"/>
      </w:pPr>
      <w:proofErr w:type="gramStart"/>
      <w:r>
        <w:t xml:space="preserve">Table </w:t>
      </w:r>
      <w:fldSimple w:instr=" STYLEREF 1 \s ">
        <w:r w:rsidR="00E2337C">
          <w:rPr>
            <w:noProof/>
          </w:rPr>
          <w:t>5</w:t>
        </w:r>
      </w:fldSimple>
      <w:r w:rsidR="00E2337C">
        <w:t>.</w:t>
      </w:r>
      <w:proofErr w:type="gramEnd"/>
      <w:r w:rsidR="00E859D5">
        <w:fldChar w:fldCharType="begin"/>
      </w:r>
      <w:r w:rsidR="00E2337C">
        <w:instrText xml:space="preserve"> SEQ Table \* ARABIC \s 1 </w:instrText>
      </w:r>
      <w:r w:rsidR="00E859D5">
        <w:fldChar w:fldCharType="separate"/>
      </w:r>
      <w:r w:rsidR="00E2337C">
        <w:rPr>
          <w:noProof/>
        </w:rPr>
        <w:t>1</w:t>
      </w:r>
      <w:r w:rsidR="00E859D5">
        <w:fldChar w:fldCharType="end"/>
      </w:r>
      <w:r>
        <w:t xml:space="preserve"> DP Cell 1 Readings</w:t>
      </w:r>
    </w:p>
    <w:tbl>
      <w:tblPr>
        <w:tblStyle w:val="LightShading1"/>
        <w:tblW w:w="8840" w:type="dxa"/>
        <w:tblLook w:val="04A0"/>
      </w:tblPr>
      <w:tblGrid>
        <w:gridCol w:w="1140"/>
        <w:gridCol w:w="820"/>
        <w:gridCol w:w="820"/>
        <w:gridCol w:w="1540"/>
        <w:gridCol w:w="820"/>
        <w:gridCol w:w="820"/>
        <w:gridCol w:w="820"/>
        <w:gridCol w:w="1240"/>
        <w:gridCol w:w="820"/>
      </w:tblGrid>
      <w:tr w:rsidR="009A53F6" w:rsidRPr="009A53F6" w:rsidTr="009A53F6">
        <w:trPr>
          <w:cnfStyle w:val="1000000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DP Cell 2 (V)</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1.375</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1.620</w:t>
            </w:r>
          </w:p>
        </w:tc>
        <w:tc>
          <w:tcPr>
            <w:tcW w:w="154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2.000</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2.194</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2.298</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2.471</w:t>
            </w:r>
          </w:p>
        </w:tc>
        <w:tc>
          <w:tcPr>
            <w:tcW w:w="124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DP Cell 2 (V)</w:t>
            </w:r>
          </w:p>
        </w:tc>
        <w:tc>
          <w:tcPr>
            <w:tcW w:w="820" w:type="dxa"/>
            <w:hideMark/>
          </w:tcPr>
          <w:p w:rsidR="009A53F6" w:rsidRPr="009A53F6" w:rsidRDefault="009A53F6" w:rsidP="009A53F6">
            <w:pPr>
              <w:jc w:val="center"/>
              <w:cnfStyle w:val="1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2.703</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1.383</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1.637</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2.004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2.178</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2.301</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2.465</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2.664</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1.385</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1.618</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2.006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2.201</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2.294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2.433</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2.584</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1.629</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1.989</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2.193</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2.312</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2.445</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2.615</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1.390</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1.624</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2.012</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2.211</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2.275</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2.447</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2.663</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1.366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1.642</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1.996</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2.202</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2.314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2.421</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2.720</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1.637</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2.014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2.181</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2.334</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2.456</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2.559</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1.383</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1.615</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2.000</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2.184</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2.327</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2.399</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2.615</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1.633</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1.997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2.236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2.307</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2.457</w:t>
            </w:r>
          </w:p>
        </w:tc>
        <w:tc>
          <w:tcPr>
            <w:tcW w:w="1240" w:type="dxa"/>
            <w:hideMark/>
          </w:tcPr>
          <w:p w:rsidR="009A53F6" w:rsidRPr="009A53F6" w:rsidRDefault="009A53F6" w:rsidP="009A53F6">
            <w:pPr>
              <w:jc w:val="center"/>
              <w:cnfStyle w:val="0000000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2.608</w:t>
            </w:r>
          </w:p>
        </w:tc>
      </w:tr>
      <w:tr w:rsidR="009A53F6" w:rsidRPr="009A53F6" w:rsidTr="009A53F6">
        <w:trPr>
          <w:cnfStyle w:val="000000100000"/>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1.375</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1.628</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1.999</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2.209</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2.299</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2.434</w:t>
            </w:r>
          </w:p>
        </w:tc>
        <w:tc>
          <w:tcPr>
            <w:tcW w:w="1240" w:type="dxa"/>
            <w:hideMark/>
          </w:tcPr>
          <w:p w:rsidR="009A53F6" w:rsidRPr="009A53F6" w:rsidRDefault="009A53F6" w:rsidP="009A53F6">
            <w:pPr>
              <w:jc w:val="center"/>
              <w:cnfStyle w:val="000000100000"/>
              <w:rPr>
                <w:rFonts w:ascii="Calibri" w:eastAsia="Times New Roman" w:hAnsi="Calibri" w:cs="Calibri"/>
                <w:color w:val="000000"/>
                <w:sz w:val="20"/>
                <w:szCs w:val="20"/>
              </w:rPr>
            </w:pP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2.657</w:t>
            </w:r>
          </w:p>
        </w:tc>
      </w:tr>
      <w:tr w:rsidR="009A53F6" w:rsidRPr="009A53F6" w:rsidTr="009A53F6">
        <w:trPr>
          <w:trHeight w:val="2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Average (V)</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1.378</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1.628</w:t>
            </w:r>
          </w:p>
        </w:tc>
        <w:tc>
          <w:tcPr>
            <w:tcW w:w="154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2.002</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2.199</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2.306</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2.443</w:t>
            </w:r>
          </w:p>
        </w:tc>
        <w:tc>
          <w:tcPr>
            <w:tcW w:w="1240" w:type="dxa"/>
            <w:hideMark/>
          </w:tcPr>
          <w:p w:rsidR="009A53F6" w:rsidRPr="009A53F6" w:rsidRDefault="009A53F6" w:rsidP="009A53F6">
            <w:pPr>
              <w:jc w:val="center"/>
              <w:cnfStyle w:val="000000000000"/>
              <w:rPr>
                <w:rFonts w:ascii="Calibri" w:eastAsia="Times New Roman" w:hAnsi="Calibri" w:cs="Calibri"/>
                <w:b/>
                <w:bCs/>
                <w:color w:val="000000"/>
                <w:sz w:val="20"/>
                <w:szCs w:val="20"/>
              </w:rPr>
            </w:pPr>
            <w:r w:rsidRPr="009A53F6">
              <w:rPr>
                <w:rFonts w:ascii="Calibri" w:eastAsia="Times New Roman" w:hAnsi="Calibri" w:cs="Calibri"/>
                <w:b/>
                <w:bCs/>
                <w:color w:val="000000"/>
                <w:sz w:val="20"/>
                <w:szCs w:val="20"/>
              </w:rPr>
              <w:t>Average (V)</w:t>
            </w:r>
          </w:p>
        </w:tc>
        <w:tc>
          <w:tcPr>
            <w:tcW w:w="820" w:type="dxa"/>
            <w:hideMark/>
          </w:tcPr>
          <w:p w:rsidR="009A53F6" w:rsidRPr="009A53F6" w:rsidRDefault="009A53F6" w:rsidP="009A53F6">
            <w:pPr>
              <w:jc w:val="center"/>
              <w:cnfStyle w:val="0000000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2.639</w:t>
            </w:r>
          </w:p>
        </w:tc>
      </w:tr>
      <w:tr w:rsidR="009A53F6" w:rsidRPr="009A53F6" w:rsidTr="009A53F6">
        <w:trPr>
          <w:cnfStyle w:val="000000100000"/>
          <w:trHeight w:val="555"/>
        </w:trPr>
        <w:tc>
          <w:tcPr>
            <w:cnfStyle w:val="001000000000"/>
            <w:tcW w:w="1140" w:type="dxa"/>
            <w:hideMark/>
          </w:tcPr>
          <w:p w:rsidR="009A53F6" w:rsidRPr="009A53F6" w:rsidRDefault="009A53F6" w:rsidP="009A53F6">
            <w:pPr>
              <w:jc w:val="center"/>
              <w:rPr>
                <w:rFonts w:ascii="Calibri" w:eastAsia="Times New Roman" w:hAnsi="Calibri" w:cs="Calibri"/>
                <w:color w:val="000000"/>
                <w:sz w:val="20"/>
                <w:szCs w:val="20"/>
              </w:rPr>
            </w:pPr>
            <w:r w:rsidRPr="009A53F6">
              <w:rPr>
                <w:rFonts w:ascii="Calibri" w:eastAsia="Times New Roman" w:hAnsi="Calibri" w:cs="Calibri"/>
                <w:color w:val="000000"/>
                <w:sz w:val="20"/>
                <w:szCs w:val="20"/>
              </w:rPr>
              <w:t>Standard Deviation (V)</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0.007</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0.009</w:t>
            </w:r>
          </w:p>
        </w:tc>
        <w:tc>
          <w:tcPr>
            <w:tcW w:w="154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0.008</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0.017</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0.017</w:t>
            </w:r>
          </w:p>
        </w:tc>
        <w:tc>
          <w:tcPr>
            <w:tcW w:w="820" w:type="dxa"/>
            <w:hideMark/>
          </w:tcPr>
          <w:p w:rsidR="009A53F6" w:rsidRPr="009A53F6" w:rsidRDefault="009A53F6" w:rsidP="009A53F6">
            <w:pPr>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0.022</w:t>
            </w:r>
          </w:p>
        </w:tc>
        <w:tc>
          <w:tcPr>
            <w:tcW w:w="1240" w:type="dxa"/>
            <w:hideMark/>
          </w:tcPr>
          <w:p w:rsidR="009A53F6" w:rsidRPr="009A53F6" w:rsidRDefault="009A53F6" w:rsidP="009A53F6">
            <w:pPr>
              <w:jc w:val="center"/>
              <w:cnfStyle w:val="000000100000"/>
              <w:rPr>
                <w:rFonts w:ascii="Calibri" w:eastAsia="Times New Roman" w:hAnsi="Calibri" w:cs="Calibri"/>
                <w:b/>
                <w:bCs/>
                <w:color w:val="000000"/>
                <w:sz w:val="20"/>
                <w:szCs w:val="20"/>
              </w:rPr>
            </w:pPr>
            <w:r w:rsidRPr="009A53F6">
              <w:rPr>
                <w:rFonts w:ascii="Calibri" w:eastAsia="Times New Roman" w:hAnsi="Calibri" w:cs="Calibri"/>
                <w:b/>
                <w:bCs/>
                <w:color w:val="000000"/>
                <w:sz w:val="20"/>
                <w:szCs w:val="20"/>
              </w:rPr>
              <w:t>Standard Deviation (V)</w:t>
            </w:r>
          </w:p>
        </w:tc>
        <w:tc>
          <w:tcPr>
            <w:tcW w:w="820" w:type="dxa"/>
            <w:hideMark/>
          </w:tcPr>
          <w:p w:rsidR="009A53F6" w:rsidRPr="009A53F6" w:rsidRDefault="009A53F6" w:rsidP="009A53F6">
            <w:pPr>
              <w:keepNext/>
              <w:jc w:val="center"/>
              <w:cnfStyle w:val="000000100000"/>
              <w:rPr>
                <w:rFonts w:ascii="Calibri" w:eastAsia="Times New Roman" w:hAnsi="Calibri" w:cs="Calibri"/>
                <w:color w:val="000000"/>
                <w:sz w:val="20"/>
                <w:szCs w:val="20"/>
              </w:rPr>
            </w:pPr>
            <w:r w:rsidRPr="009A53F6">
              <w:rPr>
                <w:rFonts w:ascii="Calibri" w:eastAsia="Times New Roman" w:hAnsi="Calibri" w:cs="Calibri"/>
                <w:color w:val="000000"/>
                <w:sz w:val="20"/>
                <w:szCs w:val="20"/>
              </w:rPr>
              <w:t>0.051</w:t>
            </w:r>
          </w:p>
        </w:tc>
      </w:tr>
    </w:tbl>
    <w:p w:rsidR="009A53F6" w:rsidRDefault="009A53F6" w:rsidP="009A53F6">
      <w:pPr>
        <w:pStyle w:val="Caption"/>
      </w:pPr>
      <w:proofErr w:type="gramStart"/>
      <w:r>
        <w:t xml:space="preserve">Table </w:t>
      </w:r>
      <w:fldSimple w:instr=" STYLEREF 1 \s ">
        <w:r w:rsidR="00E2337C">
          <w:rPr>
            <w:noProof/>
          </w:rPr>
          <w:t>5</w:t>
        </w:r>
      </w:fldSimple>
      <w:r w:rsidR="00E2337C">
        <w:t>.</w:t>
      </w:r>
      <w:proofErr w:type="gramEnd"/>
      <w:r w:rsidR="00E859D5">
        <w:fldChar w:fldCharType="begin"/>
      </w:r>
      <w:r w:rsidR="00E2337C">
        <w:instrText xml:space="preserve"> SEQ Table \* ARABIC \s 1 </w:instrText>
      </w:r>
      <w:r w:rsidR="00E859D5">
        <w:fldChar w:fldCharType="separate"/>
      </w:r>
      <w:r w:rsidR="00E2337C">
        <w:rPr>
          <w:noProof/>
        </w:rPr>
        <w:t>2</w:t>
      </w:r>
      <w:r w:rsidR="00E859D5">
        <w:fldChar w:fldCharType="end"/>
      </w:r>
      <w:r>
        <w:t xml:space="preserve"> DP Cell 2 Readings</w:t>
      </w:r>
    </w:p>
    <w:p w:rsidR="00E2337C" w:rsidRDefault="00E2337C" w:rsidP="00E2337C"/>
    <w:p w:rsidR="00E2337C" w:rsidRPr="00E2337C" w:rsidRDefault="00E2337C" w:rsidP="00E2337C"/>
    <w:p w:rsidR="000B6569" w:rsidRDefault="000B6569" w:rsidP="000B6569">
      <w:pPr>
        <w:pStyle w:val="Heading2"/>
      </w:pPr>
      <w:r>
        <w:lastRenderedPageBreak/>
        <w:t>Reduced Data</w:t>
      </w:r>
    </w:p>
    <w:tbl>
      <w:tblPr>
        <w:tblStyle w:val="LightShading1"/>
        <w:tblW w:w="9080" w:type="dxa"/>
        <w:tblLook w:val="04A0"/>
      </w:tblPr>
      <w:tblGrid>
        <w:gridCol w:w="1720"/>
        <w:gridCol w:w="1840"/>
        <w:gridCol w:w="1840"/>
        <w:gridCol w:w="1840"/>
        <w:gridCol w:w="1840"/>
      </w:tblGrid>
      <w:tr w:rsidR="00E2337C" w:rsidRPr="00E2337C" w:rsidTr="00E2337C">
        <w:trPr>
          <w:cnfStyle w:val="100000000000"/>
          <w:trHeight w:val="675"/>
        </w:trPr>
        <w:tc>
          <w:tcPr>
            <w:cnfStyle w:val="001000000000"/>
            <w:tcW w:w="1720" w:type="dxa"/>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Flow Rate [SCFH]</w:t>
            </w:r>
          </w:p>
        </w:tc>
        <w:tc>
          <w:tcPr>
            <w:tcW w:w="184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Pressure (Orifice) [Pa]</w:t>
            </w:r>
          </w:p>
        </w:tc>
        <w:tc>
          <w:tcPr>
            <w:tcW w:w="184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Pressure Error (Orifice) [Pa]</w:t>
            </w:r>
          </w:p>
        </w:tc>
        <w:tc>
          <w:tcPr>
            <w:tcW w:w="184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Mass Flow Rate (kg/s)</w:t>
            </w:r>
          </w:p>
        </w:tc>
        <w:tc>
          <w:tcPr>
            <w:tcW w:w="184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Mass Flow Rate Error (kg/s)</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2</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25.564</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0.839</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11.278</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0.185</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5</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41.440</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1.149</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14.359</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0.199</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10</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63.780</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0.758</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17.814</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0.106</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15</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74.660</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1.056</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19.273</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0.136</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20</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81.315</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1.019</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20.114</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0.126</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30</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87.927</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1.354</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20.915</w:t>
            </w:r>
          </w:p>
        </w:tc>
        <w:tc>
          <w:tcPr>
            <w:tcW w:w="18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0.161</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60</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90.366</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3.808</w:t>
            </w:r>
          </w:p>
        </w:tc>
        <w:tc>
          <w:tcPr>
            <w:tcW w:w="18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21.204</w:t>
            </w:r>
          </w:p>
        </w:tc>
        <w:tc>
          <w:tcPr>
            <w:tcW w:w="1840" w:type="dxa"/>
            <w:noWrap/>
            <w:hideMark/>
          </w:tcPr>
          <w:p w:rsidR="00E2337C" w:rsidRPr="00E2337C" w:rsidRDefault="00E2337C" w:rsidP="00E2337C">
            <w:pPr>
              <w:keepNext/>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0.447</w:t>
            </w:r>
          </w:p>
        </w:tc>
      </w:tr>
    </w:tbl>
    <w:p w:rsidR="00E2337C" w:rsidRDefault="00E2337C" w:rsidP="00E2337C">
      <w:pPr>
        <w:pStyle w:val="Caption"/>
      </w:pPr>
      <w:proofErr w:type="gramStart"/>
      <w:r>
        <w:t xml:space="preserve">Table </w:t>
      </w:r>
      <w:fldSimple w:instr=" STYLEREF 1 \s ">
        <w:r>
          <w:rPr>
            <w:noProof/>
          </w:rPr>
          <w:t>5</w:t>
        </w:r>
      </w:fldSimple>
      <w:r>
        <w:t>.</w:t>
      </w:r>
      <w:proofErr w:type="gramEnd"/>
      <w:r w:rsidR="00E859D5">
        <w:fldChar w:fldCharType="begin"/>
      </w:r>
      <w:r>
        <w:instrText xml:space="preserve"> SEQ Table \* ARABIC \s 1 </w:instrText>
      </w:r>
      <w:r w:rsidR="00E859D5">
        <w:fldChar w:fldCharType="separate"/>
      </w:r>
      <w:r>
        <w:rPr>
          <w:noProof/>
        </w:rPr>
        <w:t>3</w:t>
      </w:r>
      <w:r w:rsidR="00E859D5">
        <w:fldChar w:fldCharType="end"/>
      </w:r>
      <w:r>
        <w:t xml:space="preserve"> Orifice Flow Parameters</w:t>
      </w:r>
    </w:p>
    <w:tbl>
      <w:tblPr>
        <w:tblStyle w:val="LightShading1"/>
        <w:tblW w:w="8340" w:type="dxa"/>
        <w:tblLook w:val="04A0"/>
      </w:tblPr>
      <w:tblGrid>
        <w:gridCol w:w="1720"/>
        <w:gridCol w:w="1660"/>
        <w:gridCol w:w="1720"/>
        <w:gridCol w:w="1700"/>
        <w:gridCol w:w="1540"/>
      </w:tblGrid>
      <w:tr w:rsidR="00E2337C" w:rsidRPr="00E2337C" w:rsidTr="00E2337C">
        <w:trPr>
          <w:cnfStyle w:val="100000000000"/>
          <w:trHeight w:val="675"/>
        </w:trPr>
        <w:tc>
          <w:tcPr>
            <w:cnfStyle w:val="001000000000"/>
            <w:tcW w:w="1720" w:type="dxa"/>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Flow Rate [SCFH]</w:t>
            </w:r>
          </w:p>
        </w:tc>
        <w:tc>
          <w:tcPr>
            <w:tcW w:w="166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Pressure (Riser) [Pa]</w:t>
            </w:r>
          </w:p>
        </w:tc>
        <w:tc>
          <w:tcPr>
            <w:tcW w:w="172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Pressure Error (Riser) [Pa]</w:t>
            </w:r>
          </w:p>
        </w:tc>
        <w:tc>
          <w:tcPr>
            <w:tcW w:w="170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Void Fraction [ ]</w:t>
            </w:r>
          </w:p>
        </w:tc>
        <w:tc>
          <w:tcPr>
            <w:tcW w:w="1540" w:type="dxa"/>
            <w:hideMark/>
          </w:tcPr>
          <w:p w:rsidR="00E2337C" w:rsidRPr="00E2337C" w:rsidRDefault="00E2337C" w:rsidP="00E2337C">
            <w:pPr>
              <w:jc w:val="center"/>
              <w:cnfStyle w:val="1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Void Fraction Error [ ]</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2</w:t>
            </w:r>
          </w:p>
        </w:tc>
        <w:tc>
          <w:tcPr>
            <w:tcW w:w="166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1838.87</w:t>
            </w:r>
          </w:p>
        </w:tc>
        <w:tc>
          <w:tcPr>
            <w:tcW w:w="172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59.90</w:t>
            </w:r>
          </w:p>
        </w:tc>
        <w:tc>
          <w:tcPr>
            <w:tcW w:w="170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0.082</w:t>
            </w:r>
          </w:p>
        </w:tc>
        <w:tc>
          <w:tcPr>
            <w:tcW w:w="15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0.0027</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5</w:t>
            </w:r>
          </w:p>
        </w:tc>
        <w:tc>
          <w:tcPr>
            <w:tcW w:w="166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3072.85</w:t>
            </w:r>
          </w:p>
        </w:tc>
        <w:tc>
          <w:tcPr>
            <w:tcW w:w="172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66.50</w:t>
            </w:r>
          </w:p>
        </w:tc>
        <w:tc>
          <w:tcPr>
            <w:tcW w:w="170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0.14</w:t>
            </w:r>
          </w:p>
        </w:tc>
        <w:tc>
          <w:tcPr>
            <w:tcW w:w="15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0.0030</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10</w:t>
            </w:r>
          </w:p>
        </w:tc>
        <w:tc>
          <w:tcPr>
            <w:tcW w:w="166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4916.65</w:t>
            </w:r>
          </w:p>
        </w:tc>
        <w:tc>
          <w:tcPr>
            <w:tcW w:w="172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61.81</w:t>
            </w:r>
          </w:p>
        </w:tc>
        <w:tc>
          <w:tcPr>
            <w:tcW w:w="170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0.22</w:t>
            </w:r>
          </w:p>
        </w:tc>
        <w:tc>
          <w:tcPr>
            <w:tcW w:w="15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0.0028</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15</w:t>
            </w:r>
          </w:p>
        </w:tc>
        <w:tc>
          <w:tcPr>
            <w:tcW w:w="166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5890.40</w:t>
            </w:r>
          </w:p>
        </w:tc>
        <w:tc>
          <w:tcPr>
            <w:tcW w:w="172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98.44</w:t>
            </w:r>
          </w:p>
        </w:tc>
        <w:tc>
          <w:tcPr>
            <w:tcW w:w="170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0.26</w:t>
            </w:r>
          </w:p>
        </w:tc>
        <w:tc>
          <w:tcPr>
            <w:tcW w:w="15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0.0044</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20</w:t>
            </w:r>
          </w:p>
        </w:tc>
        <w:tc>
          <w:tcPr>
            <w:tcW w:w="166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6419.74</w:t>
            </w:r>
          </w:p>
        </w:tc>
        <w:tc>
          <w:tcPr>
            <w:tcW w:w="172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96.94</w:t>
            </w:r>
          </w:p>
        </w:tc>
        <w:tc>
          <w:tcPr>
            <w:tcW w:w="170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0.29</w:t>
            </w:r>
          </w:p>
        </w:tc>
        <w:tc>
          <w:tcPr>
            <w:tcW w:w="154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0.0043</w:t>
            </w:r>
          </w:p>
        </w:tc>
      </w:tr>
      <w:tr w:rsidR="00E2337C" w:rsidRPr="00E2337C" w:rsidTr="00E2337C">
        <w:trPr>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30</w:t>
            </w:r>
          </w:p>
        </w:tc>
        <w:tc>
          <w:tcPr>
            <w:tcW w:w="166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7094.75</w:t>
            </w:r>
          </w:p>
        </w:tc>
        <w:tc>
          <w:tcPr>
            <w:tcW w:w="172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118.16</w:t>
            </w:r>
          </w:p>
        </w:tc>
        <w:tc>
          <w:tcPr>
            <w:tcW w:w="170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0.32</w:t>
            </w:r>
          </w:p>
        </w:tc>
        <w:tc>
          <w:tcPr>
            <w:tcW w:w="1540" w:type="dxa"/>
            <w:noWrap/>
            <w:hideMark/>
          </w:tcPr>
          <w:p w:rsidR="00E2337C" w:rsidRPr="00E2337C" w:rsidRDefault="00E2337C" w:rsidP="00E2337C">
            <w:pPr>
              <w:jc w:val="center"/>
              <w:cnfStyle w:val="0000000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0.0053</w:t>
            </w:r>
          </w:p>
        </w:tc>
      </w:tr>
      <w:tr w:rsidR="00E2337C" w:rsidRPr="00E2337C" w:rsidTr="00E2337C">
        <w:trPr>
          <w:cnfStyle w:val="000000100000"/>
          <w:trHeight w:val="315"/>
        </w:trPr>
        <w:tc>
          <w:tcPr>
            <w:cnfStyle w:val="001000000000"/>
            <w:tcW w:w="1720" w:type="dxa"/>
            <w:noWrap/>
            <w:hideMark/>
          </w:tcPr>
          <w:p w:rsidR="00E2337C" w:rsidRPr="00E2337C" w:rsidRDefault="00E2337C" w:rsidP="00E2337C">
            <w:pPr>
              <w:jc w:val="center"/>
              <w:rPr>
                <w:rFonts w:ascii="Calibri" w:eastAsia="Times New Roman" w:hAnsi="Calibri" w:cs="Calibri"/>
                <w:color w:val="000000"/>
                <w:sz w:val="24"/>
                <w:szCs w:val="24"/>
              </w:rPr>
            </w:pPr>
            <w:r w:rsidRPr="00E2337C">
              <w:rPr>
                <w:rFonts w:ascii="Calibri" w:eastAsia="Times New Roman" w:hAnsi="Calibri" w:cs="Calibri"/>
                <w:color w:val="000000"/>
                <w:sz w:val="24"/>
                <w:szCs w:val="24"/>
              </w:rPr>
              <w:t>60</w:t>
            </w:r>
          </w:p>
        </w:tc>
        <w:tc>
          <w:tcPr>
            <w:tcW w:w="166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8062.58</w:t>
            </w:r>
          </w:p>
        </w:tc>
        <w:tc>
          <w:tcPr>
            <w:tcW w:w="172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258.26</w:t>
            </w:r>
          </w:p>
        </w:tc>
        <w:tc>
          <w:tcPr>
            <w:tcW w:w="1700" w:type="dxa"/>
            <w:noWrap/>
            <w:hideMark/>
          </w:tcPr>
          <w:p w:rsidR="00E2337C" w:rsidRPr="00E2337C" w:rsidRDefault="00E2337C" w:rsidP="00E2337C">
            <w:pPr>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0.36</w:t>
            </w:r>
          </w:p>
        </w:tc>
        <w:tc>
          <w:tcPr>
            <w:tcW w:w="1540" w:type="dxa"/>
            <w:noWrap/>
            <w:hideMark/>
          </w:tcPr>
          <w:p w:rsidR="00E2337C" w:rsidRPr="00E2337C" w:rsidRDefault="00E2337C" w:rsidP="00E2337C">
            <w:pPr>
              <w:keepNext/>
              <w:jc w:val="center"/>
              <w:cnfStyle w:val="000000100000"/>
              <w:rPr>
                <w:rFonts w:ascii="Calibri" w:eastAsia="Times New Roman" w:hAnsi="Calibri" w:cs="Calibri"/>
                <w:color w:val="000000"/>
                <w:sz w:val="24"/>
                <w:szCs w:val="24"/>
              </w:rPr>
            </w:pPr>
            <w:r w:rsidRPr="00E2337C">
              <w:rPr>
                <w:rFonts w:ascii="Calibri" w:eastAsia="Times New Roman" w:hAnsi="Calibri" w:cs="Calibri"/>
                <w:color w:val="000000"/>
                <w:sz w:val="24"/>
                <w:szCs w:val="24"/>
              </w:rPr>
              <w:t>0.012</w:t>
            </w:r>
          </w:p>
        </w:tc>
      </w:tr>
    </w:tbl>
    <w:p w:rsidR="00E2337C" w:rsidRPr="00E2337C" w:rsidRDefault="00E2337C" w:rsidP="00E2337C">
      <w:pPr>
        <w:pStyle w:val="Caption"/>
      </w:pPr>
      <w:proofErr w:type="gramStart"/>
      <w:r>
        <w:t xml:space="preserve">Table </w:t>
      </w:r>
      <w:fldSimple w:instr=" STYLEREF 1 \s ">
        <w:r>
          <w:rPr>
            <w:noProof/>
          </w:rPr>
          <w:t>5</w:t>
        </w:r>
      </w:fldSimple>
      <w:r>
        <w:t>.</w:t>
      </w:r>
      <w:proofErr w:type="gramEnd"/>
      <w:r w:rsidR="00E859D5">
        <w:fldChar w:fldCharType="begin"/>
      </w:r>
      <w:r>
        <w:instrText xml:space="preserve"> SEQ Table \* ARABIC \s 1 </w:instrText>
      </w:r>
      <w:r w:rsidR="00E859D5">
        <w:fldChar w:fldCharType="separate"/>
      </w:r>
      <w:r>
        <w:rPr>
          <w:noProof/>
        </w:rPr>
        <w:t>4</w:t>
      </w:r>
      <w:r w:rsidR="00E859D5">
        <w:fldChar w:fldCharType="end"/>
      </w:r>
      <w:r>
        <w:t xml:space="preserve"> Riser Flow Parameters</w:t>
      </w:r>
    </w:p>
    <w:p w:rsidR="000B6569" w:rsidRDefault="000B6569" w:rsidP="000B6569">
      <w:pPr>
        <w:pStyle w:val="Heading2"/>
      </w:pPr>
      <w:r>
        <w:t>Sample Calculations</w:t>
      </w:r>
    </w:p>
    <w:p w:rsidR="00957239" w:rsidRDefault="00957239" w:rsidP="00957239">
      <w:pPr>
        <w:pStyle w:val="Heading3"/>
      </w:pPr>
      <w:r>
        <w:t>Voltage Error</w:t>
      </w:r>
    </w:p>
    <w:p w:rsidR="00957239" w:rsidRPr="00957239" w:rsidRDefault="00E859D5" w:rsidP="00957239">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u</m:t>
              </m:r>
            </m:e>
            <m:sub>
              <m:r>
                <w:rPr>
                  <w:rFonts w:ascii="Cambria Math" w:hAnsi="Cambria Math"/>
                </w:rPr>
                <m:t>V,B</m:t>
              </m:r>
            </m:sub>
          </m:sSub>
          <m:r>
            <w:rPr>
              <w:rFonts w:ascii="Cambria Math" w:hAnsi="Cambria Math"/>
            </w:rPr>
            <m:t>=0.001 V</m:t>
          </m:r>
        </m:oMath>
      </m:oMathPara>
    </w:p>
    <w:p w:rsidR="00957239" w:rsidRPr="00957239" w:rsidRDefault="00E859D5" w:rsidP="00957239">
      <w:pPr>
        <w:rPr>
          <w:rFonts w:asciiTheme="majorHAnsi" w:eastAsiaTheme="majorEastAsia" w:hAnsiTheme="majorHAnsi"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V,P</m:t>
              </m:r>
              <m:ctrlPr>
                <w:rPr>
                  <w:rFonts w:ascii="Cambria Math" w:eastAsia="MS Mincho" w:hAnsi="Cambria Math" w:cs="MS Mincho"/>
                  <w:i/>
                </w:rPr>
              </m:ctrlPr>
            </m:sub>
          </m:sSub>
          <m:r>
            <w:rPr>
              <w:rFonts w:ascii="Cambria Math" w:eastAsia="MS Mincho" w:hAnsi="Cambria Math" w:cs="MS Mincho"/>
            </w:rPr>
            <m:t>=</m:t>
          </m:r>
          <m:r>
            <w:rPr>
              <w:rFonts w:ascii="Cambria Math" w:eastAsiaTheme="majorEastAsia" w:hAnsi="Cambria Math" w:cstheme="majorBidi"/>
            </w:rPr>
            <m:t>stdev</m:t>
          </m:r>
          <m:d>
            <m:dPr>
              <m:ctrlPr>
                <w:rPr>
                  <w:rFonts w:ascii="Cambria Math" w:eastAsiaTheme="majorEastAsia" w:hAnsi="Cambria Math" w:cstheme="majorBidi"/>
                  <w:i/>
                </w:rPr>
              </m:ctrlPr>
            </m:dPr>
            <m:e>
              <m:r>
                <w:rPr>
                  <w:rFonts w:ascii="Cambria Math" w:eastAsiaTheme="majorEastAsia" w:hAnsi="Cambria Math" w:cstheme="majorBidi"/>
                </w:rPr>
                <m:t>dataset</m:t>
              </m:r>
            </m:e>
          </m:d>
          <m:r>
            <w:rPr>
              <w:rFonts w:ascii="Cambria Math" w:eastAsiaTheme="majorEastAsia" w:hAnsi="Cambria Math" w:cstheme="majorBidi"/>
            </w:rPr>
            <m:t>=0.012 V</m:t>
          </m:r>
        </m:oMath>
      </m:oMathPara>
    </w:p>
    <w:p w:rsidR="004F483A" w:rsidRPr="00957239" w:rsidRDefault="00E859D5" w:rsidP="00957239">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V</m:t>
              </m:r>
              <m:ctrlPr>
                <w:rPr>
                  <w:rFonts w:ascii="Cambria Math" w:eastAsia="MS Mincho" w:hAnsi="Cambria Math" w:cs="MS Mincho"/>
                  <w:i/>
                </w:rPr>
              </m:ctrlPr>
            </m:sub>
          </m:sSub>
          <m:r>
            <w:rPr>
              <w:rFonts w:ascii="Cambria Math" w:eastAsia="MS Mincho" w:hAnsi="Cambria Math" w:cs="MS Mincho"/>
            </w:rPr>
            <m:t>=</m:t>
          </m:r>
          <m:rad>
            <m:radPr>
              <m:degHide m:val="on"/>
              <m:ctrlPr>
                <w:rPr>
                  <w:rFonts w:ascii="Cambria Math" w:eastAsia="MS Mincho" w:hAnsi="Cambria Math" w:cs="MS Mincho"/>
                  <w:i/>
                </w:rPr>
              </m:ctrlPr>
            </m:radPr>
            <m:deg/>
            <m:e>
              <m:sSubSup>
                <m:sSubSupPr>
                  <m:ctrlPr>
                    <w:rPr>
                      <w:rFonts w:ascii="Cambria Math" w:eastAsia="MS Mincho" w:hAnsi="Cambria Math" w:cs="MS Mincho"/>
                      <w:i/>
                    </w:rPr>
                  </m:ctrlPr>
                </m:sSubSupPr>
                <m:e>
                  <m:r>
                    <w:rPr>
                      <w:rFonts w:ascii="Cambria Math" w:eastAsia="MS Mincho" w:hAnsi="Cambria Math" w:cs="MS Mincho"/>
                    </w:rPr>
                    <m:t>u</m:t>
                  </m:r>
                </m:e>
                <m:sub>
                  <m:r>
                    <w:rPr>
                      <w:rFonts w:ascii="Cambria Math" w:eastAsia="MS Mincho" w:hAnsi="Cambria Math" w:cs="MS Mincho"/>
                    </w:rPr>
                    <m:t>V,B</m:t>
                  </m:r>
                </m:sub>
                <m:sup>
                  <m:r>
                    <w:rPr>
                      <w:rFonts w:ascii="Cambria Math" w:eastAsia="MS Mincho" w:hAnsi="Cambria Math" w:cs="MS Mincho"/>
                    </w:rPr>
                    <m:t>2</m:t>
                  </m:r>
                </m:sup>
              </m:sSubSup>
              <m:r>
                <w:rPr>
                  <w:rFonts w:ascii="Cambria Math" w:eastAsia="MS Mincho" w:hAnsi="Cambria Math" w:cs="MS Mincho"/>
                </w:rPr>
                <m:t>+</m:t>
              </m:r>
              <m:sSubSup>
                <m:sSubSupPr>
                  <m:ctrlPr>
                    <w:rPr>
                      <w:rFonts w:ascii="Cambria Math" w:eastAsia="MS Mincho" w:hAnsi="Cambria Math" w:cs="MS Mincho"/>
                      <w:i/>
                    </w:rPr>
                  </m:ctrlPr>
                </m:sSubSupPr>
                <m:e>
                  <m:r>
                    <w:rPr>
                      <w:rFonts w:ascii="Cambria Math" w:eastAsia="MS Mincho" w:hAnsi="Cambria Math" w:cs="MS Mincho"/>
                    </w:rPr>
                    <m:t>u</m:t>
                  </m:r>
                </m:e>
                <m:sub>
                  <m:r>
                    <w:rPr>
                      <w:rFonts w:ascii="Cambria Math" w:eastAsia="MS Mincho" w:hAnsi="Cambria Math" w:cs="MS Mincho"/>
                    </w:rPr>
                    <m:t>V,P</m:t>
                  </m:r>
                </m:sub>
                <m:sup>
                  <m:r>
                    <w:rPr>
                      <w:rFonts w:ascii="Cambria Math" w:eastAsia="MS Mincho" w:hAnsi="Cambria Math" w:cs="MS Mincho"/>
                    </w:rPr>
                    <m:t>2</m:t>
                  </m:r>
                </m:sup>
              </m:sSubSup>
            </m:e>
          </m:rad>
          <m:r>
            <w:rPr>
              <w:rFonts w:ascii="Cambria Math" w:eastAsia="MS Mincho" w:hAnsi="Cambria Math" w:cs="MS Mincho"/>
            </w:rPr>
            <m:t>=0.0016 V</m:t>
          </m:r>
        </m:oMath>
      </m:oMathPara>
    </w:p>
    <w:p w:rsidR="00175655" w:rsidRDefault="00175655" w:rsidP="00175655">
      <w:pPr>
        <w:pStyle w:val="Heading3"/>
      </w:pPr>
      <w:r>
        <w:t>Voltage to Pressure Translation</w:t>
      </w:r>
      <w:r w:rsidR="00DC3E43">
        <w:t xml:space="preserve"> (Orifice)</w:t>
      </w:r>
    </w:p>
    <w:p w:rsidR="00175655" w:rsidRPr="008603EF" w:rsidRDefault="00DC3E43" w:rsidP="00175655">
      <w:pPr>
        <w:rPr>
          <w:rFonts w:asciiTheme="majorHAnsi" w:eastAsiaTheme="majorEastAsia" w:hAnsiTheme="majorHAnsi" w:cstheme="majorBidi"/>
        </w:rPr>
      </w:pPr>
      <m:oMathPara>
        <m:oMath>
          <m:r>
            <w:rPr>
              <w:rFonts w:ascii="Cambria Math" w:hAnsi="Cambria Math"/>
            </w:rPr>
            <m:t>0.252 in Water=P</m:t>
          </m:r>
          <m:d>
            <m:dPr>
              <m:ctrlPr>
                <w:rPr>
                  <w:rFonts w:ascii="Cambria Math" w:hAnsi="Cambria Math"/>
                  <w:i/>
                </w:rPr>
              </m:ctrlPr>
            </m:dPr>
            <m:e>
              <m:r>
                <w:rPr>
                  <w:rFonts w:ascii="Cambria Math" w:hAnsi="Cambria Math"/>
                </w:rPr>
                <m:t>1.143 V</m:t>
              </m:r>
            </m:e>
          </m:d>
          <m:r>
            <w:rPr>
              <w:rFonts w:ascii="Cambria Math" w:hAnsi="Cambria Math"/>
            </w:rPr>
            <m:t>=62.77 Pa</m:t>
          </m:r>
        </m:oMath>
      </m:oMathPara>
    </w:p>
    <w:p w:rsidR="00175655" w:rsidRDefault="00175655" w:rsidP="00175655">
      <w:pPr>
        <w:rPr>
          <w:rFonts w:ascii="Cambria Math" w:eastAsiaTheme="majorEastAsia" w:hAnsi="Cambria Math" w:cstheme="majorBidi"/>
          <w:i/>
        </w:rPr>
      </w:pPr>
      <m:oMathPara>
        <m:oMath>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0.975 V</m:t>
              </m:r>
            </m:e>
          </m:d>
          <m:r>
            <w:rPr>
              <w:rFonts w:ascii="Cambria Math" w:eastAsia="MS Mincho" w:hAnsi="Cambria Math" w:cs="MS Mincho"/>
            </w:rPr>
            <m:t>=0 Pa</m:t>
          </m:r>
        </m:oMath>
      </m:oMathPara>
    </w:p>
    <w:p w:rsidR="00175655" w:rsidRDefault="00175655" w:rsidP="00175655">
      <w:pPr>
        <w:rPr>
          <w:rFonts w:ascii="Cambria Math" w:eastAsiaTheme="majorEastAsia" w:hAnsi="Cambria Math" w:cstheme="majorBidi"/>
          <w:i/>
        </w:rPr>
      </w:pPr>
      <m:oMathPara>
        <m:oMath>
          <m:r>
            <w:rPr>
              <w:rFonts w:ascii="Cambria Math" w:eastAsiaTheme="majorEastAsia" w:hAnsi="Cambria Math" w:cstheme="majorBidi"/>
            </w:rPr>
            <m:t>P=</m:t>
          </m:r>
          <m:f>
            <m:fPr>
              <m:ctrlPr>
                <w:rPr>
                  <w:rFonts w:ascii="Cambria Math" w:eastAsiaTheme="majorEastAsia" w:hAnsi="Cambria Math" w:cstheme="majorBidi"/>
                  <w:i/>
                </w:rPr>
              </m:ctrlPr>
            </m:fPr>
            <m:num>
              <m:r>
                <w:rPr>
                  <w:rFonts w:ascii="Cambria Math" w:hAnsi="Cambria Math"/>
                </w:rPr>
                <m:t>62.77</m:t>
              </m:r>
              <m:r>
                <w:rPr>
                  <w:rFonts w:ascii="Cambria Math" w:eastAsiaTheme="majorEastAsia" w:hAnsi="Cambria Math" w:cstheme="majorBidi"/>
                </w:rPr>
                <m:t xml:space="preserve"> Pa</m:t>
              </m:r>
            </m:num>
            <m:den>
              <m:r>
                <w:rPr>
                  <w:rFonts w:ascii="Cambria Math" w:eastAsiaTheme="majorEastAsia" w:hAnsi="Cambria Math" w:cstheme="majorBidi"/>
                </w:rPr>
                <m:t>1.143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rPr>
                <m:t>32.77 Pa</m:t>
              </m:r>
            </m:num>
            <m:den>
              <m:r>
                <w:rPr>
                  <w:rFonts w:ascii="Cambria Math" w:eastAsiaTheme="majorEastAsia" w:hAnsi="Cambria Math" w:cstheme="majorBidi"/>
                </w:rPr>
                <m:t>1.143 V</m:t>
              </m:r>
            </m:den>
          </m:f>
          <m:r>
            <w:rPr>
              <w:rFonts w:ascii="Cambria Math" w:eastAsiaTheme="majorEastAsia" w:hAnsi="Cambria Math" w:cstheme="majorBidi"/>
            </w:rPr>
            <m:t>.975 V)</m:t>
          </m:r>
        </m:oMath>
      </m:oMathPara>
    </w:p>
    <w:p w:rsidR="004F483A" w:rsidRDefault="004F483A" w:rsidP="004F483A">
      <w:pPr>
        <w:pStyle w:val="Heading3"/>
      </w:pPr>
      <w:r>
        <w:lastRenderedPageBreak/>
        <w:t>Voltage to Pressure Translation Error (Orifice)</w:t>
      </w:r>
    </w:p>
    <w:p w:rsidR="004F483A" w:rsidRPr="004F483A" w:rsidRDefault="00E859D5" w:rsidP="004F483A">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f>
            <m:fPr>
              <m:ctrlPr>
                <w:rPr>
                  <w:rFonts w:ascii="Cambria Math" w:eastAsiaTheme="majorEastAsia" w:hAnsi="Cambria Math" w:cstheme="majorBidi"/>
                  <w:i/>
                </w:rPr>
              </m:ctrlPr>
            </m:fPr>
            <m:num>
              <m:r>
                <w:rPr>
                  <w:rFonts w:ascii="Cambria Math" w:hAnsi="Cambria Math"/>
                </w:rPr>
                <m:t>62.77</m:t>
              </m:r>
              <m:r>
                <w:rPr>
                  <w:rFonts w:ascii="Cambria Math" w:eastAsiaTheme="majorEastAsia" w:hAnsi="Cambria Math" w:cstheme="majorBidi"/>
                </w:rPr>
                <m:t xml:space="preserve"> Pa</m:t>
              </m:r>
            </m:num>
            <m:den>
              <m:r>
                <w:rPr>
                  <w:rFonts w:ascii="Cambria Math" w:eastAsiaTheme="majorEastAsia" w:hAnsi="Cambria Math" w:cstheme="majorBidi"/>
                </w:rPr>
                <m:t>1.143 V</m:t>
              </m:r>
            </m:den>
          </m:f>
          <m:d>
            <m:dPr>
              <m:ctrlPr>
                <w:rPr>
                  <w:rFonts w:ascii="Cambria Math" w:eastAsiaTheme="majorEastAsia" w:hAnsi="Cambria Math" w:cstheme="majorBidi"/>
                  <w:i/>
                </w:rPr>
              </m:ctrlPr>
            </m:dPr>
            <m:e>
              <m:r>
                <w:rPr>
                  <w:rFonts w:ascii="Cambria Math" w:eastAsiaTheme="majorEastAsia" w:hAnsi="Cambria Math" w:cstheme="majorBidi"/>
                </w:rPr>
                <m:t>0.0015 V</m:t>
              </m:r>
            </m:e>
          </m:d>
          <m:r>
            <w:rPr>
              <w:rFonts w:ascii="Cambria Math" w:eastAsiaTheme="majorEastAsia" w:hAnsi="Cambria Math" w:cstheme="majorBidi"/>
            </w:rPr>
            <m:t>=0.839 Pa</m:t>
          </m:r>
        </m:oMath>
      </m:oMathPara>
    </w:p>
    <w:p w:rsidR="00DC3E43" w:rsidRDefault="00DC3E43" w:rsidP="00DC3E43">
      <w:pPr>
        <w:pStyle w:val="Heading3"/>
      </w:pPr>
      <w:r>
        <w:t>Voltage to Pressure Translation (</w:t>
      </w:r>
      <w:r w:rsidR="00957239">
        <w:t>Riser</w:t>
      </w:r>
      <w:r>
        <w:t>)</w:t>
      </w:r>
    </w:p>
    <w:p w:rsidR="00DC3E43" w:rsidRPr="008603EF" w:rsidRDefault="00DC3E43" w:rsidP="00DC3E43">
      <w:pPr>
        <w:rPr>
          <w:rFonts w:asciiTheme="majorHAnsi" w:eastAsiaTheme="majorEastAsia" w:hAnsiTheme="majorHAnsi" w:cstheme="majorBidi"/>
        </w:rPr>
      </w:pPr>
      <m:oMathPara>
        <m:oMath>
          <m:r>
            <w:rPr>
              <w:rFonts w:ascii="Cambria Math" w:hAnsi="Cambria Math"/>
            </w:rPr>
            <m:t>90 in Water=P</m:t>
          </m:r>
          <m:d>
            <m:dPr>
              <m:ctrlPr>
                <w:rPr>
                  <w:rFonts w:ascii="Cambria Math" w:hAnsi="Cambria Math"/>
                  <w:i/>
                </w:rPr>
              </m:ctrlPr>
            </m:dPr>
            <m:e>
              <m:r>
                <w:rPr>
                  <w:rFonts w:ascii="Cambria Math" w:hAnsi="Cambria Math"/>
                </w:rPr>
                <m:t>4.540 V</m:t>
              </m:r>
            </m:e>
          </m:d>
          <m:r>
            <w:rPr>
              <w:rFonts w:ascii="Cambria Math" w:hAnsi="Cambria Math"/>
            </w:rPr>
            <m:t>=22418 Pa</m:t>
          </m:r>
        </m:oMath>
      </m:oMathPara>
    </w:p>
    <w:p w:rsidR="00DC3E43" w:rsidRDefault="00DC3E43" w:rsidP="00DC3E43">
      <w:pPr>
        <w:rPr>
          <w:rFonts w:ascii="Cambria Math" w:eastAsiaTheme="majorEastAsia" w:hAnsi="Cambria Math" w:cstheme="majorBidi"/>
          <w:i/>
        </w:rPr>
      </w:pPr>
      <m:oMathPara>
        <m:oMath>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1.006 V</m:t>
              </m:r>
            </m:e>
          </m:d>
          <m:r>
            <w:rPr>
              <w:rFonts w:ascii="Cambria Math" w:eastAsia="MS Mincho" w:hAnsi="Cambria Math" w:cs="MS Mincho"/>
            </w:rPr>
            <m:t>=0 Pa</m:t>
          </m:r>
        </m:oMath>
      </m:oMathPara>
    </w:p>
    <w:p w:rsidR="00DC3E43" w:rsidRDefault="00DC3E43" w:rsidP="00175655">
      <w:pPr>
        <w:rPr>
          <w:rFonts w:ascii="Cambria Math" w:eastAsiaTheme="majorEastAsia" w:hAnsi="Cambria Math" w:cstheme="majorBidi"/>
        </w:rPr>
      </w:pPr>
      <m:oMathPara>
        <m:oMath>
          <m:r>
            <w:rPr>
              <w:rFonts w:ascii="Cambria Math" w:eastAsiaTheme="majorEastAsia" w:hAnsi="Cambria Math" w:cstheme="majorBidi"/>
            </w:rPr>
            <m:t>P=</m:t>
          </m:r>
          <m:f>
            <m:fPr>
              <m:ctrlPr>
                <w:rPr>
                  <w:rFonts w:ascii="Cambria Math" w:eastAsiaTheme="majorEastAsia" w:hAnsi="Cambria Math" w:cstheme="majorBidi"/>
                  <w:i/>
                </w:rPr>
              </m:ctrlPr>
            </m:fPr>
            <m:num>
              <m:r>
                <w:rPr>
                  <w:rFonts w:ascii="Cambria Math" w:hAnsi="Cambria Math"/>
                </w:rPr>
                <m:t>22418</m:t>
              </m:r>
              <m:r>
                <w:rPr>
                  <w:rFonts w:ascii="Cambria Math" w:eastAsiaTheme="majorEastAsia" w:hAnsi="Cambria Math" w:cstheme="majorBidi"/>
                </w:rPr>
                <m:t xml:space="preserve"> Pa</m:t>
              </m:r>
            </m:num>
            <m:den>
              <m:r>
                <w:rPr>
                  <w:rFonts w:ascii="Cambria Math" w:eastAsiaTheme="majorEastAsia" w:hAnsi="Cambria Math" w:cstheme="majorBidi"/>
                </w:rPr>
                <m:t>4.540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rPr>
                <m:t>22418 Pa</m:t>
              </m:r>
            </m:num>
            <m:den>
              <m:r>
                <w:rPr>
                  <w:rFonts w:ascii="Cambria Math" w:eastAsiaTheme="majorEastAsia" w:hAnsi="Cambria Math" w:cstheme="majorBidi"/>
                </w:rPr>
                <m:t>4.540 V</m:t>
              </m:r>
            </m:den>
          </m:f>
          <m:r>
            <w:rPr>
              <w:rFonts w:ascii="Cambria Math" w:eastAsiaTheme="majorEastAsia" w:hAnsi="Cambria Math" w:cstheme="majorBidi"/>
            </w:rPr>
            <m:t>1.006 V)</m:t>
          </m:r>
        </m:oMath>
      </m:oMathPara>
    </w:p>
    <w:p w:rsidR="009E4918" w:rsidRDefault="009E4918" w:rsidP="009E4918">
      <w:pPr>
        <w:pStyle w:val="Heading3"/>
      </w:pPr>
      <w:r>
        <w:t xml:space="preserve">Mass Flow Rate </w:t>
      </w:r>
      <w:proofErr w:type="gramStart"/>
      <w:r>
        <w:t>Across</w:t>
      </w:r>
      <w:proofErr w:type="gramEnd"/>
      <w:r>
        <w:t xml:space="preserve"> Orifice</w:t>
      </w:r>
    </w:p>
    <w:p w:rsidR="009E4918" w:rsidRPr="009E4918" w:rsidRDefault="009E4918" w:rsidP="009E4918">
      <w:pPr>
        <w:rPr>
          <w:rFonts w:asciiTheme="majorHAnsi" w:eastAsiaTheme="majorEastAsia" w:hAnsiTheme="majorHAnsi" w:cstheme="majorBidi"/>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L</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9E4918" w:rsidRPr="009E4918" w:rsidRDefault="009E4918" w:rsidP="009E4918">
      <w:pPr>
        <w:rPr>
          <w:rFonts w:asciiTheme="majorHAnsi" w:eastAsiaTheme="majorEastAsia" w:hAnsiTheme="majorHAnsi" w:cstheme="majorBidi"/>
        </w:rPr>
      </w:pPr>
      <m:oMathPara>
        <m:oMath>
          <m:r>
            <w:rPr>
              <w:rFonts w:ascii="Cambria Math" w:eastAsia="MS Mincho" w:hAnsi="Cambria Math" w:cs="MS Mincho"/>
            </w:rPr>
            <m:t>V</m:t>
          </m:r>
          <m:r>
            <w:rPr>
              <w:rFonts w:ascii="Cambria" w:eastAsia="MS Mincho" w:hAnsi="Cambria" w:cs="MS Mincho"/>
            </w:rPr>
            <m:t>=</m:t>
          </m:r>
          <m:rad>
            <m:radPr>
              <m:degHide m:val="on"/>
              <m:ctrlPr>
                <w:rPr>
                  <w:rFonts w:ascii="Cambria" w:eastAsia="MS Mincho" w:hAnsi="Cambria" w:cs="MS Mincho"/>
                  <w:i/>
                </w:rPr>
              </m:ctrlPr>
            </m:radPr>
            <m:deg/>
            <m:e>
              <m:f>
                <m:fPr>
                  <m:ctrlPr>
                    <w:rPr>
                      <w:rFonts w:ascii="Cambria" w:eastAsia="MS Mincho" w:hAnsi="Cambria" w:cs="MS Mincho"/>
                      <w:i/>
                    </w:rPr>
                  </m:ctrlPr>
                </m:fPr>
                <m:num>
                  <m:r>
                    <w:rPr>
                      <w:rFonts w:ascii="Cambria" w:eastAsia="MS Mincho" w:hAnsi="Cambria" w:cs="MS Mincho"/>
                    </w:rPr>
                    <m:t>2</m:t>
                  </m:r>
                  <m:r>
                    <w:rPr>
                      <w:rFonts w:ascii="Cambria Math" w:eastAsia="MS Mincho" w:hAnsi="Cambria Math" w:cs="MS Mincho"/>
                    </w:rPr>
                    <m:t>P</m:t>
                  </m:r>
                  <m:ctrlPr>
                    <w:rPr>
                      <w:rFonts w:ascii="Cambria Math" w:eastAsia="MS Mincho" w:hAnsi="Cambria Math" w:cs="MS Mincho"/>
                      <w:i/>
                    </w:rPr>
                  </m:ctrlPr>
                </m:num>
                <m:den>
                  <m:r>
                    <w:rPr>
                      <w:rFonts w:ascii="Cambria Math" w:eastAsia="MS Mincho" w:hAnsi="Cambria Math" w:cs="Cambria Math"/>
                    </w:rPr>
                    <m:t>ρ</m:t>
                  </m:r>
                  <m:ctrlPr>
                    <w:rPr>
                      <w:rFonts w:ascii="Cambria Math" w:eastAsia="MS Mincho" w:hAnsi="Cambria Math" w:cs="Cambria Math"/>
                      <w:i/>
                    </w:rPr>
                  </m:ctrlPr>
                </m:den>
              </m:f>
            </m:e>
          </m:rad>
        </m:oMath>
      </m:oMathPara>
    </w:p>
    <w:p w:rsidR="009E4918" w:rsidRDefault="009E4918" w:rsidP="009E4918">
      <w:pPr>
        <w:rPr>
          <w:rFonts w:asciiTheme="majorHAnsi" w:eastAsiaTheme="majorEastAsia" w:hAnsiTheme="majorHAnsi" w:cstheme="majorBidi"/>
        </w:rPr>
      </w:pPr>
      <m:oMathPara>
        <m:oMath>
          <m:r>
            <w:rPr>
              <w:rFonts w:ascii="Cambria Math" w:eastAsia="MS Mincho" w:hAnsi="Cambria Math" w:cs="MS Mincho"/>
            </w:rPr>
            <m:t>Q</m:t>
          </m:r>
          <m:r>
            <w:rPr>
              <w:rFonts w:ascii="Cambria" w:eastAsia="MS Mincho" w:hAnsi="Cambria" w:cs="MS Mincho"/>
            </w:rPr>
            <m:t>=</m:t>
          </m:r>
          <m:r>
            <w:rPr>
              <w:rFonts w:ascii="Cambria Math" w:eastAsia="MS Mincho" w:hAnsi="Cambria Math" w:cs="MS Mincho"/>
            </w:rPr>
            <m:t>VA=V</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r>
            <w:rPr>
              <w:rFonts w:ascii="Cambria Math" w:eastAsia="MS Mincho" w:hAnsi="Cambria Math" w:cs="MS Mincho"/>
            </w:rPr>
            <m:t>π=</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r>
            <w:rPr>
              <w:rFonts w:ascii="Cambria Math" w:eastAsia="MS Mincho" w:hAnsi="Cambria Math" w:cs="MS Mincho"/>
            </w:rPr>
            <m:t>π</m:t>
          </m:r>
          <m:rad>
            <m:radPr>
              <m:degHide m:val="on"/>
              <m:ctrlPr>
                <w:rPr>
                  <w:rFonts w:ascii="Cambria" w:eastAsia="MS Mincho" w:hAnsi="Cambria" w:cs="MS Mincho"/>
                  <w:i/>
                </w:rPr>
              </m:ctrlPr>
            </m:radPr>
            <m:deg/>
            <m:e>
              <m:f>
                <m:fPr>
                  <m:ctrlPr>
                    <w:rPr>
                      <w:rFonts w:ascii="Cambria" w:eastAsia="MS Mincho" w:hAnsi="Cambria" w:cs="MS Mincho"/>
                      <w:i/>
                    </w:rPr>
                  </m:ctrlPr>
                </m:fPr>
                <m:num>
                  <m:r>
                    <w:rPr>
                      <w:rFonts w:ascii="Cambria" w:eastAsia="MS Mincho" w:hAnsi="Cambria" w:cs="MS Mincho"/>
                    </w:rPr>
                    <m:t>2</m:t>
                  </m:r>
                  <m:r>
                    <w:rPr>
                      <w:rFonts w:ascii="Cambria Math" w:eastAsia="MS Mincho" w:hAnsi="Cambria Math" w:cs="MS Mincho"/>
                    </w:rPr>
                    <m:t>P</m:t>
                  </m:r>
                  <m:ctrlPr>
                    <w:rPr>
                      <w:rFonts w:ascii="Cambria Math" w:eastAsia="MS Mincho" w:hAnsi="Cambria Math" w:cs="MS Mincho"/>
                      <w:i/>
                    </w:rPr>
                  </m:ctrlPr>
                </m:num>
                <m:den>
                  <m:r>
                    <w:rPr>
                      <w:rFonts w:ascii="Cambria Math" w:eastAsia="MS Mincho" w:hAnsi="Cambria Math" w:cs="Cambria Math"/>
                    </w:rPr>
                    <m:t>ρ</m:t>
                  </m:r>
                  <m:ctrlPr>
                    <w:rPr>
                      <w:rFonts w:ascii="Cambria Math" w:eastAsia="MS Mincho" w:hAnsi="Cambria Math" w:cs="Cambria Math"/>
                      <w:i/>
                    </w:rPr>
                  </m:ctrlPr>
                </m:den>
              </m:f>
            </m:e>
          </m:rad>
        </m:oMath>
      </m:oMathPara>
    </w:p>
    <w:p w:rsidR="009E4918" w:rsidRDefault="00E859D5" w:rsidP="009E4918">
      <w:pPr>
        <w:rPr>
          <w:rFonts w:ascii="Cambria Math" w:eastAsiaTheme="majorEastAsia" w:hAnsi="Cambria Math" w:cstheme="majorBidi"/>
        </w:rPr>
      </w:pPr>
      <m:oMathPara>
        <m:oMath>
          <m:acc>
            <m:accPr>
              <m:chr m:val="̇"/>
              <m:ctrlPr>
                <w:rPr>
                  <w:rFonts w:ascii="Cambria Math" w:eastAsia="MS Mincho" w:hAnsi="Cambria Math" w:cs="MS Mincho"/>
                  <w:i/>
                </w:rPr>
              </m:ctrlPr>
            </m:accPr>
            <m:e>
              <m:r>
                <w:rPr>
                  <w:rFonts w:ascii="Cambria Math" w:eastAsia="MS Mincho" w:hAnsi="Cambria Math" w:cs="MS Mincho"/>
                </w:rPr>
                <m:t>m</m:t>
              </m:r>
            </m:e>
          </m:acc>
          <m:r>
            <w:rPr>
              <w:rFonts w:ascii="Cambria" w:eastAsia="MS Mincho" w:hAnsi="Cambria" w:cs="MS Mincho"/>
            </w:rPr>
            <m:t>=</m:t>
          </m:r>
          <m:r>
            <w:rPr>
              <w:rFonts w:ascii="Cambria Math" w:eastAsia="MS Mincho" w:hAnsi="Cambria Math" w:cs="MS Mincho"/>
            </w:rPr>
            <m:t>Q</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r>
            <w:rPr>
              <w:rFonts w:ascii="Cambria Math" w:eastAsia="MS Mincho" w:hAnsi="Cambria Math" w:cs="MS Mincho"/>
            </w:rPr>
            <m:t>π</m:t>
          </m:r>
          <m:rad>
            <m:radPr>
              <m:degHide m:val="on"/>
              <m:ctrlPr>
                <w:rPr>
                  <w:rFonts w:ascii="Cambria" w:eastAsia="MS Mincho" w:hAnsi="Cambria" w:cs="MS Mincho"/>
                  <w:i/>
                </w:rPr>
              </m:ctrlPr>
            </m:radPr>
            <m:deg/>
            <m:e>
              <m:f>
                <m:fPr>
                  <m:ctrlPr>
                    <w:rPr>
                      <w:rFonts w:ascii="Cambria" w:eastAsia="MS Mincho" w:hAnsi="Cambria" w:cs="MS Mincho"/>
                      <w:i/>
                    </w:rPr>
                  </m:ctrlPr>
                </m:fPr>
                <m:num>
                  <m:r>
                    <w:rPr>
                      <w:rFonts w:ascii="Cambria" w:eastAsia="MS Mincho" w:hAnsi="Cambria" w:cs="MS Mincho"/>
                    </w:rPr>
                    <m:t>2</m:t>
                  </m:r>
                  <m:r>
                    <w:rPr>
                      <w:rFonts w:ascii="Cambria Math" w:eastAsia="MS Mincho" w:hAnsi="Cambria Math" w:cs="MS Mincho"/>
                    </w:rPr>
                    <m:t>P</m:t>
                  </m:r>
                  <m:ctrlPr>
                    <w:rPr>
                      <w:rFonts w:ascii="Cambria Math" w:eastAsia="MS Mincho" w:hAnsi="Cambria Math" w:cs="MS Mincho"/>
                      <w:i/>
                    </w:rPr>
                  </m:ctrlPr>
                </m:num>
                <m:den>
                  <m:sSub>
                    <m:sSubPr>
                      <m:ctrlPr>
                        <w:rPr>
                          <w:rFonts w:ascii="Cambria Math" w:eastAsia="MS Mincho" w:hAnsi="Cambria Math" w:cs="Cambria Math"/>
                          <w:i/>
                        </w:rPr>
                      </m:ctrlPr>
                    </m:sSubPr>
                    <m:e>
                      <m:r>
                        <w:rPr>
                          <w:rFonts w:ascii="Cambria Math" w:eastAsia="MS Mincho" w:hAnsi="Cambria Math" w:cs="Cambria Math"/>
                        </w:rPr>
                        <m:t>ρ</m:t>
                      </m:r>
                    </m:e>
                    <m:sub>
                      <m:r>
                        <w:rPr>
                          <w:rFonts w:ascii="Cambria Math" w:eastAsia="MS Mincho" w:hAnsi="Cambria Math" w:cs="Cambria Math"/>
                        </w:rPr>
                        <m:t>L</m:t>
                      </m:r>
                    </m:sub>
                  </m:sSub>
                  <m:ctrlPr>
                    <w:rPr>
                      <w:rFonts w:ascii="Cambria Math" w:eastAsia="MS Mincho" w:hAnsi="Cambria Math" w:cs="Cambria Math"/>
                      <w:i/>
                    </w:rPr>
                  </m:ctrlPr>
                </m:den>
              </m:f>
            </m:e>
          </m:rad>
          <m:r>
            <w:rPr>
              <w:rFonts w:ascii="Cambria Math" w:eastAsiaTheme="majorEastAsia" w:hAnsi="Cambria Math" w:cstheme="majorBidi"/>
            </w:rPr>
            <m:t>=11.278</m:t>
          </m:r>
          <m:f>
            <m:fPr>
              <m:ctrlPr>
                <w:rPr>
                  <w:rFonts w:ascii="Cambria Math" w:eastAsiaTheme="majorEastAsia" w:hAnsi="Cambria Math" w:cstheme="majorBidi"/>
                  <w:i/>
                </w:rPr>
              </m:ctrlPr>
            </m:fPr>
            <m:num>
              <m:r>
                <w:rPr>
                  <w:rFonts w:ascii="Cambria Math" w:eastAsiaTheme="majorEastAsia" w:hAnsi="Cambria Math" w:cstheme="majorBidi"/>
                </w:rPr>
                <m:t>kg</m:t>
              </m:r>
            </m:num>
            <m:den>
              <m:r>
                <w:rPr>
                  <w:rFonts w:ascii="Cambria Math" w:eastAsiaTheme="majorEastAsia" w:hAnsi="Cambria Math" w:cstheme="majorBidi"/>
                </w:rPr>
                <m:t>s</m:t>
              </m:r>
            </m:den>
          </m:f>
        </m:oMath>
      </m:oMathPara>
    </w:p>
    <w:p w:rsidR="009E4918" w:rsidRDefault="009E4918" w:rsidP="009E4918">
      <w:pPr>
        <w:pStyle w:val="Heading3"/>
      </w:pPr>
      <w:r>
        <w:t>Mass Flow Rate Error</w:t>
      </w:r>
    </w:p>
    <w:p w:rsidR="009E4918" w:rsidRDefault="00E859D5" w:rsidP="009E4918">
      <w:pPr>
        <w:rPr>
          <w:rFonts w:eastAsiaTheme="minorEastAsia"/>
        </w:rPr>
      </w:pPr>
      <m:oMathPara>
        <m:oMath>
          <m:sSub>
            <m:sSubPr>
              <m:ctrlPr>
                <w:rPr>
                  <w:rFonts w:ascii="Cambria Math" w:hAnsi="Cambria Math"/>
                  <w:i/>
                </w:rPr>
              </m:ctrlPr>
            </m:sSubPr>
            <m:e>
              <m:r>
                <w:rPr>
                  <w:rFonts w:ascii="Cambria Math" w:hAnsi="Cambria Math"/>
                </w:rPr>
                <m:t>u</m:t>
              </m:r>
            </m:e>
            <m:sub>
              <m:acc>
                <m:accPr>
                  <m:chr m:val="̇"/>
                  <m:ctrlPr>
                    <w:rPr>
                      <w:rFonts w:ascii="Cambria Math" w:hAnsi="Cambria Math"/>
                      <w:i/>
                    </w:rPr>
                  </m:ctrlPr>
                </m:accPr>
                <m:e>
                  <m:r>
                    <w:rPr>
                      <w:rFonts w:ascii="Cambria Math" w:hAnsi="Cambria Math"/>
                    </w:rPr>
                    <m:t>m</m:t>
                  </m:r>
                </m:e>
              </m:acc>
            </m:sub>
          </m:sSub>
          <m:r>
            <w:rPr>
              <w:rFonts w:ascii="Cambria Math" w:hAnsi="Cambria Math"/>
            </w:rPr>
            <m:t>=</m:t>
          </m:r>
          <m:f>
            <m:fPr>
              <m:ctrlPr>
                <w:rPr>
                  <w:rFonts w:ascii="Cambria Math" w:eastAsia="MS Mincho" w:hAnsi="Cambria Math" w:cs="MS Mincho"/>
                  <w:i/>
                </w:rPr>
              </m:ctrlPr>
            </m:fPr>
            <m:num>
              <m:r>
                <w:rPr>
                  <w:rFonts w:ascii="Cambria Math" w:hAnsi="Cambria Math"/>
                </w:rPr>
                <m:t>∂</m:t>
              </m:r>
              <m:acc>
                <m:accPr>
                  <m:chr m:val="̇"/>
                  <m:ctrlPr>
                    <w:rPr>
                      <w:rFonts w:ascii="Cambria Math" w:eastAsia="MS Mincho" w:hAnsi="Cambria Math" w:cs="MS Mincho"/>
                      <w:i/>
                    </w:rPr>
                  </m:ctrlPr>
                </m:accPr>
                <m:e>
                  <m:r>
                    <w:rPr>
                      <w:rFonts w:ascii="Cambria Math" w:eastAsia="MS Mincho" w:hAnsi="Cambria Math" w:cs="MS Mincho"/>
                    </w:rPr>
                    <m:t>m</m:t>
                  </m:r>
                </m:e>
              </m:acc>
            </m:num>
            <m:den>
              <m:r>
                <w:rPr>
                  <w:rFonts w:ascii="Cambria Math" w:eastAsia="MS Mincho" w:hAnsi="Cambria Math" w:cs="MS Mincho"/>
                </w:rPr>
                <m:t>∂P</m:t>
              </m:r>
            </m:den>
          </m:f>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P</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r>
            <w:rPr>
              <w:rFonts w:ascii="Cambria Math" w:eastAsia="MS Mincho" w:hAnsi="Cambria Math" w:cs="MS Mincho"/>
            </w:rPr>
            <m:t>π</m:t>
          </m:r>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1</m:t>
                  </m:r>
                </m:num>
                <m:den>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ctrlPr>
                    <w:rPr>
                      <w:rFonts w:ascii="Cambria Math" w:hAnsi="Cambria Math"/>
                      <w:i/>
                    </w:rPr>
                  </m:ctrlPr>
                </m:den>
              </m:f>
            </m:e>
          </m:d>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2P</m:t>
                      </m:r>
                    </m:num>
                    <m:den>
                      <m:sSub>
                        <m:sSubPr>
                          <m:ctrlPr>
                            <w:rPr>
                              <w:rFonts w:ascii="Cambria Math" w:eastAsia="MS Mincho" w:hAnsi="Cambria Math" w:cs="MS Mincho"/>
                              <w:i/>
                            </w:rPr>
                          </m:ctrlPr>
                        </m:sSubPr>
                        <m:e>
                          <m:r>
                            <w:rPr>
                              <w:rFonts w:ascii="Cambria Math" w:eastAsia="MS Mincho" w:hAnsi="Cambria Math" w:cs="MS Mincho"/>
                            </w:rPr>
                            <m:t>ρ</m:t>
                          </m:r>
                        </m:e>
                        <m:sub>
                          <m:r>
                            <w:rPr>
                              <w:rFonts w:ascii="Cambria Math" w:eastAsia="MS Mincho" w:hAnsi="Cambria Math" w:cs="MS Mincho"/>
                            </w:rPr>
                            <m:t>L</m:t>
                          </m:r>
                        </m:sub>
                      </m:sSub>
                      <m:ctrlPr>
                        <w:rPr>
                          <w:rFonts w:ascii="Cambria Math" w:hAnsi="Cambria Math"/>
                          <w:i/>
                        </w:rPr>
                      </m:ctrlPr>
                    </m:den>
                  </m:f>
                </m:e>
              </m:d>
            </m:e>
            <m:sup>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1</m:t>
                  </m:r>
                </m:num>
                <m:den>
                  <m:r>
                    <w:rPr>
                      <w:rFonts w:ascii="Cambria Math" w:eastAsia="MS Mincho" w:hAnsi="Cambria Math" w:cs="MS Mincho"/>
                    </w:rPr>
                    <m:t>2</m:t>
                  </m:r>
                </m:den>
              </m:f>
              <m:ctrlPr>
                <w:rPr>
                  <w:rFonts w:ascii="Cambria Math" w:hAnsi="Cambria Math"/>
                  <w:i/>
                </w:rPr>
              </m:ctrlPr>
            </m:sup>
          </m:sSup>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2P</m:t>
                      </m:r>
                    </m:num>
                    <m:den>
                      <m:sSub>
                        <m:sSubPr>
                          <m:ctrlPr>
                            <w:rPr>
                              <w:rFonts w:ascii="Cambria Math" w:hAnsi="Cambria Math"/>
                              <w:i/>
                            </w:rPr>
                          </m:ctrlPr>
                        </m:sSubPr>
                        <m:e>
                          <m:r>
                            <w:rPr>
                              <w:rFonts w:ascii="Cambria Math" w:hAnsi="Cambria Math"/>
                            </w:rPr>
                            <m:t>ρ</m:t>
                          </m:r>
                        </m:e>
                        <m:sub>
                          <m:r>
                            <w:rPr>
                              <w:rFonts w:ascii="Cambria Math" w:hAnsi="Cambria Math"/>
                            </w:rPr>
                            <m:t>L</m:t>
                          </m:r>
                        </m:sub>
                      </m:sSub>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=0.185</m:t>
          </m:r>
          <m:f>
            <m:fPr>
              <m:ctrlPr>
                <w:rPr>
                  <w:rFonts w:ascii="Cambria Math" w:hAnsi="Cambria Math"/>
                  <w:i/>
                </w:rPr>
              </m:ctrlPr>
            </m:fPr>
            <m:num>
              <m:r>
                <w:rPr>
                  <w:rFonts w:ascii="Cambria Math" w:hAnsi="Cambria Math"/>
                </w:rPr>
                <m:t>kg</m:t>
              </m:r>
            </m:num>
            <m:den>
              <m:r>
                <w:rPr>
                  <w:rFonts w:ascii="Cambria Math" w:hAnsi="Cambria Math"/>
                </w:rPr>
                <m:t>s</m:t>
              </m:r>
            </m:den>
          </m:f>
        </m:oMath>
      </m:oMathPara>
    </w:p>
    <w:p w:rsidR="009A53F6" w:rsidRDefault="009A53F6" w:rsidP="009A53F6">
      <w:pPr>
        <w:pStyle w:val="Heading3"/>
      </w:pPr>
      <w:r>
        <w:t>Void Fraction</w:t>
      </w:r>
    </w:p>
    <w:p w:rsidR="009A53F6" w:rsidRPr="009A53F6" w:rsidRDefault="009A53F6" w:rsidP="009A53F6">
      <m:oMathPara>
        <m:oMath>
          <m:r>
            <w:rPr>
              <w:rFonts w:ascii="Cambria Math" w:hAnsi="Cambria Math"/>
            </w:rPr>
            <m:t>α=</m:t>
          </m:r>
          <m:f>
            <m:fPr>
              <m:ctrlPr>
                <w:rPr>
                  <w:rFonts w:ascii="Cambria Math" w:hAnsi="Cambria Math"/>
                  <w:i/>
                </w:rPr>
              </m:ctrlPr>
            </m:fPr>
            <m:num>
              <m:r>
                <w:rPr>
                  <w:rFonts w:ascii="Cambria Math" w:hAnsi="Cambria Math"/>
                </w:rPr>
                <m:t>P</m:t>
              </m:r>
            </m:num>
            <m:den>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e>
              </m:d>
              <m:r>
                <w:rPr>
                  <w:rFonts w:ascii="Cambria Math" w:hAnsi="Cambria Math"/>
                </w:rPr>
                <m:t>gL</m:t>
              </m:r>
            </m:den>
          </m:f>
          <m:r>
            <w:rPr>
              <w:rFonts w:ascii="Cambria Math" w:hAnsi="Cambria Math"/>
            </w:rPr>
            <m:t>=</m:t>
          </m:r>
          <m:f>
            <m:fPr>
              <m:ctrlPr>
                <w:rPr>
                  <w:rFonts w:ascii="Cambria Math" w:hAnsi="Cambria Math"/>
                  <w:i/>
                </w:rPr>
              </m:ctrlPr>
            </m:fPr>
            <m:num>
              <m:r>
                <w:rPr>
                  <w:rFonts w:ascii="Cambria Math" w:hAnsi="Cambria Math"/>
                </w:rPr>
                <m:t>1838.87 Pa</m:t>
              </m:r>
            </m:num>
            <m:den>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-1.275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2.286 m</m:t>
                  </m:r>
                </m:e>
              </m:d>
            </m:den>
          </m:f>
          <m:r>
            <w:rPr>
              <w:rFonts w:ascii="Cambria Math" w:hAnsi="Cambria Math"/>
            </w:rPr>
            <m:t>=0.082</m:t>
          </m:r>
        </m:oMath>
      </m:oMathPara>
    </w:p>
    <w:p w:rsidR="009A53F6" w:rsidRDefault="009A53F6" w:rsidP="009A53F6">
      <w:pPr>
        <w:pStyle w:val="Heading3"/>
      </w:pPr>
      <w:r>
        <w:t>Void Fraction Error</w:t>
      </w:r>
    </w:p>
    <w:p w:rsidR="009A53F6" w:rsidRPr="009A53F6" w:rsidRDefault="00E859D5" w:rsidP="009A53F6">
      <m:oMathPara>
        <m:oMath>
          <m:sSub>
            <m:sSubPr>
              <m:ctrlPr>
                <w:rPr>
                  <w:rFonts w:ascii="Cambria Math" w:hAnsi="Cambria Math"/>
                  <w:i/>
                </w:rPr>
              </m:ctrlPr>
            </m:sSubPr>
            <m:e>
              <m:r>
                <w:rPr>
                  <w:rFonts w:ascii="Cambria Math" w:hAnsi="Cambria Math"/>
                </w:rPr>
                <m:t>u</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∂P</m:t>
              </m:r>
            </m:den>
          </m:f>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e>
              </m:d>
              <m:r>
                <w:rPr>
                  <w:rFonts w:ascii="Cambria Math" w:hAnsi="Cambria Math"/>
                </w:rPr>
                <m:t>gL</m:t>
              </m:r>
            </m:den>
          </m:f>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=0.0027</m:t>
          </m:r>
        </m:oMath>
      </m:oMathPara>
    </w:p>
    <w:p w:rsidR="00D108CA" w:rsidRPr="00D108CA" w:rsidRDefault="00D108CA" w:rsidP="00D108CA"/>
    <w:sectPr w:rsidR="00D108CA" w:rsidRPr="00D108CA" w:rsidSect="008957E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593" w:rsidRDefault="00076593" w:rsidP="00F671D1">
      <w:pPr>
        <w:spacing w:after="0" w:line="240" w:lineRule="auto"/>
      </w:pPr>
      <w:r>
        <w:separator/>
      </w:r>
    </w:p>
  </w:endnote>
  <w:endnote w:type="continuationSeparator" w:id="0">
    <w:p w:rsidR="00076593" w:rsidRDefault="00076593"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6B2604">
          <w:trPr>
            <w:trHeight w:val="727"/>
          </w:trPr>
          <w:tc>
            <w:tcPr>
              <w:tcW w:w="4000" w:type="pct"/>
              <w:tcBorders>
                <w:right w:val="triple" w:sz="4" w:space="0" w:color="4F81BD" w:themeColor="accent1"/>
              </w:tcBorders>
            </w:tcPr>
            <w:p w:rsidR="006B2604" w:rsidRDefault="006B260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B2604" w:rsidRDefault="006B2604">
              <w:pPr>
                <w:tabs>
                  <w:tab w:val="left" w:pos="1490"/>
                </w:tabs>
                <w:rPr>
                  <w:rFonts w:asciiTheme="majorHAnsi" w:hAnsiTheme="majorHAnsi"/>
                  <w:sz w:val="28"/>
                  <w:szCs w:val="28"/>
                </w:rPr>
              </w:pPr>
              <w:fldSimple w:instr=" PAGE    \* MERGEFORMAT ">
                <w:r w:rsidR="000B0ED5">
                  <w:rPr>
                    <w:noProof/>
                  </w:rPr>
                  <w:t>6</w:t>
                </w:r>
              </w:fldSimple>
            </w:p>
          </w:tc>
        </w:tr>
      </w:sdtContent>
    </w:sdt>
  </w:tbl>
  <w:p w:rsidR="006B2604" w:rsidRDefault="006B26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593" w:rsidRDefault="00076593" w:rsidP="00F671D1">
      <w:pPr>
        <w:spacing w:after="0" w:line="240" w:lineRule="auto"/>
      </w:pPr>
      <w:r>
        <w:separator/>
      </w:r>
    </w:p>
  </w:footnote>
  <w:footnote w:type="continuationSeparator" w:id="0">
    <w:p w:rsidR="00076593" w:rsidRDefault="00076593"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6B2604" w:rsidRDefault="006B2604">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8</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6B2604" w:rsidRDefault="006B2604">
        <w:pPr>
          <w:pStyle w:val="Header"/>
          <w:tabs>
            <w:tab w:val="left" w:pos="2580"/>
            <w:tab w:val="left" w:pos="2985"/>
          </w:tabs>
          <w:spacing w:after="120" w:line="276" w:lineRule="auto"/>
          <w:rPr>
            <w:color w:val="4F81BD" w:themeColor="accent1"/>
          </w:rPr>
        </w:pPr>
        <w:r>
          <w:rPr>
            <w:color w:val="4F81BD" w:themeColor="accent1"/>
          </w:rPr>
          <w:t>Two Phase Natural Circulation</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6B2604" w:rsidRDefault="006B2604">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6B2604" w:rsidRDefault="006B26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51AB1"/>
    <w:rsid w:val="00061832"/>
    <w:rsid w:val="00065D1A"/>
    <w:rsid w:val="00065D35"/>
    <w:rsid w:val="00065ED9"/>
    <w:rsid w:val="000761DC"/>
    <w:rsid w:val="00076593"/>
    <w:rsid w:val="000772A2"/>
    <w:rsid w:val="00084D75"/>
    <w:rsid w:val="00094E6A"/>
    <w:rsid w:val="00097000"/>
    <w:rsid w:val="000B0ED5"/>
    <w:rsid w:val="000B4113"/>
    <w:rsid w:val="000B6569"/>
    <w:rsid w:val="000D7C37"/>
    <w:rsid w:val="000E21E3"/>
    <w:rsid w:val="000E23BF"/>
    <w:rsid w:val="000F0702"/>
    <w:rsid w:val="00100ACC"/>
    <w:rsid w:val="001135BC"/>
    <w:rsid w:val="0011636E"/>
    <w:rsid w:val="00127FA7"/>
    <w:rsid w:val="001436E9"/>
    <w:rsid w:val="00144390"/>
    <w:rsid w:val="0015648A"/>
    <w:rsid w:val="00175655"/>
    <w:rsid w:val="001831B7"/>
    <w:rsid w:val="00191704"/>
    <w:rsid w:val="0019181B"/>
    <w:rsid w:val="00194FBB"/>
    <w:rsid w:val="001A6B96"/>
    <w:rsid w:val="001B764A"/>
    <w:rsid w:val="001C41FA"/>
    <w:rsid w:val="001D7690"/>
    <w:rsid w:val="001E3832"/>
    <w:rsid w:val="001E774E"/>
    <w:rsid w:val="00204DB6"/>
    <w:rsid w:val="00212188"/>
    <w:rsid w:val="00215986"/>
    <w:rsid w:val="00215F06"/>
    <w:rsid w:val="002169FA"/>
    <w:rsid w:val="002625CD"/>
    <w:rsid w:val="002867F1"/>
    <w:rsid w:val="002A0D5E"/>
    <w:rsid w:val="002A4671"/>
    <w:rsid w:val="002B6272"/>
    <w:rsid w:val="002C0E60"/>
    <w:rsid w:val="002D662A"/>
    <w:rsid w:val="002D7B3E"/>
    <w:rsid w:val="002E00F5"/>
    <w:rsid w:val="002F154F"/>
    <w:rsid w:val="002F15BF"/>
    <w:rsid w:val="00300172"/>
    <w:rsid w:val="00306D92"/>
    <w:rsid w:val="0033342A"/>
    <w:rsid w:val="00335ABC"/>
    <w:rsid w:val="003411D7"/>
    <w:rsid w:val="003447B5"/>
    <w:rsid w:val="00357873"/>
    <w:rsid w:val="003668F0"/>
    <w:rsid w:val="00366FA0"/>
    <w:rsid w:val="00367CC5"/>
    <w:rsid w:val="00370839"/>
    <w:rsid w:val="00373AE5"/>
    <w:rsid w:val="00377335"/>
    <w:rsid w:val="003774B7"/>
    <w:rsid w:val="00377919"/>
    <w:rsid w:val="00380220"/>
    <w:rsid w:val="00383EE8"/>
    <w:rsid w:val="003A38EA"/>
    <w:rsid w:val="003B11DE"/>
    <w:rsid w:val="003B26E8"/>
    <w:rsid w:val="003C3C14"/>
    <w:rsid w:val="003C7B59"/>
    <w:rsid w:val="003F254C"/>
    <w:rsid w:val="003F43C1"/>
    <w:rsid w:val="004068C9"/>
    <w:rsid w:val="00422389"/>
    <w:rsid w:val="00424940"/>
    <w:rsid w:val="00437B51"/>
    <w:rsid w:val="00441EB6"/>
    <w:rsid w:val="00447749"/>
    <w:rsid w:val="0045113A"/>
    <w:rsid w:val="00452B78"/>
    <w:rsid w:val="004541D3"/>
    <w:rsid w:val="00461B5C"/>
    <w:rsid w:val="00464A6D"/>
    <w:rsid w:val="004706FA"/>
    <w:rsid w:val="00477DC2"/>
    <w:rsid w:val="004805F7"/>
    <w:rsid w:val="00485516"/>
    <w:rsid w:val="00485628"/>
    <w:rsid w:val="00490ED6"/>
    <w:rsid w:val="004935B5"/>
    <w:rsid w:val="00493D66"/>
    <w:rsid w:val="00497D58"/>
    <w:rsid w:val="004A637D"/>
    <w:rsid w:val="004B0EE7"/>
    <w:rsid w:val="004C6990"/>
    <w:rsid w:val="004D2CEB"/>
    <w:rsid w:val="004E1122"/>
    <w:rsid w:val="004F11F7"/>
    <w:rsid w:val="004F32FE"/>
    <w:rsid w:val="004F3978"/>
    <w:rsid w:val="004F483A"/>
    <w:rsid w:val="004F5425"/>
    <w:rsid w:val="004F6EB4"/>
    <w:rsid w:val="0051163A"/>
    <w:rsid w:val="005142B8"/>
    <w:rsid w:val="00525A0E"/>
    <w:rsid w:val="00530169"/>
    <w:rsid w:val="00534C24"/>
    <w:rsid w:val="005355BA"/>
    <w:rsid w:val="005365EA"/>
    <w:rsid w:val="00536B02"/>
    <w:rsid w:val="005372A8"/>
    <w:rsid w:val="0054475D"/>
    <w:rsid w:val="00546AA8"/>
    <w:rsid w:val="00565E01"/>
    <w:rsid w:val="00571D30"/>
    <w:rsid w:val="00581F6A"/>
    <w:rsid w:val="005865CF"/>
    <w:rsid w:val="005B2348"/>
    <w:rsid w:val="005B327F"/>
    <w:rsid w:val="005B39E2"/>
    <w:rsid w:val="005B4C42"/>
    <w:rsid w:val="005B68C9"/>
    <w:rsid w:val="005C1083"/>
    <w:rsid w:val="005E2F0F"/>
    <w:rsid w:val="005F40AB"/>
    <w:rsid w:val="00604F0A"/>
    <w:rsid w:val="0061300A"/>
    <w:rsid w:val="00630A06"/>
    <w:rsid w:val="00633B14"/>
    <w:rsid w:val="00635B04"/>
    <w:rsid w:val="006426BB"/>
    <w:rsid w:val="00650FEA"/>
    <w:rsid w:val="006534B5"/>
    <w:rsid w:val="006703C7"/>
    <w:rsid w:val="006719AE"/>
    <w:rsid w:val="006867F1"/>
    <w:rsid w:val="00697D11"/>
    <w:rsid w:val="006B2604"/>
    <w:rsid w:val="006B3A9E"/>
    <w:rsid w:val="006C04E8"/>
    <w:rsid w:val="006C7095"/>
    <w:rsid w:val="006D114A"/>
    <w:rsid w:val="006D2990"/>
    <w:rsid w:val="006E2DA5"/>
    <w:rsid w:val="006F5AEB"/>
    <w:rsid w:val="00702EE5"/>
    <w:rsid w:val="00717761"/>
    <w:rsid w:val="00721427"/>
    <w:rsid w:val="00753DC0"/>
    <w:rsid w:val="0076613B"/>
    <w:rsid w:val="007713FE"/>
    <w:rsid w:val="007805C8"/>
    <w:rsid w:val="00781CE8"/>
    <w:rsid w:val="00785313"/>
    <w:rsid w:val="00793BC7"/>
    <w:rsid w:val="007941A9"/>
    <w:rsid w:val="00795A81"/>
    <w:rsid w:val="007A0924"/>
    <w:rsid w:val="007A0D47"/>
    <w:rsid w:val="007A1AF7"/>
    <w:rsid w:val="007A280B"/>
    <w:rsid w:val="007B27A6"/>
    <w:rsid w:val="007D396F"/>
    <w:rsid w:val="007E2FEC"/>
    <w:rsid w:val="007E5747"/>
    <w:rsid w:val="00804735"/>
    <w:rsid w:val="00810D2D"/>
    <w:rsid w:val="00820EBD"/>
    <w:rsid w:val="008400B6"/>
    <w:rsid w:val="00844FED"/>
    <w:rsid w:val="00845A77"/>
    <w:rsid w:val="0085556D"/>
    <w:rsid w:val="00866987"/>
    <w:rsid w:val="008912E1"/>
    <w:rsid w:val="00892602"/>
    <w:rsid w:val="0089553F"/>
    <w:rsid w:val="008957E2"/>
    <w:rsid w:val="008958A0"/>
    <w:rsid w:val="008965BB"/>
    <w:rsid w:val="008A230F"/>
    <w:rsid w:val="008A4B97"/>
    <w:rsid w:val="008B1D7E"/>
    <w:rsid w:val="008B6F74"/>
    <w:rsid w:val="008D0A55"/>
    <w:rsid w:val="008E2D74"/>
    <w:rsid w:val="008E30EE"/>
    <w:rsid w:val="008F6B6B"/>
    <w:rsid w:val="0091644A"/>
    <w:rsid w:val="00946673"/>
    <w:rsid w:val="00953B85"/>
    <w:rsid w:val="00954B97"/>
    <w:rsid w:val="00957239"/>
    <w:rsid w:val="00964D28"/>
    <w:rsid w:val="00964EB5"/>
    <w:rsid w:val="00966589"/>
    <w:rsid w:val="00972626"/>
    <w:rsid w:val="009A0470"/>
    <w:rsid w:val="009A413E"/>
    <w:rsid w:val="009A53F6"/>
    <w:rsid w:val="009C02F8"/>
    <w:rsid w:val="009E1603"/>
    <w:rsid w:val="009E4918"/>
    <w:rsid w:val="00A074EA"/>
    <w:rsid w:val="00A14A42"/>
    <w:rsid w:val="00A27D21"/>
    <w:rsid w:val="00A33A11"/>
    <w:rsid w:val="00A36CB0"/>
    <w:rsid w:val="00A37216"/>
    <w:rsid w:val="00A561EB"/>
    <w:rsid w:val="00A60994"/>
    <w:rsid w:val="00A656C4"/>
    <w:rsid w:val="00A658E8"/>
    <w:rsid w:val="00A67620"/>
    <w:rsid w:val="00A95BB6"/>
    <w:rsid w:val="00AA62A9"/>
    <w:rsid w:val="00AC12CC"/>
    <w:rsid w:val="00AC50A8"/>
    <w:rsid w:val="00AE0CDC"/>
    <w:rsid w:val="00AE428E"/>
    <w:rsid w:val="00AE750E"/>
    <w:rsid w:val="00AF0617"/>
    <w:rsid w:val="00AF3E28"/>
    <w:rsid w:val="00AF5F90"/>
    <w:rsid w:val="00B12130"/>
    <w:rsid w:val="00B23332"/>
    <w:rsid w:val="00B41E9D"/>
    <w:rsid w:val="00B42C1D"/>
    <w:rsid w:val="00B44005"/>
    <w:rsid w:val="00B53AC0"/>
    <w:rsid w:val="00B7694D"/>
    <w:rsid w:val="00B806F6"/>
    <w:rsid w:val="00BA32E4"/>
    <w:rsid w:val="00BC19D2"/>
    <w:rsid w:val="00BC271D"/>
    <w:rsid w:val="00BC456A"/>
    <w:rsid w:val="00BC4BB8"/>
    <w:rsid w:val="00BD4099"/>
    <w:rsid w:val="00BD598B"/>
    <w:rsid w:val="00BE687E"/>
    <w:rsid w:val="00C1554B"/>
    <w:rsid w:val="00C16F6F"/>
    <w:rsid w:val="00C277F4"/>
    <w:rsid w:val="00C31022"/>
    <w:rsid w:val="00C31F3E"/>
    <w:rsid w:val="00C341B8"/>
    <w:rsid w:val="00C35A04"/>
    <w:rsid w:val="00C436ED"/>
    <w:rsid w:val="00C4788F"/>
    <w:rsid w:val="00C52819"/>
    <w:rsid w:val="00C532A2"/>
    <w:rsid w:val="00C547E7"/>
    <w:rsid w:val="00C57202"/>
    <w:rsid w:val="00C57D2B"/>
    <w:rsid w:val="00C713F4"/>
    <w:rsid w:val="00C8113A"/>
    <w:rsid w:val="00C849D1"/>
    <w:rsid w:val="00C902B9"/>
    <w:rsid w:val="00C92EAC"/>
    <w:rsid w:val="00C94BDE"/>
    <w:rsid w:val="00C95B48"/>
    <w:rsid w:val="00CA611A"/>
    <w:rsid w:val="00CB6A4E"/>
    <w:rsid w:val="00CD007E"/>
    <w:rsid w:val="00CD14E2"/>
    <w:rsid w:val="00CF25C6"/>
    <w:rsid w:val="00D02433"/>
    <w:rsid w:val="00D108CA"/>
    <w:rsid w:val="00D1396F"/>
    <w:rsid w:val="00D22A2A"/>
    <w:rsid w:val="00D37D68"/>
    <w:rsid w:val="00D55E69"/>
    <w:rsid w:val="00D62F46"/>
    <w:rsid w:val="00D6543B"/>
    <w:rsid w:val="00D65E2F"/>
    <w:rsid w:val="00D71269"/>
    <w:rsid w:val="00D727B2"/>
    <w:rsid w:val="00D740D2"/>
    <w:rsid w:val="00D76FDD"/>
    <w:rsid w:val="00D84CD2"/>
    <w:rsid w:val="00D92A20"/>
    <w:rsid w:val="00D94E83"/>
    <w:rsid w:val="00DA31B8"/>
    <w:rsid w:val="00DA333F"/>
    <w:rsid w:val="00DA5042"/>
    <w:rsid w:val="00DC3E43"/>
    <w:rsid w:val="00DE3EE4"/>
    <w:rsid w:val="00DF4889"/>
    <w:rsid w:val="00E022D8"/>
    <w:rsid w:val="00E04480"/>
    <w:rsid w:val="00E1296D"/>
    <w:rsid w:val="00E12AA4"/>
    <w:rsid w:val="00E146B1"/>
    <w:rsid w:val="00E16173"/>
    <w:rsid w:val="00E17342"/>
    <w:rsid w:val="00E2337C"/>
    <w:rsid w:val="00E237E0"/>
    <w:rsid w:val="00E338E2"/>
    <w:rsid w:val="00E34869"/>
    <w:rsid w:val="00E51153"/>
    <w:rsid w:val="00E51386"/>
    <w:rsid w:val="00E52F32"/>
    <w:rsid w:val="00E60419"/>
    <w:rsid w:val="00E73E73"/>
    <w:rsid w:val="00E7560D"/>
    <w:rsid w:val="00E814D7"/>
    <w:rsid w:val="00E827B7"/>
    <w:rsid w:val="00E859D5"/>
    <w:rsid w:val="00E942E1"/>
    <w:rsid w:val="00E96DE4"/>
    <w:rsid w:val="00E97A78"/>
    <w:rsid w:val="00EA0E55"/>
    <w:rsid w:val="00EA40E3"/>
    <w:rsid w:val="00EA6846"/>
    <w:rsid w:val="00EB3E37"/>
    <w:rsid w:val="00EC2367"/>
    <w:rsid w:val="00ED44A5"/>
    <w:rsid w:val="00ED7F0F"/>
    <w:rsid w:val="00EE0610"/>
    <w:rsid w:val="00EE5EEC"/>
    <w:rsid w:val="00F00B03"/>
    <w:rsid w:val="00F20457"/>
    <w:rsid w:val="00F32756"/>
    <w:rsid w:val="00F34DA6"/>
    <w:rsid w:val="00F475AE"/>
    <w:rsid w:val="00F51C39"/>
    <w:rsid w:val="00F567B1"/>
    <w:rsid w:val="00F63003"/>
    <w:rsid w:val="00F671D1"/>
    <w:rsid w:val="00F674EC"/>
    <w:rsid w:val="00F72D2E"/>
    <w:rsid w:val="00F8174D"/>
    <w:rsid w:val="00F84F85"/>
    <w:rsid w:val="00F968C0"/>
    <w:rsid w:val="00FA1A17"/>
    <w:rsid w:val="00FA60DC"/>
    <w:rsid w:val="00FA7448"/>
    <w:rsid w:val="00FB535B"/>
    <w:rsid w:val="00FC4AE9"/>
    <w:rsid w:val="00FC670E"/>
    <w:rsid w:val="00FE3268"/>
    <w:rsid w:val="00FE541F"/>
    <w:rsid w:val="00FF3DC6"/>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93985800">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3325062">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37213473">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053588">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613024259">
      <w:bodyDiv w:val="1"/>
      <w:marLeft w:val="0"/>
      <w:marRight w:val="0"/>
      <w:marTop w:val="0"/>
      <w:marBottom w:val="0"/>
      <w:divBdr>
        <w:top w:val="none" w:sz="0" w:space="0" w:color="auto"/>
        <w:left w:val="none" w:sz="0" w:space="0" w:color="auto"/>
        <w:bottom w:val="none" w:sz="0" w:space="0" w:color="auto"/>
        <w:right w:val="none" w:sz="0" w:space="0" w:color="auto"/>
      </w:divBdr>
    </w:div>
    <w:div w:id="672538861">
      <w:bodyDiv w:val="1"/>
      <w:marLeft w:val="0"/>
      <w:marRight w:val="0"/>
      <w:marTop w:val="0"/>
      <w:marBottom w:val="0"/>
      <w:divBdr>
        <w:top w:val="none" w:sz="0" w:space="0" w:color="auto"/>
        <w:left w:val="none" w:sz="0" w:space="0" w:color="auto"/>
        <w:bottom w:val="none" w:sz="0" w:space="0" w:color="auto"/>
        <w:right w:val="none" w:sz="0" w:space="0" w:color="auto"/>
      </w:divBdr>
    </w:div>
    <w:div w:id="685984712">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1108">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861479953">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19975790">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26919954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73768406">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08598556">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4173180">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18572399">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30721432">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8\NUCL%20355%20Experiment%20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8\NUCL%20355%20Experiment%208.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lex\Documents\NUCL%20355\Lab%208\NUCL%20355%20Experiment%20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Normalized Pressure Drop vs. Flow Rate</a:t>
            </a:r>
          </a:p>
        </c:rich>
      </c:tx>
    </c:title>
    <c:plotArea>
      <c:layout/>
      <c:scatterChart>
        <c:scatterStyle val="lineMarker"/>
        <c:ser>
          <c:idx val="0"/>
          <c:order val="0"/>
          <c:tx>
            <c:strRef>
              <c:f>Sheet2!$E$14</c:f>
              <c:strCache>
                <c:ptCount val="1"/>
                <c:pt idx="0">
                  <c:v>Normalized Pressure (Orifice) [Pa]</c:v>
                </c:pt>
              </c:strCache>
            </c:strRef>
          </c:tx>
          <c:spPr>
            <a:ln w="28575">
              <a:noFill/>
            </a:ln>
          </c:spPr>
          <c:xVal>
            <c:numRef>
              <c:f>Sheet2!$A$2:$A$8</c:f>
              <c:numCache>
                <c:formatCode>General</c:formatCode>
                <c:ptCount val="7"/>
                <c:pt idx="0">
                  <c:v>2</c:v>
                </c:pt>
                <c:pt idx="1">
                  <c:v>5</c:v>
                </c:pt>
                <c:pt idx="2">
                  <c:v>10</c:v>
                </c:pt>
                <c:pt idx="3">
                  <c:v>15</c:v>
                </c:pt>
                <c:pt idx="4">
                  <c:v>20</c:v>
                </c:pt>
                <c:pt idx="5">
                  <c:v>30</c:v>
                </c:pt>
                <c:pt idx="6">
                  <c:v>60</c:v>
                </c:pt>
              </c:numCache>
            </c:numRef>
          </c:xVal>
          <c:yVal>
            <c:numRef>
              <c:f>Sheet2!$E$15:$E$21</c:f>
              <c:numCache>
                <c:formatCode>General</c:formatCode>
                <c:ptCount val="7"/>
                <c:pt idx="0">
                  <c:v>1</c:v>
                </c:pt>
                <c:pt idx="1">
                  <c:v>1.6210526315789486</c:v>
                </c:pt>
                <c:pt idx="2">
                  <c:v>2.4949516648764782</c:v>
                </c:pt>
                <c:pt idx="3">
                  <c:v>2.9205155746509157</c:v>
                </c:pt>
                <c:pt idx="4">
                  <c:v>3.1808807733619795</c:v>
                </c:pt>
                <c:pt idx="5">
                  <c:v>3.439527389903331</c:v>
                </c:pt>
                <c:pt idx="6">
                  <c:v>3.534908700322235</c:v>
                </c:pt>
              </c:numCache>
            </c:numRef>
          </c:yVal>
        </c:ser>
        <c:ser>
          <c:idx val="1"/>
          <c:order val="1"/>
          <c:tx>
            <c:strRef>
              <c:f>Sheet2!$F$14</c:f>
              <c:strCache>
                <c:ptCount val="1"/>
                <c:pt idx="0">
                  <c:v>Normalized Pressure (Riser) [Pa]</c:v>
                </c:pt>
              </c:strCache>
            </c:strRef>
          </c:tx>
          <c:spPr>
            <a:ln w="28575">
              <a:noFill/>
            </a:ln>
          </c:spPr>
          <c:xVal>
            <c:numRef>
              <c:f>Sheet2!$A$2:$A$8</c:f>
              <c:numCache>
                <c:formatCode>General</c:formatCode>
                <c:ptCount val="7"/>
                <c:pt idx="0">
                  <c:v>2</c:v>
                </c:pt>
                <c:pt idx="1">
                  <c:v>5</c:v>
                </c:pt>
                <c:pt idx="2">
                  <c:v>10</c:v>
                </c:pt>
                <c:pt idx="3">
                  <c:v>15</c:v>
                </c:pt>
                <c:pt idx="4">
                  <c:v>20</c:v>
                </c:pt>
                <c:pt idx="5">
                  <c:v>30</c:v>
                </c:pt>
                <c:pt idx="6">
                  <c:v>60</c:v>
                </c:pt>
              </c:numCache>
            </c:numRef>
          </c:xVal>
          <c:yVal>
            <c:numRef>
              <c:f>Sheet2!$F$15:$F$21</c:f>
              <c:numCache>
                <c:formatCode>General</c:formatCode>
                <c:ptCount val="7"/>
                <c:pt idx="0">
                  <c:v>1</c:v>
                </c:pt>
                <c:pt idx="1">
                  <c:v>1.6710526315789496</c:v>
                </c:pt>
                <c:pt idx="2">
                  <c:v>2.6737379162191202</c:v>
                </c:pt>
                <c:pt idx="3">
                  <c:v>3.2032760472610167</c:v>
                </c:pt>
                <c:pt idx="4">
                  <c:v>3.4911385606874363</c:v>
                </c:pt>
                <c:pt idx="5">
                  <c:v>3.8582169709989267</c:v>
                </c:pt>
                <c:pt idx="6">
                  <c:v>4.3845327604726085</c:v>
                </c:pt>
              </c:numCache>
            </c:numRef>
          </c:yVal>
        </c:ser>
        <c:axId val="75194752"/>
        <c:axId val="129158528"/>
      </c:scatterChart>
      <c:valAx>
        <c:axId val="75194752"/>
        <c:scaling>
          <c:orientation val="minMax"/>
        </c:scaling>
        <c:axPos val="b"/>
        <c:title>
          <c:tx>
            <c:rich>
              <a:bodyPr/>
              <a:lstStyle/>
              <a:p>
                <a:pPr>
                  <a:defRPr/>
                </a:pPr>
                <a:r>
                  <a:rPr lang="en-US"/>
                  <a:t>Flow Rate [SCFH]</a:t>
                </a:r>
              </a:p>
            </c:rich>
          </c:tx>
        </c:title>
        <c:numFmt formatCode="General" sourceLinked="1"/>
        <c:tickLblPos val="nextTo"/>
        <c:crossAx val="129158528"/>
        <c:crosses val="autoZero"/>
        <c:crossBetween val="midCat"/>
      </c:valAx>
      <c:valAx>
        <c:axId val="129158528"/>
        <c:scaling>
          <c:orientation val="minMax"/>
        </c:scaling>
        <c:axPos val="l"/>
        <c:majorGridlines/>
        <c:title>
          <c:tx>
            <c:rich>
              <a:bodyPr rot="-5400000" vert="horz"/>
              <a:lstStyle/>
              <a:p>
                <a:pPr>
                  <a:defRPr/>
                </a:pPr>
                <a:r>
                  <a:rPr lang="en-US"/>
                  <a:t>Normalized Pressure (P*) [ ]</a:t>
                </a:r>
              </a:p>
            </c:rich>
          </c:tx>
        </c:title>
        <c:numFmt formatCode="General" sourceLinked="1"/>
        <c:tickLblPos val="nextTo"/>
        <c:crossAx val="7519475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Mass Flow Rate Across Orifice vs. Void Fraction</c:v>
          </c:tx>
          <c:spPr>
            <a:ln w="28575">
              <a:noFill/>
            </a:ln>
          </c:spPr>
          <c:errBars>
            <c:errDir val="y"/>
            <c:errBarType val="both"/>
            <c:errValType val="cust"/>
            <c:plus>
              <c:numRef>
                <c:f>Sheet2!$H$2:$H$8</c:f>
                <c:numCache>
                  <c:formatCode>General</c:formatCode>
                  <c:ptCount val="7"/>
                  <c:pt idx="0">
                    <c:v>0.18505855204177896</c:v>
                  </c:pt>
                  <c:pt idx="1">
                    <c:v>0.19897516368404905</c:v>
                  </c:pt>
                  <c:pt idx="2">
                    <c:v>0.10584560452292066</c:v>
                  </c:pt>
                  <c:pt idx="3">
                    <c:v>0.13627362774285437</c:v>
                  </c:pt>
                  <c:pt idx="4">
                    <c:v>0.12597420056787226</c:v>
                  </c:pt>
                  <c:pt idx="5">
                    <c:v>0.16109665628054787</c:v>
                  </c:pt>
                  <c:pt idx="6">
                    <c:v>0.44681209294526941</c:v>
                  </c:pt>
                </c:numCache>
              </c:numRef>
            </c:plus>
            <c:minus>
              <c:numRef>
                <c:f>Sheet2!$H$2:$H$8</c:f>
                <c:numCache>
                  <c:formatCode>General</c:formatCode>
                  <c:ptCount val="7"/>
                  <c:pt idx="0">
                    <c:v>0.18505855204177896</c:v>
                  </c:pt>
                  <c:pt idx="1">
                    <c:v>0.19897516368404905</c:v>
                  </c:pt>
                  <c:pt idx="2">
                    <c:v>0.10584560452292066</c:v>
                  </c:pt>
                  <c:pt idx="3">
                    <c:v>0.13627362774285437</c:v>
                  </c:pt>
                  <c:pt idx="4">
                    <c:v>0.12597420056787226</c:v>
                  </c:pt>
                  <c:pt idx="5">
                    <c:v>0.16109665628054787</c:v>
                  </c:pt>
                  <c:pt idx="6">
                    <c:v>0.44681209294526941</c:v>
                  </c:pt>
                </c:numCache>
              </c:numRef>
            </c:minus>
          </c:errBars>
          <c:errBars>
            <c:errDir val="x"/>
            <c:errBarType val="both"/>
            <c:errValType val="cust"/>
            <c:plus>
              <c:numRef>
                <c:f>Sheet2!$O$2:$O$8</c:f>
                <c:numCache>
                  <c:formatCode>General</c:formatCode>
                  <c:ptCount val="7"/>
                  <c:pt idx="0">
                    <c:v>2.6744728199409994E-3</c:v>
                  </c:pt>
                  <c:pt idx="1">
                    <c:v>2.9689438559344699E-3</c:v>
                  </c:pt>
                  <c:pt idx="2">
                    <c:v>2.7596471651777652E-3</c:v>
                  </c:pt>
                  <c:pt idx="3">
                    <c:v>4.3952340027740974E-3</c:v>
                  </c:pt>
                  <c:pt idx="4">
                    <c:v>4.3283711409993382E-3</c:v>
                  </c:pt>
                  <c:pt idx="5">
                    <c:v>5.2757469472930387E-3</c:v>
                  </c:pt>
                  <c:pt idx="6">
                    <c:v>1.1531056467088961E-2</c:v>
                  </c:pt>
                </c:numCache>
              </c:numRef>
            </c:plus>
            <c:minus>
              <c:numRef>
                <c:f>Sheet2!$O$2:$O$8</c:f>
                <c:numCache>
                  <c:formatCode>General</c:formatCode>
                  <c:ptCount val="7"/>
                  <c:pt idx="0">
                    <c:v>2.6744728199409994E-3</c:v>
                  </c:pt>
                  <c:pt idx="1">
                    <c:v>2.9689438559344699E-3</c:v>
                  </c:pt>
                  <c:pt idx="2">
                    <c:v>2.7596471651777652E-3</c:v>
                  </c:pt>
                  <c:pt idx="3">
                    <c:v>4.3952340027740974E-3</c:v>
                  </c:pt>
                  <c:pt idx="4">
                    <c:v>4.3283711409993382E-3</c:v>
                  </c:pt>
                  <c:pt idx="5">
                    <c:v>5.2757469472930387E-3</c:v>
                  </c:pt>
                  <c:pt idx="6">
                    <c:v>1.1531056467088961E-2</c:v>
                  </c:pt>
                </c:numCache>
              </c:numRef>
            </c:minus>
          </c:errBars>
          <c:xVal>
            <c:numRef>
              <c:f>Sheet2!$O$2:$O$8</c:f>
              <c:numCache>
                <c:formatCode>0.0000</c:formatCode>
                <c:ptCount val="7"/>
                <c:pt idx="0">
                  <c:v>2.6744728199409994E-3</c:v>
                </c:pt>
                <c:pt idx="1">
                  <c:v>2.9689438559344699E-3</c:v>
                </c:pt>
                <c:pt idx="2">
                  <c:v>2.7596471651777652E-3</c:v>
                </c:pt>
                <c:pt idx="3">
                  <c:v>4.3952340027740974E-3</c:v>
                </c:pt>
                <c:pt idx="4">
                  <c:v>4.3283711409993382E-3</c:v>
                </c:pt>
                <c:pt idx="5">
                  <c:v>5.2757469472930387E-3</c:v>
                </c:pt>
                <c:pt idx="6" formatCode="0.000">
                  <c:v>1.1531056467088961E-2</c:v>
                </c:pt>
              </c:numCache>
            </c:numRef>
          </c:xVal>
          <c:yVal>
            <c:numRef>
              <c:f>Sheet2!$G$2:$G$8</c:f>
              <c:numCache>
                <c:formatCode>0.000</c:formatCode>
                <c:ptCount val="7"/>
                <c:pt idx="0">
                  <c:v>11.277653644405023</c:v>
                </c:pt>
                <c:pt idx="1">
                  <c:v>14.358772358229022</c:v>
                </c:pt>
                <c:pt idx="2">
                  <c:v>17.813523077252373</c:v>
                </c:pt>
                <c:pt idx="3">
                  <c:v>19.272964251427886</c:v>
                </c:pt>
                <c:pt idx="4">
                  <c:v>20.11372222278062</c:v>
                </c:pt>
                <c:pt idx="5">
                  <c:v>20.91549458151993</c:v>
                </c:pt>
                <c:pt idx="6">
                  <c:v>21.203514580106582</c:v>
                </c:pt>
              </c:numCache>
            </c:numRef>
          </c:yVal>
        </c:ser>
        <c:axId val="145179392"/>
        <c:axId val="145181696"/>
      </c:scatterChart>
      <c:valAx>
        <c:axId val="145179392"/>
        <c:scaling>
          <c:orientation val="minMax"/>
        </c:scaling>
        <c:axPos val="b"/>
        <c:title>
          <c:tx>
            <c:rich>
              <a:bodyPr/>
              <a:lstStyle/>
              <a:p>
                <a:pPr>
                  <a:defRPr/>
                </a:pPr>
                <a:r>
                  <a:rPr lang="en-US"/>
                  <a:t>Void Fraction (alpha) [ ]</a:t>
                </a:r>
              </a:p>
            </c:rich>
          </c:tx>
        </c:title>
        <c:numFmt formatCode="0.0000" sourceLinked="1"/>
        <c:tickLblPos val="nextTo"/>
        <c:crossAx val="145181696"/>
        <c:crosses val="autoZero"/>
        <c:crossBetween val="midCat"/>
      </c:valAx>
      <c:valAx>
        <c:axId val="145181696"/>
        <c:scaling>
          <c:orientation val="minMax"/>
        </c:scaling>
        <c:axPos val="l"/>
        <c:majorGridlines/>
        <c:title>
          <c:tx>
            <c:rich>
              <a:bodyPr rot="-5400000" vert="horz"/>
              <a:lstStyle/>
              <a:p>
                <a:pPr>
                  <a:defRPr/>
                </a:pPr>
                <a:r>
                  <a:rPr lang="en-US"/>
                  <a:t>Mass Flow Rate Across Orifice (m_dot) [kg/s]</a:t>
                </a:r>
              </a:p>
            </c:rich>
          </c:tx>
        </c:title>
        <c:numFmt formatCode="0.000" sourceLinked="1"/>
        <c:tickLblPos val="nextTo"/>
        <c:crossAx val="14517939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Mass Flow Rate Across Orifice vs. Air Flow Rate</c:v>
          </c:tx>
          <c:spPr>
            <a:ln w="28575">
              <a:noFill/>
            </a:ln>
          </c:spPr>
          <c:marker>
            <c:symbol val="circle"/>
            <c:size val="2"/>
          </c:marker>
          <c:errBars>
            <c:errDir val="y"/>
            <c:errBarType val="both"/>
            <c:errValType val="cust"/>
            <c:plus>
              <c:numRef>
                <c:f>Sheet2!$H$2:$H$8</c:f>
                <c:numCache>
                  <c:formatCode>General</c:formatCode>
                  <c:ptCount val="7"/>
                  <c:pt idx="0">
                    <c:v>0.18505855204177896</c:v>
                  </c:pt>
                  <c:pt idx="1">
                    <c:v>0.19897516368404905</c:v>
                  </c:pt>
                  <c:pt idx="2">
                    <c:v>0.10584560452292066</c:v>
                  </c:pt>
                  <c:pt idx="3">
                    <c:v>0.13627362774285437</c:v>
                  </c:pt>
                  <c:pt idx="4">
                    <c:v>0.12597420056787226</c:v>
                  </c:pt>
                  <c:pt idx="5">
                    <c:v>0.16109665628054787</c:v>
                  </c:pt>
                  <c:pt idx="6">
                    <c:v>0.44681209294526941</c:v>
                  </c:pt>
                </c:numCache>
              </c:numRef>
            </c:plus>
            <c:minus>
              <c:numRef>
                <c:f>Sheet2!$H$2:$H$8</c:f>
                <c:numCache>
                  <c:formatCode>General</c:formatCode>
                  <c:ptCount val="7"/>
                  <c:pt idx="0">
                    <c:v>0.18505855204177896</c:v>
                  </c:pt>
                  <c:pt idx="1">
                    <c:v>0.19897516368404905</c:v>
                  </c:pt>
                  <c:pt idx="2">
                    <c:v>0.10584560452292066</c:v>
                  </c:pt>
                  <c:pt idx="3">
                    <c:v>0.13627362774285437</c:v>
                  </c:pt>
                  <c:pt idx="4">
                    <c:v>0.12597420056787226</c:v>
                  </c:pt>
                  <c:pt idx="5">
                    <c:v>0.16109665628054787</c:v>
                  </c:pt>
                  <c:pt idx="6">
                    <c:v>0.44681209294526941</c:v>
                  </c:pt>
                </c:numCache>
              </c:numRef>
            </c:minus>
          </c:errBars>
          <c:xVal>
            <c:numRef>
              <c:f>Sheet2!$A$2:$A$8</c:f>
              <c:numCache>
                <c:formatCode>General</c:formatCode>
                <c:ptCount val="7"/>
                <c:pt idx="0">
                  <c:v>2</c:v>
                </c:pt>
                <c:pt idx="1">
                  <c:v>5</c:v>
                </c:pt>
                <c:pt idx="2">
                  <c:v>10</c:v>
                </c:pt>
                <c:pt idx="3">
                  <c:v>15</c:v>
                </c:pt>
                <c:pt idx="4">
                  <c:v>20</c:v>
                </c:pt>
                <c:pt idx="5">
                  <c:v>30</c:v>
                </c:pt>
                <c:pt idx="6">
                  <c:v>60</c:v>
                </c:pt>
              </c:numCache>
            </c:numRef>
          </c:xVal>
          <c:yVal>
            <c:numRef>
              <c:f>Sheet2!$G$2:$G$8</c:f>
              <c:numCache>
                <c:formatCode>0.000</c:formatCode>
                <c:ptCount val="7"/>
                <c:pt idx="0">
                  <c:v>11.277653644405023</c:v>
                </c:pt>
                <c:pt idx="1">
                  <c:v>14.358772358229022</c:v>
                </c:pt>
                <c:pt idx="2">
                  <c:v>17.813523077252373</c:v>
                </c:pt>
                <c:pt idx="3">
                  <c:v>19.272964251427886</c:v>
                </c:pt>
                <c:pt idx="4">
                  <c:v>20.11372222278062</c:v>
                </c:pt>
                <c:pt idx="5">
                  <c:v>20.91549458151993</c:v>
                </c:pt>
                <c:pt idx="6">
                  <c:v>21.203514580106582</c:v>
                </c:pt>
              </c:numCache>
            </c:numRef>
          </c:yVal>
        </c:ser>
        <c:axId val="145304960"/>
        <c:axId val="54800384"/>
      </c:scatterChart>
      <c:valAx>
        <c:axId val="145304960"/>
        <c:scaling>
          <c:orientation val="minMax"/>
        </c:scaling>
        <c:axPos val="b"/>
        <c:title>
          <c:tx>
            <c:rich>
              <a:bodyPr/>
              <a:lstStyle/>
              <a:p>
                <a:pPr>
                  <a:defRPr/>
                </a:pPr>
                <a:r>
                  <a:rPr lang="en-US"/>
                  <a:t>Air Flow Rate (Q) [SCFH]</a:t>
                </a:r>
              </a:p>
            </c:rich>
          </c:tx>
        </c:title>
        <c:numFmt formatCode="General" sourceLinked="1"/>
        <c:tickLblPos val="nextTo"/>
        <c:crossAx val="54800384"/>
        <c:crosses val="autoZero"/>
        <c:crossBetween val="midCat"/>
      </c:valAx>
      <c:valAx>
        <c:axId val="54800384"/>
        <c:scaling>
          <c:orientation val="minMax"/>
        </c:scaling>
        <c:axPos val="l"/>
        <c:majorGridlines/>
        <c:title>
          <c:tx>
            <c:rich>
              <a:bodyPr rot="-5400000" vert="horz"/>
              <a:lstStyle/>
              <a:p>
                <a:pPr>
                  <a:defRPr/>
                </a:pPr>
                <a:r>
                  <a:rPr lang="en-US"/>
                  <a:t>Mass Flow Rate Across Orifice (m_dot) [kg/s]</a:t>
                </a:r>
              </a:p>
            </c:rich>
          </c:tx>
        </c:title>
        <c:numFmt formatCode="0.000" sourceLinked="1"/>
        <c:tickLblPos val="nextTo"/>
        <c:crossAx val="145304960"/>
        <c:crosses val="autoZero"/>
        <c:crossBetween val="midCat"/>
      </c:valAx>
    </c:plotArea>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0.55288</cdr:x>
      <cdr:y>0.69567</cdr:y>
    </cdr:from>
    <cdr:to>
      <cdr:x>0.95353</cdr:x>
      <cdr:y>0.89223</cdr:y>
    </cdr:to>
    <cdr:sp macro="" textlink="">
      <cdr:nvSpPr>
        <cdr:cNvPr id="2" name="TextBox 1"/>
        <cdr:cNvSpPr txBox="1"/>
      </cdr:nvSpPr>
      <cdr:spPr>
        <a:xfrm xmlns:a="http://schemas.openxmlformats.org/drawingml/2006/main">
          <a:off x="3286125" y="3000375"/>
          <a:ext cx="2381250" cy="8477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Error Bars are present in this graph, although may not be</a:t>
          </a:r>
          <a:r>
            <a:rPr lang="en-US" sz="1100" baseline="0"/>
            <a:t> visible.  For calculated values, see Reduced Data</a:t>
          </a:r>
          <a:endParaRPr lang="en-US"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2FEC"/>
    <w:rsid w:val="00022FEC"/>
    <w:rsid w:val="0051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FE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Wol11</b:Tag>
    <b:SourceType>InternetSite</b:SourceType>
    <b:Guid>{7F62E359-9C81-49D9-8B29-9826CD550B5E}</b:Guid>
    <b:LCID>0</b:LC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Rev11</b:Tag>
    <b:SourceType>Report</b:SourceType>
    <b:Guid>{91B6F369-9566-4B28-A314-7A13DD31B93C}</b:Guid>
    <b:LCID>0</b:LCID>
    <b:Author>
      <b:Author>
        <b:NameList>
          <b:Person>
            <b:Last>Revankar</b:Last>
            <b:First>Shripad</b:First>
          </b:Person>
        </b:NameList>
      </b:Author>
    </b:Author>
    <b:Title>Experiment #8:  Two Phase Natual Circulation</b:Title>
    <b:Year>2011</b:Year>
    <b:Publisher>Purdue University School of Nuclear Engineering</b:Publisher>
    <b:City>West Lafayette, IN</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82305-23FA-48B3-AD34-978209F5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11</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NUCL 355 Experiment 8</vt:lpstr>
    </vt:vector>
  </TitlesOfParts>
  <Company>Purdue University</Company>
  <LinksUpToDate>false</LinksUpToDate>
  <CharactersWithSpaces>13065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8</dc:title>
  <dc:subject>Two Phase Natural Circulation</dc:subject>
  <dc:creator>Alex Hagen</dc:creator>
  <cp:lastModifiedBy>Alex</cp:lastModifiedBy>
  <cp:revision>141</cp:revision>
  <cp:lastPrinted>2011-02-22T15:41:00Z</cp:lastPrinted>
  <dcterms:created xsi:type="dcterms:W3CDTF">2011-01-31T21:52:00Z</dcterms:created>
  <dcterms:modified xsi:type="dcterms:W3CDTF">2011-03-22T02:08:00Z</dcterms:modified>
</cp:coreProperties>
</file>