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776" w:rsidRDefault="00957382">
      <w:pPr>
        <w:pStyle w:val="Title"/>
      </w:pPr>
      <w:r>
        <w:t>Dependent t-test</w:t>
      </w:r>
    </w:p>
    <w:p w:rsidR="00545776" w:rsidRDefault="00957382">
      <w:pPr>
        <w:pStyle w:val="Author"/>
      </w:pPr>
      <w:r>
        <w:t xml:space="preserve">Daniel Lakens, </w:t>
      </w:r>
      <w:hyperlink r:id="rId8">
        <w:r>
          <w:rPr>
            <w:rStyle w:val="Hyperlink"/>
          </w:rPr>
          <w:t>D.Lakens@tue.nl</w:t>
        </w:r>
      </w:hyperlink>
    </w:p>
    <w:p w:rsidR="00545776" w:rsidRDefault="00957382">
      <w:pPr>
        <w:pStyle w:val="FirstParagraph"/>
      </w:pPr>
      <w:r>
        <w:t>This document summarizes a comparison between two independent groups, comparing precision between the LeftCanon and RightCanon conditions. This script can help to facilitate the analysis of data, and the word-output might prevent copy-paste errors when tra</w:t>
      </w:r>
      <w:r>
        <w:t>nsferring results to a manuscript.</w:t>
      </w:r>
    </w:p>
    <w:p w:rsidR="00545776" w:rsidRDefault="00957382">
      <w:pPr>
        <w:pStyle w:val="BodyText"/>
      </w:pPr>
      <w:r>
        <w:t>Researchers can base their statistical inferences on Frequentist or robust statistics, as well as on Bayesian statistics. Effect sizes and their confidence intervals are provided, thus inviting researchers to interpret th</w:t>
      </w:r>
      <w:r>
        <w:t>eir data from multiple perspectives.</w:t>
      </w:r>
    </w:p>
    <w:p w:rsidR="00545776" w:rsidRDefault="00957382">
      <w:pPr>
        <w:pStyle w:val="Heading2"/>
      </w:pPr>
      <w:bookmarkStart w:id="0" w:name="checking-for-outliers-normality-equality"/>
      <w:bookmarkEnd w:id="0"/>
      <w:r>
        <w:t>Checking for outliers, normality, equality of variances.</w:t>
      </w:r>
    </w:p>
    <w:p w:rsidR="00545776" w:rsidRDefault="00957382">
      <w:pPr>
        <w:pStyle w:val="Heading3"/>
      </w:pPr>
      <w:bookmarkStart w:id="1" w:name="outliers"/>
      <w:bookmarkEnd w:id="1"/>
      <w:r>
        <w:t>Outliers</w:t>
      </w:r>
    </w:p>
    <w:p w:rsidR="00545776" w:rsidRDefault="00957382">
      <w:pPr>
        <w:pStyle w:val="FirstParagraph"/>
      </w:pPr>
      <w:r>
        <w:t>Boxplots can be used to identify outliers. Boxplots give the median (thick line), and 25% of the data above and below the median (box). End of whiskers a</w:t>
      </w:r>
      <w:r>
        <w:t xml:space="preserve">re the maximum and minimum value when excluding outliers (which are indicated by dots). Code adapted from </w:t>
      </w:r>
      <w:hyperlink r:id="rId9">
        <w:r>
          <w:rPr>
            <w:rStyle w:val="Hyperlink"/>
          </w:rPr>
          <w:t>Sandy Muspratt</w:t>
        </w:r>
      </w:hyperlink>
      <w:r>
        <w:t>.</w:t>
      </w:r>
    </w:p>
    <w:p w:rsidR="00545776" w:rsidRDefault="00957382">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545776" w:rsidRDefault="00957382">
      <w:pPr>
        <w:pStyle w:val="Heading2"/>
      </w:pPr>
      <w:bookmarkStart w:id="2" w:name="normality-assumption"/>
      <w:bookmarkEnd w:id="2"/>
      <w:r>
        <w:t>Normality assumption</w:t>
      </w:r>
    </w:p>
    <w:p w:rsidR="00545776" w:rsidRDefault="00957382">
      <w:pPr>
        <w:pStyle w:val="FirstParagraph"/>
      </w:pPr>
      <w:r>
        <w:t>T</w:t>
      </w:r>
      <w:r>
        <w:t xml:space="preserve">he dependent </w:t>
      </w:r>
      <w:r>
        <w:rPr>
          <w:i/>
        </w:rPr>
        <w:t>t</w:t>
      </w:r>
      <w:r>
        <w:t xml:space="preserve">-test assumes that </w:t>
      </w:r>
      <w:r>
        <w:rPr>
          <w:i/>
        </w:rPr>
        <w:t>difference</w:t>
      </w:r>
      <w:r>
        <w:t xml:space="preserve"> scores are normally distributed and that the variances of the two groups are equal. It does </w:t>
      </w:r>
      <w:r>
        <w:rPr>
          <w:i/>
        </w:rPr>
        <w:t>not</w:t>
      </w:r>
      <w:r>
        <w:t xml:space="preserve"> assume the data within each measurement (so within the LeftCanon and RightCanon condition) are normally distributed.</w:t>
      </w:r>
      <w:r>
        <w:t xml:space="preserve"> If the normality assumption is violated, the Type 1 error rate of the test is no longer controlled, and can substantially increase beyond the chosen significance level. Formally, a normality test based on the data is incorrect, and the normality assumptio</w:t>
      </w:r>
      <w:r>
        <w:t xml:space="preserve">n should be tested on additional (e.g., pilot) data. Nevertheless, a two-step procedure (testing the data for normality, and using alternatives for the traditional </w:t>
      </w:r>
      <w:r>
        <w:rPr>
          <w:i/>
        </w:rPr>
        <w:t>t</w:t>
      </w:r>
      <w:r>
        <w:t xml:space="preserve">-test if normality is violated) works well (see </w:t>
      </w:r>
      <w:hyperlink r:id="rId11">
        <w:r>
          <w:rPr>
            <w:rStyle w:val="Hyperlink"/>
          </w:rPr>
          <w:t>Rochon, Gondan, &amp; Kieser, 2012</w:t>
        </w:r>
      </w:hyperlink>
      <w:r>
        <w:t>).</w:t>
      </w:r>
    </w:p>
    <w:p w:rsidR="00545776" w:rsidRDefault="00957382">
      <w:pPr>
        <w:pStyle w:val="Heading3"/>
      </w:pPr>
      <w:bookmarkStart w:id="3" w:name="tests-for-normality"/>
      <w:bookmarkEnd w:id="3"/>
      <w:r>
        <w:lastRenderedPageBreak/>
        <w:t>Tests for normality</w:t>
      </w:r>
    </w:p>
    <w:p w:rsidR="00545776" w:rsidRDefault="00957382">
      <w:pPr>
        <w:pStyle w:val="FirstParagraph"/>
      </w:pPr>
      <w:hyperlink r:id="rId12">
        <w:r>
          <w:rPr>
            <w:rStyle w:val="Hyperlink"/>
          </w:rPr>
          <w:t>Yap and Sim (2011, p. 2153)</w:t>
        </w:r>
      </w:hyperlink>
      <w:r>
        <w:t xml:space="preserve"> recommend: "If the distribution is symmetric with low kurtosis values (</w:t>
      </w:r>
      <w:r>
        <w:t>i.e. symmetric short-tailed distribution), then the D'Agostino-Pearson and Shapiro-Wilkes tests have good power. For symmetric distribution with high sample kurtosis (symmetric long-tailed), the researcher can use the JB, Shapiro-Wilkes, or Anderson-Darlin</w:t>
      </w:r>
      <w:r>
        <w:t>g test." The Kolmogorov-Smirnov (K-S) test is often used, but no longer recommended, and not included here.</w:t>
      </w:r>
    </w:p>
    <w:p w:rsidR="00545776" w:rsidRDefault="00957382">
      <w:pPr>
        <w:pStyle w:val="BodyText"/>
      </w:pPr>
      <w:r>
        <w:t xml:space="preserve">If a normality test rejects the assumptions that the data is normally distributed (with </w:t>
      </w:r>
      <w:r>
        <w:rPr>
          <w:i/>
        </w:rPr>
        <w:t>p</w:t>
      </w:r>
      <w:r>
        <w:t xml:space="preserve"> &lt; .05) non-parametric or robust statistics have to be used</w:t>
      </w:r>
      <w:r>
        <w:t xml:space="preserve"> (robust analyses are provided below).</w:t>
      </w:r>
    </w:p>
    <w:p w:rsidR="00545776" w:rsidRDefault="00957382">
      <w:pPr>
        <w:pStyle w:val="BodyText"/>
      </w:pPr>
      <w:r>
        <w:rPr>
          <w:b/>
        </w:rPr>
        <w:t>The normality assumption was rejected in 0 out of 4 normality tests (Anderson-Darling, D'Agostino-Pearson, and Shapiro-Wilk).</w:t>
      </w:r>
    </w:p>
    <w:tbl>
      <w:tblPr>
        <w:tblW w:w="0" w:type="pct"/>
        <w:tblLook w:val="07E0" w:firstRow="1" w:lastRow="1" w:firstColumn="1" w:lastColumn="1" w:noHBand="1" w:noVBand="1"/>
      </w:tblPr>
      <w:tblGrid>
        <w:gridCol w:w="2254"/>
        <w:gridCol w:w="1162"/>
      </w:tblGrid>
      <w:tr w:rsidR="00545776">
        <w:tc>
          <w:tcPr>
            <w:tcW w:w="0" w:type="auto"/>
            <w:tcBorders>
              <w:bottom w:val="single" w:sz="0" w:space="0" w:color="auto"/>
            </w:tcBorders>
            <w:vAlign w:val="bottom"/>
          </w:tcPr>
          <w:p w:rsidR="00545776" w:rsidRDefault="00957382">
            <w:pPr>
              <w:pStyle w:val="Compact"/>
            </w:pPr>
            <w:r>
              <w:t>Test Name</w:t>
            </w:r>
          </w:p>
        </w:tc>
        <w:tc>
          <w:tcPr>
            <w:tcW w:w="0" w:type="auto"/>
            <w:tcBorders>
              <w:bottom w:val="single" w:sz="0" w:space="0" w:color="auto"/>
            </w:tcBorders>
            <w:vAlign w:val="bottom"/>
          </w:tcPr>
          <w:p w:rsidR="00545776" w:rsidRDefault="00957382">
            <w:pPr>
              <w:pStyle w:val="Compact"/>
            </w:pPr>
            <w:r>
              <w:rPr>
                <w:i/>
              </w:rPr>
              <w:t>p</w:t>
            </w:r>
            <w:r>
              <w:t>-value</w:t>
            </w:r>
          </w:p>
        </w:tc>
      </w:tr>
      <w:tr w:rsidR="00545776">
        <w:tc>
          <w:tcPr>
            <w:tcW w:w="0" w:type="auto"/>
          </w:tcPr>
          <w:p w:rsidR="00545776" w:rsidRDefault="00957382">
            <w:pPr>
              <w:pStyle w:val="Compact"/>
            </w:pPr>
            <w:r>
              <w:t>Shapiro-Wilk</w:t>
            </w:r>
          </w:p>
        </w:tc>
        <w:tc>
          <w:tcPr>
            <w:tcW w:w="0" w:type="auto"/>
          </w:tcPr>
          <w:p w:rsidR="00545776" w:rsidRDefault="00957382">
            <w:pPr>
              <w:pStyle w:val="Compact"/>
            </w:pPr>
            <w:r>
              <w:rPr>
                <w:i/>
              </w:rPr>
              <w:t>p</w:t>
            </w:r>
            <w:r>
              <w:t xml:space="preserve"> = 0.474</w:t>
            </w:r>
          </w:p>
        </w:tc>
      </w:tr>
      <w:tr w:rsidR="00545776">
        <w:tc>
          <w:tcPr>
            <w:tcW w:w="0" w:type="auto"/>
          </w:tcPr>
          <w:p w:rsidR="00545776" w:rsidRDefault="00957382">
            <w:pPr>
              <w:pStyle w:val="Compact"/>
            </w:pPr>
            <w:r>
              <w:t>D'Agostino-Pearson</w:t>
            </w:r>
          </w:p>
        </w:tc>
        <w:tc>
          <w:tcPr>
            <w:tcW w:w="0" w:type="auto"/>
          </w:tcPr>
          <w:p w:rsidR="00545776" w:rsidRDefault="00957382">
            <w:pPr>
              <w:pStyle w:val="Compact"/>
            </w:pPr>
            <w:r>
              <w:rPr>
                <w:i/>
              </w:rPr>
              <w:t>p</w:t>
            </w:r>
            <w:r>
              <w:t xml:space="preserve"> = 0.58</w:t>
            </w:r>
          </w:p>
        </w:tc>
      </w:tr>
      <w:tr w:rsidR="00545776">
        <w:tc>
          <w:tcPr>
            <w:tcW w:w="0" w:type="auto"/>
          </w:tcPr>
          <w:p w:rsidR="00545776" w:rsidRDefault="00957382">
            <w:pPr>
              <w:pStyle w:val="Compact"/>
            </w:pPr>
            <w:r>
              <w:t>Anderson-Darling</w:t>
            </w:r>
          </w:p>
        </w:tc>
        <w:tc>
          <w:tcPr>
            <w:tcW w:w="0" w:type="auto"/>
          </w:tcPr>
          <w:p w:rsidR="00545776" w:rsidRDefault="00957382">
            <w:pPr>
              <w:pStyle w:val="Compact"/>
            </w:pPr>
            <w:r>
              <w:rPr>
                <w:i/>
              </w:rPr>
              <w:t>p</w:t>
            </w:r>
            <w:r>
              <w:t xml:space="preserve"> </w:t>
            </w:r>
            <w:r>
              <w:t>= 0.2</w:t>
            </w:r>
          </w:p>
        </w:tc>
      </w:tr>
      <w:tr w:rsidR="00545776">
        <w:tc>
          <w:tcPr>
            <w:tcW w:w="0" w:type="auto"/>
          </w:tcPr>
          <w:p w:rsidR="00545776" w:rsidRDefault="00957382">
            <w:pPr>
              <w:pStyle w:val="Compact"/>
            </w:pPr>
            <w:r>
              <w:t>Jarque-Berra</w:t>
            </w:r>
          </w:p>
        </w:tc>
        <w:tc>
          <w:tcPr>
            <w:tcW w:w="0" w:type="auto"/>
          </w:tcPr>
          <w:p w:rsidR="00545776" w:rsidRDefault="00957382">
            <w:pPr>
              <w:pStyle w:val="Compact"/>
            </w:pPr>
            <w:r>
              <w:rPr>
                <w:i/>
              </w:rPr>
              <w:t>p</w:t>
            </w:r>
            <w:r>
              <w:t xml:space="preserve"> = 0.869</w:t>
            </w:r>
          </w:p>
        </w:tc>
      </w:tr>
    </w:tbl>
    <w:p w:rsidR="00545776" w:rsidRDefault="00957382">
      <w:pPr>
        <w:pStyle w:val="BodyText"/>
      </w:pPr>
      <w:r>
        <w:t>In very large samples (when the test for normality has close to 100% power) tests for normality can result in significant results even when data is normally distributed, based on minor deviations from normality. In very small</w:t>
      </w:r>
      <w:r>
        <w:t xml:space="preserve"> samples (e.g., n = 10), deviations from normality might not be detected, but this does not mean the data is normally distributed. Always look at a plot of the data in addition to the test results.</w:t>
      </w:r>
    </w:p>
    <w:p w:rsidR="00545776" w:rsidRDefault="00957382">
      <w:pPr>
        <w:pStyle w:val="Heading3"/>
      </w:pPr>
      <w:bookmarkStart w:id="4" w:name="histogram-kernel-density-plot-black-line"/>
      <w:bookmarkEnd w:id="4"/>
      <w:r>
        <w:t>Histogram, kernel density plot (black line) and normal dis</w:t>
      </w:r>
      <w:r>
        <w:t>tribution (red line) of difference scores</w:t>
      </w:r>
    </w:p>
    <w:p w:rsidR="00545776" w:rsidRDefault="00957382">
      <w:pPr>
        <w:pStyle w:val="FirstParagraph"/>
      </w:pPr>
      <w:r>
        <w:t>The density (or proportion of the observations) is plotted on the y-axis. The grey bars are a histogram of the difference scores. Judging whether data is normally distributed on the basis of a histogram depends too</w:t>
      </w:r>
      <w:r>
        <w:t xml:space="preserve"> much on the number of bins (or bars) in the graph. A kernel density plot (a non-parametric technique for density estimation) provides an easier way to check the normality of the data by comparing the shape of the density plot (the black line) with a norma</w:t>
      </w:r>
      <w:r>
        <w:t xml:space="preserve">l distribution (the red dotted line, based on the observed mean and standard deviation). For dependent t-tests, the main DV is the </w:t>
      </w:r>
      <w:r>
        <w:rPr>
          <w:i/>
        </w:rPr>
        <w:t>difference score</w:t>
      </w:r>
      <w:r>
        <w:t>, and therefore the difference score should be normally distributed.</w:t>
      </w:r>
    </w:p>
    <w:p w:rsidR="00545776" w:rsidRDefault="00957382">
      <w:pPr>
        <w:pStyle w:val="BodyText"/>
      </w:pPr>
      <w:r>
        <w:rPr>
          <w:noProof/>
        </w:rPr>
        <w:lastRenderedPageBreak/>
        <w:drawing>
          <wp:inline distT="0" distB="0" distL="0" distR="0">
            <wp:extent cx="5334000" cy="338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1.png"/>
                    <pic:cNvPicPr>
                      <a:picLocks noChangeAspect="1" noChangeArrowheads="1"/>
                    </pic:cNvPicPr>
                  </pic:nvPicPr>
                  <pic:blipFill>
                    <a:blip r:embed="rId13"/>
                    <a:stretch>
                      <a:fillRect/>
                    </a:stretch>
                  </pic:blipFill>
                  <pic:spPr bwMode="auto">
                    <a:xfrm>
                      <a:off x="0" y="0"/>
                      <a:ext cx="5334000" cy="3386666"/>
                    </a:xfrm>
                    <a:prstGeom prst="rect">
                      <a:avLst/>
                    </a:prstGeom>
                    <a:noFill/>
                    <a:ln w="9525">
                      <a:noFill/>
                      <a:headEnd/>
                      <a:tailEnd/>
                    </a:ln>
                  </pic:spPr>
                </pic:pic>
              </a:graphicData>
            </a:graphic>
          </wp:inline>
        </w:drawing>
      </w:r>
      <w:r>
        <w:rPr>
          <w:noProof/>
        </w:rPr>
        <w:drawing>
          <wp:inline distT="0" distB="0" distL="0" distR="0">
            <wp:extent cx="5334000" cy="3386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2.png"/>
                    <pic:cNvPicPr>
                      <a:picLocks noChangeAspect="1" noChangeArrowheads="1"/>
                    </pic:cNvPicPr>
                  </pic:nvPicPr>
                  <pic:blipFill>
                    <a:blip r:embed="rId14"/>
                    <a:stretch>
                      <a:fillRect/>
                    </a:stretch>
                  </pic:blipFill>
                  <pic:spPr bwMode="auto">
                    <a:xfrm>
                      <a:off x="0" y="0"/>
                      <a:ext cx="5334000" cy="3386666"/>
                    </a:xfrm>
                    <a:prstGeom prst="rect">
                      <a:avLst/>
                    </a:prstGeom>
                    <a:noFill/>
                    <a:ln w="9525">
                      <a:noFill/>
                      <a:headEnd/>
                      <a:tailEnd/>
                    </a:ln>
                  </pic:spPr>
                </pic:pic>
              </a:graphicData>
            </a:graphic>
          </wp:inline>
        </w:drawing>
      </w:r>
    </w:p>
    <w:p w:rsidR="00545776" w:rsidRDefault="00957382">
      <w:pPr>
        <w:pStyle w:val="Heading2"/>
      </w:pPr>
      <w:bookmarkStart w:id="5" w:name="q-q-plot"/>
      <w:bookmarkEnd w:id="5"/>
      <w:r>
        <w:t>Q-Q-plot</w:t>
      </w:r>
    </w:p>
    <w:p w:rsidR="00545776" w:rsidRDefault="00957382">
      <w:pPr>
        <w:pStyle w:val="FirstParagraph"/>
      </w:pPr>
      <w:r>
        <w:t xml:space="preserve">In the Q-Q plot for the difference scores the points should fall on the line. Deviations from the line in the upper and lower quartiles indicates the tails of the distributions are thicker or thinner than in the normal distribution. An S-shaped curve with </w:t>
      </w:r>
      <w:r>
        <w:t xml:space="preserve">a dip in the middle indicates data is left-skewed (more values to the right of the </w:t>
      </w:r>
      <w:r>
        <w:lastRenderedPageBreak/>
        <w:t xml:space="preserve">distribution), while a bump in the middle indicates data is right-skewed (more values to the left of the distribution). For interpretation examples, see </w:t>
      </w:r>
      <w:hyperlink r:id="rId15">
        <w:r>
          <w:rPr>
            <w:rStyle w:val="Hyperlink"/>
          </w:rPr>
          <w:t>here</w:t>
        </w:r>
      </w:hyperlink>
      <w:r>
        <w:t>.</w:t>
      </w:r>
    </w:p>
    <w:p w:rsidR="00545776" w:rsidRDefault="00957382">
      <w:pPr>
        <w:pStyle w:val="BodyText"/>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545776" w:rsidRDefault="00957382">
      <w:pPr>
        <w:pStyle w:val="Heading2"/>
      </w:pPr>
      <w:bookmarkStart w:id="6" w:name="equal-variances-assumption"/>
      <w:bookmarkEnd w:id="6"/>
      <w:r>
        <w:t>Equal variances assumption</w:t>
      </w:r>
    </w:p>
    <w:p w:rsidR="00545776" w:rsidRDefault="00957382">
      <w:pPr>
        <w:pStyle w:val="FirstParagraph"/>
      </w:pPr>
      <w:r>
        <w:t xml:space="preserve">In addition to the normality assumption, a second assumption of the </w:t>
      </w:r>
      <w:r>
        <w:rPr>
          <w:i/>
        </w:rPr>
        <w:t>t</w:t>
      </w:r>
      <w:r>
        <w:t>-test is that variances in both groups are equal. The variance is the standard dev</w:t>
      </w:r>
      <w:r>
        <w:t xml:space="preserve">iation, squared, and the assumption is thus that the variance in the LeftCanon condition (377.12) equals that in the RightCanon condition (756.61). </w:t>
      </w:r>
      <w:hyperlink r:id="rId18">
        <w:r>
          <w:rPr>
            <w:rStyle w:val="Hyperlink"/>
          </w:rPr>
          <w:t>Markowski &amp; Markowski (1990)</w:t>
        </w:r>
      </w:hyperlink>
      <w:r>
        <w:t xml:space="preserve"> show that if sample size</w:t>
      </w:r>
      <w:r>
        <w:t xml:space="preserve">s are equal, violations of the equal variance assumption do </w:t>
      </w:r>
      <w:r>
        <w:lastRenderedPageBreak/>
        <w:t>not lead to unsatisfactory performance (defined as actual significance levels falling outside a 0.03-0.07 boundary for a nominal alpha level of 0.05).</w:t>
      </w:r>
    </w:p>
    <w:p w:rsidR="00545776" w:rsidRDefault="00957382">
      <w:pPr>
        <w:pStyle w:val="Heading3"/>
      </w:pPr>
      <w:bookmarkStart w:id="7" w:name="levenes-test"/>
      <w:bookmarkEnd w:id="7"/>
      <w:r>
        <w:t>Levene's test</w:t>
      </w:r>
    </w:p>
    <w:p w:rsidR="00545776" w:rsidRDefault="00957382">
      <w:pPr>
        <w:pStyle w:val="FirstParagraph"/>
      </w:pPr>
      <w:r>
        <w:t>This equality of variances assu</w:t>
      </w:r>
      <w:r>
        <w:t>mption is typically examined with Levene's test, although in small samples, Levene's test can have low power, and thus fail to reject the null-hypothesis that variances are equal, even when they are unequal. Levene's test for equality of variances (</w:t>
      </w:r>
      <w:r>
        <w:rPr>
          <w:i/>
        </w:rPr>
        <w:t>p</w:t>
      </w:r>
      <w:r>
        <w:t xml:space="preserve"> = 0.0</w:t>
      </w:r>
      <w:r>
        <w:t>83) indicates that the assumption that variances are equal is not rejected.</w:t>
      </w:r>
    </w:p>
    <w:p w:rsidR="00545776" w:rsidRDefault="00957382">
      <w:pPr>
        <w:pStyle w:val="Heading2"/>
      </w:pPr>
      <w:bookmarkStart w:id="8" w:name="comparing-the-two-sets-of-data"/>
      <w:bookmarkEnd w:id="8"/>
      <w:r>
        <w:t>Comparing the two sets of data</w:t>
      </w:r>
    </w:p>
    <w:p w:rsidR="00545776" w:rsidRDefault="00957382">
      <w:pPr>
        <w:pStyle w:val="FirstParagraph"/>
      </w:pPr>
      <w:r>
        <w:t>Before looking at the results of the Frequentist statistics and the Robust statistics, decide which of these answer the question you are interested i</w:t>
      </w:r>
      <w:r>
        <w:t>n. Choosing between these two options depending on the outcome of the statistical test inflates the Type 1 error rate. You can always report Bayesian statistics.</w:t>
      </w:r>
    </w:p>
    <w:p w:rsidR="00545776" w:rsidRDefault="00957382">
      <w:pPr>
        <w:pStyle w:val="Heading3"/>
      </w:pPr>
      <w:bookmarkStart w:id="9" w:name="frequentist-statistics"/>
      <w:bookmarkEnd w:id="9"/>
      <w:r>
        <w:t>Frequentist statistics</w:t>
      </w:r>
    </w:p>
    <w:p w:rsidR="00545776" w:rsidRDefault="00957382">
      <w:pPr>
        <w:pStyle w:val="FirstParagraph"/>
      </w:pPr>
      <w:r>
        <w:t xml:space="preserve">A </w:t>
      </w:r>
      <w:r>
        <w:rPr>
          <w:i/>
        </w:rPr>
        <w:t>p</w:t>
      </w:r>
      <w:r>
        <w:t>-value is the probability of obtaining the observed result, or a more extreme result, assuming the null-hypothesis is true. It is not the probability that the null-hypothesis or the alternative hypothesis is true (for such inferences, see Bayesian statisti</w:t>
      </w:r>
      <w:r>
        <w:t>cs below). In repeated sampling, 95% of future 95% confidence intervals can be expected to contain the true population parameters (e.g, the mean difference or the effect size). Confidence intervals are not a statement about the probability that a single co</w:t>
      </w:r>
      <w:r>
        <w:t xml:space="preserve">nfidence interval contains the true population parameter, but a statement about the probability that future confidence intervals will contain the true population parameter. Hedges' </w:t>
      </w:r>
      <w:r>
        <w:rPr>
          <w:i/>
        </w:rPr>
        <w:t>g</w:t>
      </w:r>
      <w:r>
        <w:t xml:space="preserve"> (also referred to as </w:t>
      </w:r>
      <w:r>
        <w:rPr>
          <w:i/>
        </w:rPr>
        <w:t>d</w:t>
      </w:r>
      <w:r>
        <w:rPr>
          <w:vertAlign w:val="subscript"/>
        </w:rPr>
        <w:t>unbiased</w:t>
      </w:r>
      <w:r>
        <w:t>, see Borenstein, Hedges, Higgins, &amp; Rothst</w:t>
      </w:r>
      <w:r>
        <w:t xml:space="preserve">ein, 2009) is provided as best estimate of Cohen's </w:t>
      </w:r>
      <w:r>
        <w:rPr>
          <w:i/>
        </w:rPr>
        <w:t>d</w:t>
      </w:r>
      <w:r>
        <w:t xml:space="preserve">, but the best estimate of the confidence interval is based on </w:t>
      </w:r>
      <w:r>
        <w:rPr>
          <w:i/>
        </w:rPr>
        <w:t>d</w:t>
      </w:r>
      <w:r>
        <w:rPr>
          <w:vertAlign w:val="subscript"/>
        </w:rPr>
        <w:t>av</w:t>
      </w:r>
      <w:r>
        <w:t xml:space="preserve"> (as recommended by Cumming, 2012). Hedges's </w:t>
      </w:r>
      <w:r>
        <w:rPr>
          <w:i/>
        </w:rPr>
        <w:t>g</w:t>
      </w:r>
      <w:r>
        <w:t xml:space="preserve"> and the 95% CI around the effect size are calculated using the MBESS package by (</w:t>
      </w:r>
      <w:hyperlink r:id="rId19">
        <w:r>
          <w:rPr>
            <w:rStyle w:val="Hyperlink"/>
          </w:rPr>
          <w:t>Kelley (2007</w:t>
        </w:r>
      </w:hyperlink>
      <w:r>
        <w:t>). The common language effect size expresses the probability that in any random pairing of two observations from both groups, the observation from one group is higher than the observation from the o</w:t>
      </w:r>
      <w:r>
        <w:t xml:space="preserve">ther group, see </w:t>
      </w:r>
      <w:hyperlink r:id="rId20">
        <w:r>
          <w:rPr>
            <w:rStyle w:val="Hyperlink"/>
          </w:rPr>
          <w:t>McGraw &amp; Wong, 1992</w:t>
        </w:r>
      </w:hyperlink>
      <w:r>
        <w:t xml:space="preserve">. In a dependent </w:t>
      </w:r>
      <w:r>
        <w:rPr>
          <w:i/>
        </w:rPr>
        <w:t>t</w:t>
      </w:r>
      <w:r>
        <w:t xml:space="preserve">-test, the effect size Cohen's </w:t>
      </w:r>
      <w:r>
        <w:rPr>
          <w:i/>
        </w:rPr>
        <w:t>d</w:t>
      </w:r>
      <w:r>
        <w:t xml:space="preserve"> can be calculated by using a standardizer that controls for the correlation between observations (</w:t>
      </w:r>
      <w:r>
        <w:rPr>
          <w:i/>
        </w:rPr>
        <w:t>d</w:t>
      </w:r>
      <w:r>
        <w:rPr>
          <w:vertAlign w:val="subscript"/>
        </w:rPr>
        <w:t>av</w:t>
      </w:r>
      <w:r>
        <w:t>) or</w:t>
      </w:r>
      <w:r>
        <w:t xml:space="preserve"> not (</w:t>
      </w:r>
      <w:r>
        <w:rPr>
          <w:i/>
        </w:rPr>
        <w:t>d</w:t>
      </w:r>
      <w:r>
        <w:rPr>
          <w:vertAlign w:val="subscript"/>
        </w:rPr>
        <w:t>z</w:t>
      </w:r>
      <w:r>
        <w:t xml:space="preserve">). Both are provided, but </w:t>
      </w:r>
      <w:r>
        <w:rPr>
          <w:i/>
        </w:rPr>
        <w:t>d</w:t>
      </w:r>
      <w:r>
        <w:rPr>
          <w:vertAlign w:val="subscript"/>
        </w:rPr>
        <w:t>av</w:t>
      </w:r>
      <w:r>
        <w:t xml:space="preserve"> (or actually it's unbiased estimate, </w:t>
      </w:r>
      <w:r>
        <w:rPr>
          <w:i/>
        </w:rPr>
        <w:t>g</w:t>
      </w:r>
      <w:r>
        <w:rPr>
          <w:vertAlign w:val="subscript"/>
        </w:rPr>
        <w:t>av</w:t>
      </w:r>
      <w:r>
        <w:t xml:space="preserve">) is recommended. For a discussion, see </w:t>
      </w:r>
      <w:hyperlink r:id="rId21">
        <w:r>
          <w:rPr>
            <w:rStyle w:val="Hyperlink"/>
          </w:rPr>
          <w:t>Lakens, 2013</w:t>
        </w:r>
      </w:hyperlink>
      <w:r>
        <w:t xml:space="preserve">. Default interpretations of the size </w:t>
      </w:r>
      <w:r>
        <w:t>of an effect as provided here should only be used as a last resort, and it is preferable to interpret the size of the effect in relation to other effects in the literature, or in terms of its practical significance.</w:t>
      </w:r>
    </w:p>
    <w:p w:rsidR="00545776" w:rsidRDefault="00957382">
      <w:pPr>
        <w:pStyle w:val="Heading4"/>
      </w:pPr>
      <w:bookmarkStart w:id="10" w:name="results"/>
      <w:bookmarkEnd w:id="10"/>
      <w:r>
        <w:t>Results</w:t>
      </w:r>
    </w:p>
    <w:p w:rsidR="00545776" w:rsidRDefault="00957382">
      <w:pPr>
        <w:pStyle w:val="FirstParagraph"/>
      </w:pPr>
      <w:r>
        <w:t>The mean precision of participan</w:t>
      </w:r>
      <w:r>
        <w:t>ts in the LeftCanon condition (</w:t>
      </w:r>
      <w:r>
        <w:rPr>
          <w:i/>
        </w:rPr>
        <w:t>M</w:t>
      </w:r>
      <w:r>
        <w:t xml:space="preserve"> = 70.85, </w:t>
      </w:r>
      <w:r>
        <w:rPr>
          <w:i/>
        </w:rPr>
        <w:t>SD</w:t>
      </w:r>
      <w:r>
        <w:t xml:space="preserve"> = 19.42) was greater than the mean of participants in the RightCanon condition (</w:t>
      </w:r>
      <w:r>
        <w:rPr>
          <w:i/>
        </w:rPr>
        <w:t>M</w:t>
      </w:r>
      <w:r>
        <w:t xml:space="preserve"> = </w:t>
      </w:r>
      <w:r>
        <w:lastRenderedPageBreak/>
        <w:t xml:space="preserve">55.64, </w:t>
      </w:r>
      <w:r>
        <w:rPr>
          <w:i/>
        </w:rPr>
        <w:t>SD</w:t>
      </w:r>
      <w:r>
        <w:t xml:space="preserve"> = 27.51, </w:t>
      </w:r>
      <w:r>
        <w:rPr>
          <w:i/>
        </w:rPr>
        <w:t>r</w:t>
      </w:r>
      <w:r>
        <w:t xml:space="preserve"> = -0.29). The difference between measurements (</w:t>
      </w:r>
      <w:r>
        <w:rPr>
          <w:i/>
        </w:rPr>
        <w:t>M</w:t>
      </w:r>
      <w:r>
        <w:t xml:space="preserve"> = 15.2, </w:t>
      </w:r>
      <w:r>
        <w:rPr>
          <w:i/>
        </w:rPr>
        <w:t>SD</w:t>
      </w:r>
      <w:r>
        <w:t xml:space="preserve"> </w:t>
      </w:r>
      <w:r>
        <w:t xml:space="preserve">= 38.06, 95% CI = [0.99;29.42]) was analyzed with a dependent </w:t>
      </w:r>
      <w:r>
        <w:rPr>
          <w:i/>
        </w:rPr>
        <w:t>t</w:t>
      </w:r>
      <w:r>
        <w:t xml:space="preserve">-test, </w:t>
      </w:r>
      <w:bookmarkStart w:id="11" w:name="_GoBack"/>
      <w:r>
        <w:rPr>
          <w:i/>
        </w:rPr>
        <w:t>t</w:t>
      </w:r>
      <w:r>
        <w:t xml:space="preserve">(29) = 2.19, </w:t>
      </w:r>
      <w:r>
        <w:rPr>
          <w:i/>
        </w:rPr>
        <w:t>p</w:t>
      </w:r>
      <w:r>
        <w:t xml:space="preserve"> = 0.037, Hedges' </w:t>
      </w:r>
      <w:r>
        <w:rPr>
          <w:i/>
        </w:rPr>
        <w:t>g</w:t>
      </w:r>
      <w:r>
        <w:t xml:space="preserve"> = 0.62</w:t>
      </w:r>
      <w:bookmarkEnd w:id="11"/>
      <w:r>
        <w:t xml:space="preserve">, 95% CI [0.04;1.23] (or </w:t>
      </w:r>
      <w:r>
        <w:rPr>
          <w:i/>
        </w:rPr>
        <w:t>d</w:t>
      </w:r>
      <w:r>
        <w:rPr>
          <w:vertAlign w:val="subscript"/>
        </w:rPr>
        <w:t>z</w:t>
      </w:r>
      <w:r>
        <w:t xml:space="preserve"> = 0.4, 95% CI [0.02;0.77]). This can be considered a medium effect. The observed data is surprising under the assumpt</w:t>
      </w:r>
      <w:r>
        <w:t>ion that the null-hypothesis is true. The Common Language effect size (McGraw &amp; Wong, 1992) indicates that after controlling for individual differences, the likelihood that a persons precision in the LeftCanon condition is greater than the precision in the</w:t>
      </w:r>
      <w:r>
        <w:t xml:space="preserve"> RightCanon condition is 66%.</w:t>
      </w:r>
    </w:p>
    <w:p w:rsidR="00545776" w:rsidRDefault="00957382">
      <w:pPr>
        <w:pStyle w:val="Heading3"/>
      </w:pPr>
      <w:bookmarkStart w:id="12" w:name="bayesian-statistics"/>
      <w:bookmarkEnd w:id="12"/>
      <w:r>
        <w:t>Bayesian statistics</w:t>
      </w:r>
    </w:p>
    <w:p w:rsidR="00545776" w:rsidRDefault="00957382">
      <w:pPr>
        <w:pStyle w:val="FirstParagraph"/>
      </w:pPr>
      <w:r>
        <w:t>Bayesian statistics can quantify the relative evidence in the data for either the alternative hypothesis or the null hypothesis. Bayesian statistics require priors to be defined. In the Bayes Factor calcula</w:t>
      </w:r>
      <w:r>
        <w:t xml:space="preserve">tion reported below, a non-informative Jeffreys prior is placed on the variance of the normal population, while a Cauchy prior is placed on the standardized effect size (for details, </w:t>
      </w:r>
      <w:hyperlink r:id="rId22">
        <w:r>
          <w:rPr>
            <w:rStyle w:val="Hyperlink"/>
          </w:rPr>
          <w:t>see Morey &amp; Rouder, 2011</w:t>
        </w:r>
      </w:hyperlink>
      <w:r>
        <w:t xml:space="preserve">). Calculations are performed using the </w:t>
      </w:r>
      <w:hyperlink r:id="rId23">
        <w:r>
          <w:rPr>
            <w:rStyle w:val="Hyperlink"/>
          </w:rPr>
          <w:t>BayesFactor package</w:t>
        </w:r>
      </w:hyperlink>
      <w:r>
        <w:t>. Default interpretations of the strength of the evidence are provided but should not</w:t>
      </w:r>
      <w:r>
        <w:t xml:space="preserve"> distract from the fact that strength of evidence is a continuous function of the Bayes Factor. A second popular Bayesian approach relies on estimation, and the mean posterior and 95% higest density intervals (HDI) are calculated following recommendations </w:t>
      </w:r>
      <w:r>
        <w:t xml:space="preserve">by </w:t>
      </w:r>
      <w:hyperlink r:id="rId24">
        <w:r>
          <w:rPr>
            <w:rStyle w:val="Hyperlink"/>
          </w:rPr>
          <w:t>Kruschke, (2013)</w:t>
        </w:r>
      </w:hyperlink>
      <w:r>
        <w:t xml:space="preserve"> based on vague priors. According to Kruschke (2010, p. 34): 'The HDI indicates which points of a distribution we believe in most strongly. The width of the HDI is another</w:t>
      </w:r>
      <w:r>
        <w:t xml:space="preserve"> way of measuring uncertainty of beliefs. If the HDI is wide, then beliefs are uncertain. If the HDI is narrow, then beliefs are fairly certain.' To check the convergence and fit of the HDI simulations, the Brooks-Gelman-Rubin scale reduction factor for th</w:t>
      </w:r>
      <w:r>
        <w:t>e difference score should be smaller than 1.1 (it is 0.9999864) and the effective sample size should be larger than 10000 (it is 59240). Thus, the HDI simulation is acceptable.</w:t>
      </w:r>
    </w:p>
    <w:p w:rsidR="00545776" w:rsidRDefault="00957382">
      <w:pPr>
        <w:pStyle w:val="Heading4"/>
      </w:pPr>
      <w:bookmarkStart w:id="13" w:name="results-1"/>
      <w:bookmarkEnd w:id="13"/>
      <w:r>
        <w:t>Results</w:t>
      </w:r>
    </w:p>
    <w:p w:rsidR="00545776" w:rsidRDefault="00957382">
      <w:pPr>
        <w:pStyle w:val="FirstParagraph"/>
      </w:pPr>
      <w:r>
        <w:t>The JZS BF</w:t>
      </w:r>
      <w:r>
        <w:rPr>
          <w:vertAlign w:val="subscript"/>
        </w:rPr>
        <w:t>10</w:t>
      </w:r>
      <w:r>
        <w:t xml:space="preserve"> (with r scale = 0.5) = 1.79. This indicates the data are 1</w:t>
      </w:r>
      <w:r>
        <w:t>.79 (or log</w:t>
      </w:r>
      <w:r>
        <w:rPr>
          <w:vertAlign w:val="subscript"/>
        </w:rPr>
        <w:t>e</w:t>
      </w:r>
      <w:r>
        <w:t xml:space="preserve"> BF =0.58) times more probable under the alternative hypothesis, than under the null hypothesis. This data provides anecdotal evidence for H1. The posterior mean difference is 14.66, 95% HDI = [0.6; 28.85].</w:t>
      </w:r>
    </w:p>
    <w:p w:rsidR="00545776" w:rsidRDefault="00957382">
      <w:pPr>
        <w:pStyle w:val="Heading3"/>
      </w:pPr>
      <w:bookmarkStart w:id="14" w:name="robust-statistics"/>
      <w:bookmarkEnd w:id="14"/>
      <w:r>
        <w:t>Robust statistics</w:t>
      </w:r>
    </w:p>
    <w:p w:rsidR="00545776" w:rsidRDefault="00957382">
      <w:pPr>
        <w:pStyle w:val="FirstParagraph"/>
      </w:pPr>
      <w:r>
        <w:t>Values in the tails</w:t>
      </w:r>
      <w:r>
        <w:t xml:space="preserve"> of the distribution can have a strong influence on the mean. If values in the tails differ from a normal distribution, the power of a test is reduced and the effect size estimates are biased, even under slight deviations from normality (Wilcox, 2012). One</w:t>
      </w:r>
      <w:r>
        <w:t xml:space="preserve"> way to deal with this problem is to remove the tails in the analysis by using </w:t>
      </w:r>
      <w:r>
        <w:rPr>
          <w:i/>
        </w:rPr>
        <w:t>trimmed means</w:t>
      </w:r>
      <w:r>
        <w:t>. A recommended percentage of trimming is 20% from both tails (Wilcox, 2012), which means inferences are based on the 60% of the data in the middle of the distribut</w:t>
      </w:r>
      <w:r>
        <w:t xml:space="preserve">ion. Yuen's method can be used to compare trimmed means (when the percentage of trimming is 0%, Yuen's method reduces to </w:t>
      </w:r>
      <w:r>
        <w:lastRenderedPageBreak/>
        <w:t xml:space="preserve">Welch's </w:t>
      </w:r>
      <w:r>
        <w:rPr>
          <w:i/>
        </w:rPr>
        <w:t>t</w:t>
      </w:r>
      <w:r>
        <w:t xml:space="preserve">-test). The equivalent of Cohen's </w:t>
      </w:r>
      <w:r>
        <w:rPr>
          <w:i/>
        </w:rPr>
        <w:t>d</w:t>
      </w:r>
      <w:r>
        <w:t xml:space="preserve"> for within designs is not yet available, so the explanatory effect size is reported (</w:t>
      </w:r>
      <w:hyperlink r:id="rId25">
        <w:r>
          <w:rPr>
            <w:rStyle w:val="Hyperlink"/>
          </w:rPr>
          <w:t>Wilcox &amp; Tian, 2011</w:t>
        </w:r>
      </w:hyperlink>
      <w:r>
        <w:t xml:space="preserve">). Explanatory power (Xi, replace in the output below by the Greek lowercase Xi symbol) is the robust equivalent of omega squared (unbiased eta squared, or </w:t>
      </w:r>
      <w:r>
        <w:rPr>
          <w:i/>
        </w:rPr>
        <w:t>r</w:t>
      </w:r>
      <w:r>
        <w:t xml:space="preserve"> squared), and thus</w:t>
      </w:r>
      <w:r>
        <w:t xml:space="preserve"> related to </w:t>
      </w:r>
      <w:r>
        <w:rPr>
          <w:i/>
        </w:rPr>
        <w:t>d</w:t>
      </w:r>
      <w:r>
        <w:rPr>
          <w:vertAlign w:val="subscript"/>
        </w:rPr>
        <w:t>z</w:t>
      </w:r>
      <w:r>
        <w:t xml:space="preserve"> in size, not to </w:t>
      </w:r>
      <w:r>
        <w:rPr>
          <w:i/>
        </w:rPr>
        <w:t>d</w:t>
      </w:r>
      <w:r>
        <w:rPr>
          <w:vertAlign w:val="subscript"/>
        </w:rPr>
        <w:t>av</w:t>
      </w:r>
      <w:r>
        <w:t>. The effect size convention of small, medium, and large corresponds approximately to Xi = 0.15, 0.35 and 0.50.</w:t>
      </w:r>
    </w:p>
    <w:p w:rsidR="00545776" w:rsidRDefault="00957382">
      <w:pPr>
        <w:pStyle w:val="Heading4"/>
      </w:pPr>
      <w:bookmarkStart w:id="15" w:name="results-2"/>
      <w:bookmarkEnd w:id="15"/>
      <w:r>
        <w:t>Results</w:t>
      </w:r>
    </w:p>
    <w:p w:rsidR="00545776" w:rsidRDefault="00957382">
      <w:pPr>
        <w:pStyle w:val="FirstParagraph"/>
      </w:pPr>
      <w:r>
        <w:t>The 20% trimmed mean precision of participants in the LeftCanon condition (</w:t>
      </w:r>
      <w:r>
        <w:rPr>
          <w:i/>
        </w:rPr>
        <w:t>M</w:t>
      </w:r>
      <w:r>
        <w:t xml:space="preserve"> = 71.64) was greater than</w:t>
      </w:r>
      <w:r>
        <w:t xml:space="preserve"> the 20% trimmed mean of participants in the RightCanon condition (</w:t>
      </w:r>
      <w:r>
        <w:rPr>
          <w:i/>
        </w:rPr>
        <w:t>M</w:t>
      </w:r>
      <w:r>
        <w:t xml:space="preserve"> = 58.55). The difference in precision between the conditions (</w:t>
      </w:r>
      <w:r>
        <w:rPr>
          <w:i/>
        </w:rPr>
        <w:t>M</w:t>
      </w:r>
      <w:r>
        <w:t xml:space="preserve"> = 13.09, 95% CI [12.74;13.44]) was analyzed using the Yuen-Welch test for 20% trimmed means, </w:t>
      </w:r>
      <w:r>
        <w:rPr>
          <w:i/>
        </w:rPr>
        <w:t>t</w:t>
      </w:r>
      <w:r>
        <w:t xml:space="preserve">(17) = 2.37, </w:t>
      </w:r>
      <w:r>
        <w:rPr>
          <w:i/>
        </w:rPr>
        <w:t>p</w:t>
      </w:r>
      <w:r>
        <w:t xml:space="preserve"> = 0.030, Xi = </w:t>
      </w:r>
      <w:r>
        <w:t>0.44. The observed data is surprising under the assumption that the null-hypothesis is true. This can be considered a medium effect.</w:t>
      </w:r>
    </w:p>
    <w:p w:rsidR="00545776" w:rsidRDefault="00957382">
      <w:pPr>
        <w:pStyle w:val="Heading3"/>
      </w:pPr>
      <w:bookmarkStart w:id="16" w:name="figure-1.-means-violin-plot-and-two-tier"/>
      <w:bookmarkEnd w:id="16"/>
      <w:r>
        <w:rPr>
          <w:i/>
        </w:rPr>
        <w:lastRenderedPageBreak/>
        <w:t>Figure 1</w:t>
      </w:r>
      <w:r>
        <w:t>. Means, violin plot, and two-tiered 95% within (crossbars) and between (endpoints of lines) confidence intervals f</w:t>
      </w:r>
      <w:r>
        <w:t>ollowing Morey (2008) and Baguley (2012).</w:t>
      </w:r>
    </w:p>
    <w:p w:rsidR="00545776" w:rsidRDefault="00957382">
      <w:pPr>
        <w:pStyle w:val="FirstParagraph"/>
      </w:pPr>
      <w:r>
        <w:rPr>
          <w:noProof/>
        </w:rPr>
        <w:drawing>
          <wp:inline distT="0" distB="0" distL="0" distR="0">
            <wp:extent cx="5334000" cy="711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5-1.png"/>
                    <pic:cNvPicPr>
                      <a:picLocks noChangeAspect="1" noChangeArrowheads="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rsidR="00545776" w:rsidRDefault="00957382">
      <w:pPr>
        <w:pStyle w:val="Heading3"/>
      </w:pPr>
      <w:bookmarkStart w:id="17" w:name="figure-2.-means-datapoints-and-95-ci-bet"/>
      <w:bookmarkEnd w:id="17"/>
      <w:r>
        <w:rPr>
          <w:i/>
        </w:rPr>
        <w:lastRenderedPageBreak/>
        <w:t>Figure 2</w:t>
      </w:r>
      <w:r>
        <w:t>. Means, datapoints, and 95% CI (between &amp; within)</w:t>
      </w:r>
    </w:p>
    <w:p w:rsidR="00545776" w:rsidRDefault="00957382">
      <w:pPr>
        <w:pStyle w:val="FirstParagraph"/>
      </w:pPr>
      <w:r>
        <w:rPr>
          <w:noProof/>
        </w:rPr>
        <w:drawing>
          <wp:inline distT="0" distB="0" distL="0" distR="0">
            <wp:extent cx="5334000" cy="711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6-1.png"/>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rsidR="00545776" w:rsidRDefault="00957382">
      <w:pPr>
        <w:pStyle w:val="Heading3"/>
      </w:pPr>
      <w:bookmarkStart w:id="18" w:name="figure-3.-bar-chart-displaying-means-and"/>
      <w:bookmarkEnd w:id="18"/>
      <w:r>
        <w:rPr>
          <w:i/>
        </w:rPr>
        <w:lastRenderedPageBreak/>
        <w:t>Figure 3</w:t>
      </w:r>
      <w:r>
        <w:t>. Bar chart displaying means and 95% CI (between and within)</w:t>
      </w:r>
    </w:p>
    <w:p w:rsidR="00545776" w:rsidRDefault="00957382">
      <w:pPr>
        <w:pStyle w:val="FirstParagraph"/>
      </w:pPr>
      <w:r>
        <w:rPr>
          <w:noProof/>
        </w:rPr>
        <w:drawing>
          <wp:inline distT="0" distB="0" distL="0" distR="0">
            <wp:extent cx="5334000" cy="711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7-1.png"/>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rsidR="00545776" w:rsidRDefault="00957382">
      <w:pPr>
        <w:pStyle w:val="Heading3"/>
      </w:pPr>
      <w:bookmarkStart w:id="19" w:name="references"/>
      <w:bookmarkEnd w:id="19"/>
      <w:r>
        <w:lastRenderedPageBreak/>
        <w:t>References</w:t>
      </w:r>
    </w:p>
    <w:p w:rsidR="00545776" w:rsidRDefault="00957382">
      <w:pPr>
        <w:pStyle w:val="FirstParagraph"/>
      </w:pPr>
      <w:r>
        <w:t xml:space="preserve">This script uses the </w:t>
      </w:r>
      <w:r>
        <w:rPr>
          <w:i/>
        </w:rPr>
        <w:t>reshape2</w:t>
      </w:r>
      <w:r>
        <w:t xml:space="preserve"> </w:t>
      </w:r>
      <w:r>
        <w:t xml:space="preserve">package to convert data from wide to long format, the </w:t>
      </w:r>
      <w:r>
        <w:rPr>
          <w:i/>
        </w:rPr>
        <w:t>PoweR</w:t>
      </w:r>
      <w:r>
        <w:t xml:space="preserve"> package to perform the normality tests, </w:t>
      </w:r>
      <w:r>
        <w:rPr>
          <w:i/>
        </w:rPr>
        <w:t>HLMdiag</w:t>
      </w:r>
      <w:r>
        <w:t xml:space="preserve"> to create the QQplots, </w:t>
      </w:r>
      <w:r>
        <w:rPr>
          <w:i/>
        </w:rPr>
        <w:t>ggplot2</w:t>
      </w:r>
      <w:r>
        <w:t xml:space="preserve"> for all plots, </w:t>
      </w:r>
      <w:r>
        <w:rPr>
          <w:i/>
        </w:rPr>
        <w:t>gtable</w:t>
      </w:r>
      <w:r>
        <w:t xml:space="preserve"> and </w:t>
      </w:r>
      <w:r>
        <w:rPr>
          <w:i/>
        </w:rPr>
        <w:t>gridExtra</w:t>
      </w:r>
      <w:r>
        <w:t xml:space="preserve"> to combine multiple plots into one, </w:t>
      </w:r>
      <w:r>
        <w:rPr>
          <w:i/>
        </w:rPr>
        <w:t>car</w:t>
      </w:r>
      <w:r>
        <w:t xml:space="preserve"> to perform Levene's test, </w:t>
      </w:r>
      <w:r>
        <w:rPr>
          <w:i/>
        </w:rPr>
        <w:t>MBESS</w:t>
      </w:r>
      <w:r>
        <w:t xml:space="preserve"> to calcul</w:t>
      </w:r>
      <w:r>
        <w:t xml:space="preserve">ate effect sizes and their confidence intervals, </w:t>
      </w:r>
      <w:r>
        <w:rPr>
          <w:i/>
        </w:rPr>
        <w:t>WRS</w:t>
      </w:r>
      <w:r>
        <w:t xml:space="preserve"> for the robust statistics, </w:t>
      </w:r>
      <w:r>
        <w:rPr>
          <w:i/>
        </w:rPr>
        <w:t>BayesFactor</w:t>
      </w:r>
      <w:r>
        <w:t xml:space="preserve"> for the bayes factor, and </w:t>
      </w:r>
      <w:r>
        <w:rPr>
          <w:i/>
        </w:rPr>
        <w:t>BEST</w:t>
      </w:r>
      <w:r>
        <w:t xml:space="preserve"> to calculate the Bayesian highest density interval.</w:t>
      </w:r>
    </w:p>
    <w:p w:rsidR="00545776" w:rsidRDefault="00957382">
      <w:pPr>
        <w:pStyle w:val="BodyText"/>
      </w:pPr>
      <w:r>
        <w:t xml:space="preserve">Auguie, B. (2012). </w:t>
      </w:r>
      <w:r>
        <w:rPr>
          <w:i/>
        </w:rPr>
        <w:t>gridExtra: functions in Grid graphics</w:t>
      </w:r>
      <w:r>
        <w:t>. R package version 0.9.1</w:t>
      </w:r>
      <w:r>
        <w:t xml:space="preserve">, URL: </w:t>
      </w:r>
      <w:hyperlink r:id="rId29">
        <w:r>
          <w:rPr>
            <w:rStyle w:val="Hyperlink"/>
          </w:rPr>
          <w:t>http://CRAN.R-project.org/package=gridExtra</w:t>
        </w:r>
      </w:hyperlink>
      <w:r>
        <w:t>.</w:t>
      </w:r>
    </w:p>
    <w:p w:rsidR="00545776" w:rsidRDefault="00957382">
      <w:pPr>
        <w:pStyle w:val="BodyText"/>
      </w:pPr>
      <w:r>
        <w:t xml:space="preserve">Baguley, T. (2012). Calculating and graphing within-subject confidence intervals for ANOVA. </w:t>
      </w:r>
      <w:r>
        <w:rPr>
          <w:i/>
        </w:rPr>
        <w:t>Behavior research methods</w:t>
      </w:r>
      <w:r>
        <w:t xml:space="preserve">, </w:t>
      </w:r>
      <w:r>
        <w:rPr>
          <w:i/>
        </w:rPr>
        <w:t>44</w:t>
      </w:r>
      <w:r>
        <w:t>, 158-175.</w:t>
      </w:r>
    </w:p>
    <w:p w:rsidR="00545776" w:rsidRDefault="00957382">
      <w:pPr>
        <w:pStyle w:val="BodyText"/>
      </w:pPr>
      <w:r>
        <w:t>Borenstei</w:t>
      </w:r>
      <w:r>
        <w:t xml:space="preserve">n, M., Hedges, L. V., Higgins, J. P., &amp; Rothstein, H. R. (2009). </w:t>
      </w:r>
      <w:r>
        <w:rPr>
          <w:i/>
        </w:rPr>
        <w:t>Introduction to meta-analysis</w:t>
      </w:r>
      <w:r>
        <w:t>. Hoboken, NJ: Wiley.</w:t>
      </w:r>
    </w:p>
    <w:p w:rsidR="00545776" w:rsidRDefault="00957382">
      <w:pPr>
        <w:pStyle w:val="BodyText"/>
      </w:pPr>
      <w:r>
        <w:t xml:space="preserve">Box, G. E. P. (1953). Non-normality and tests on variance. </w:t>
      </w:r>
      <w:r>
        <w:rPr>
          <w:i/>
        </w:rPr>
        <w:t>Biometrika</w:t>
      </w:r>
      <w:r>
        <w:t xml:space="preserve">, </w:t>
      </w:r>
      <w:r>
        <w:rPr>
          <w:i/>
        </w:rPr>
        <w:t>40</w:t>
      </w:r>
      <w:r>
        <w:t>, 318-335.</w:t>
      </w:r>
    </w:p>
    <w:p w:rsidR="00545776" w:rsidRDefault="00957382">
      <w:pPr>
        <w:pStyle w:val="BodyText"/>
      </w:pPr>
      <w:r>
        <w:t xml:space="preserve">Cumming, G. (2012). </w:t>
      </w:r>
      <w:r>
        <w:rPr>
          <w:i/>
        </w:rPr>
        <w:t>Understanding the new statistics: Ef</w:t>
      </w:r>
      <w:r>
        <w:rPr>
          <w:i/>
        </w:rPr>
        <w:t>fect sizes, confidence intervals, and meta-analysis</w:t>
      </w:r>
      <w:r>
        <w:t>. New York: Routledge.</w:t>
      </w:r>
    </w:p>
    <w:p w:rsidR="00545776" w:rsidRDefault="00957382">
      <w:pPr>
        <w:pStyle w:val="BodyText"/>
      </w:pPr>
      <w:r>
        <w:t xml:space="preserve">Cohen, J. (1988). </w:t>
      </w:r>
      <w:r>
        <w:rPr>
          <w:i/>
        </w:rPr>
        <w:t>Statistical power analysis for the behavioral sciences (2nd ed.)</w:t>
      </w:r>
      <w:r>
        <w:t>. Hillsdale, NJ: Erlbaum.</w:t>
      </w:r>
    </w:p>
    <w:p w:rsidR="00545776" w:rsidRDefault="00957382">
      <w:pPr>
        <w:pStyle w:val="BodyText"/>
      </w:pPr>
      <w:r>
        <w:t xml:space="preserve">Fox, J. &amp; Weisberg, S. (2011). </w:t>
      </w:r>
      <w:r>
        <w:rPr>
          <w:i/>
        </w:rPr>
        <w:t>An R Companion to Applied Regression, Secon</w:t>
      </w:r>
      <w:r>
        <w:rPr>
          <w:i/>
        </w:rPr>
        <w:t>d edition</w:t>
      </w:r>
      <w:r>
        <w:t xml:space="preserve">. Sage, Thousand Oaks CA. URL: </w:t>
      </w:r>
      <w:hyperlink r:id="rId30">
        <w:r>
          <w:rPr>
            <w:rStyle w:val="Hyperlink"/>
          </w:rPr>
          <w:t>http://socserv.socsci.mcmaster.ca/jfox/Books/Companion</w:t>
        </w:r>
      </w:hyperlink>
      <w:r>
        <w:t>.</w:t>
      </w:r>
    </w:p>
    <w:p w:rsidR="00545776" w:rsidRDefault="00957382">
      <w:pPr>
        <w:pStyle w:val="BodyText"/>
      </w:pPr>
      <w:r>
        <w:t>Kelley, K. (2005). The effects of nonnormal distributions on confidence intervals arou</w:t>
      </w:r>
      <w:r>
        <w:t xml:space="preserve">nd the standardized mean difference: Bootstrap and parametric confidence intervals. </w:t>
      </w:r>
      <w:r>
        <w:rPr>
          <w:i/>
        </w:rPr>
        <w:t>Educational and Psychological Measurement</w:t>
      </w:r>
      <w:r>
        <w:t xml:space="preserve">, </w:t>
      </w:r>
      <w:r>
        <w:rPr>
          <w:i/>
        </w:rPr>
        <w:t>65</w:t>
      </w:r>
      <w:r>
        <w:t>, 51-69.</w:t>
      </w:r>
    </w:p>
    <w:p w:rsidR="00545776" w:rsidRDefault="00957382">
      <w:pPr>
        <w:pStyle w:val="BodyText"/>
      </w:pPr>
      <w:r>
        <w:t xml:space="preserve">Kelley, K. (2007). Confidence intervals for standardized effect sizes: Theory, application, and implementation. </w:t>
      </w:r>
      <w:r>
        <w:rPr>
          <w:i/>
        </w:rPr>
        <w:t>Journal of Statistical Software</w:t>
      </w:r>
      <w:r>
        <w:t xml:space="preserve">, </w:t>
      </w:r>
      <w:r>
        <w:rPr>
          <w:i/>
        </w:rPr>
        <w:t>20</w:t>
      </w:r>
      <w:r>
        <w:t>, 1-24.</w:t>
      </w:r>
    </w:p>
    <w:p w:rsidR="00545776" w:rsidRDefault="00957382">
      <w:pPr>
        <w:pStyle w:val="BodyText"/>
      </w:pPr>
      <w:r>
        <w:t xml:space="preserve">Kelley, K. &amp; Lai, K. (2012). </w:t>
      </w:r>
      <w:r>
        <w:rPr>
          <w:i/>
        </w:rPr>
        <w:t>MBESS. R package version 3.3.3</w:t>
      </w:r>
      <w:r>
        <w:t xml:space="preserve">, URL: </w:t>
      </w:r>
      <w:hyperlink r:id="rId31">
        <w:r>
          <w:rPr>
            <w:rStyle w:val="Hyperlink"/>
          </w:rPr>
          <w:t>http://CRAN.R-project.org/package=MBESS</w:t>
        </w:r>
      </w:hyperlink>
      <w:r>
        <w:t>.</w:t>
      </w:r>
    </w:p>
    <w:p w:rsidR="00545776" w:rsidRDefault="00957382">
      <w:pPr>
        <w:pStyle w:val="BodyText"/>
      </w:pPr>
      <w:r>
        <w:t xml:space="preserve">Kruschke, J. (2010). </w:t>
      </w:r>
      <w:r>
        <w:rPr>
          <w:i/>
        </w:rPr>
        <w:t>Doing Bayesian data analysis: A tutorial introduction with R</w:t>
      </w:r>
      <w:r>
        <w:t>. Academic Press.</w:t>
      </w:r>
    </w:p>
    <w:p w:rsidR="00545776" w:rsidRDefault="00957382">
      <w:pPr>
        <w:pStyle w:val="BodyText"/>
      </w:pPr>
      <w:r>
        <w:t xml:space="preserve">Kruschke, J. K. (2013). Bayesian estimation supersedes the t-test. </w:t>
      </w:r>
      <w:r>
        <w:rPr>
          <w:i/>
        </w:rPr>
        <w:t>Journal of Experimental Psychology: General</w:t>
      </w:r>
      <w:r>
        <w:t xml:space="preserve">, </w:t>
      </w:r>
      <w:r>
        <w:rPr>
          <w:i/>
        </w:rPr>
        <w:t>142</w:t>
      </w:r>
      <w:r>
        <w:t>, 573-603.</w:t>
      </w:r>
    </w:p>
    <w:p w:rsidR="00545776" w:rsidRDefault="00957382">
      <w:pPr>
        <w:pStyle w:val="BodyText"/>
      </w:pPr>
      <w:r>
        <w:t xml:space="preserve">Kruschke, J. K., &amp; Meredith, M. (2014). </w:t>
      </w:r>
      <w:r>
        <w:rPr>
          <w:i/>
        </w:rPr>
        <w:t>BEST: Bayesi</w:t>
      </w:r>
      <w:r>
        <w:rPr>
          <w:i/>
        </w:rPr>
        <w:t>an Estimation Supersedes the t-test</w:t>
      </w:r>
      <w:r>
        <w:t xml:space="preserve">. R package version 0.2.2, URL: </w:t>
      </w:r>
      <w:hyperlink r:id="rId32">
        <w:r>
          <w:rPr>
            <w:rStyle w:val="Hyperlink"/>
          </w:rPr>
          <w:t>http://CRAN.R-project.org/package=BEST</w:t>
        </w:r>
      </w:hyperlink>
      <w:r>
        <w:t>.</w:t>
      </w:r>
    </w:p>
    <w:p w:rsidR="00545776" w:rsidRDefault="00957382">
      <w:pPr>
        <w:pStyle w:val="BodyText"/>
      </w:pPr>
      <w:r>
        <w:t>Lakens, D. (2013). Calculating and reporting effect sizes to facilitate cumulative science:</w:t>
      </w:r>
      <w:r>
        <w:t xml:space="preserve"> a practical primer for t-tests and ANOVAs. </w:t>
      </w:r>
      <w:r>
        <w:rPr>
          <w:i/>
        </w:rPr>
        <w:t>Frontiers in psychology</w:t>
      </w:r>
      <w:r>
        <w:t xml:space="preserve">, </w:t>
      </w:r>
      <w:r>
        <w:rPr>
          <w:i/>
        </w:rPr>
        <w:t>4</w:t>
      </w:r>
      <w:r>
        <w:t>.</w:t>
      </w:r>
    </w:p>
    <w:p w:rsidR="00545776" w:rsidRDefault="00957382">
      <w:pPr>
        <w:pStyle w:val="BodyText"/>
      </w:pPr>
      <w:r>
        <w:lastRenderedPageBreak/>
        <w:t xml:space="preserve">Loy, A., &amp; Hofmann, H. (2014). HLMdiag: A Suite of Diagnostics for Hierarchical Linear Models. R. Journal of Statistical Software, 56, pp. 1-28. URL: </w:t>
      </w:r>
      <w:hyperlink r:id="rId33">
        <w:r>
          <w:rPr>
            <w:rStyle w:val="Hyperlink"/>
          </w:rPr>
          <w:t>http://www.jstatsoft.org/v56/i05/</w:t>
        </w:r>
      </w:hyperlink>
      <w:r>
        <w:t>.</w:t>
      </w:r>
    </w:p>
    <w:p w:rsidR="00545776" w:rsidRDefault="00957382">
      <w:pPr>
        <w:pStyle w:val="BodyText"/>
      </w:pPr>
      <w:r>
        <w:t xml:space="preserve">McGraw, K. O., &amp; Wong, S. P. (1992). A common language effect size statistic. </w:t>
      </w:r>
      <w:r>
        <w:rPr>
          <w:i/>
        </w:rPr>
        <w:t>Psychological Bulletin</w:t>
      </w:r>
      <w:r>
        <w:t xml:space="preserve">, </w:t>
      </w:r>
      <w:r>
        <w:rPr>
          <w:i/>
        </w:rPr>
        <w:t>111</w:t>
      </w:r>
      <w:r>
        <w:t>, 361-365.</w:t>
      </w:r>
    </w:p>
    <w:p w:rsidR="00545776" w:rsidRDefault="00957382">
      <w:pPr>
        <w:pStyle w:val="BodyText"/>
      </w:pPr>
      <w:r>
        <w:t xml:space="preserve">Micheaux, PLd. &amp; Tran, V. (2012). PoweR. URL: </w:t>
      </w:r>
      <w:hyperlink r:id="rId34">
        <w:r>
          <w:rPr>
            <w:rStyle w:val="Hyperlink"/>
          </w:rPr>
          <w:t>http://www.biostatisticien.eu/PoweR/</w:t>
        </w:r>
      </w:hyperlink>
      <w:r>
        <w:t>.</w:t>
      </w:r>
    </w:p>
    <w:p w:rsidR="00545776" w:rsidRDefault="00957382">
      <w:pPr>
        <w:pStyle w:val="BodyText"/>
      </w:pPr>
      <w:r>
        <w:t xml:space="preserve">Morey, R. D. (2008). Confidence intervals from normalized data: A correction to Cousineau (2005). </w:t>
      </w:r>
      <w:r>
        <w:rPr>
          <w:i/>
        </w:rPr>
        <w:t>Tutorial in Quantitative Methods for Psychology</w:t>
      </w:r>
      <w:r>
        <w:t xml:space="preserve">, </w:t>
      </w:r>
      <w:r>
        <w:rPr>
          <w:i/>
        </w:rPr>
        <w:t>4</w:t>
      </w:r>
      <w:r>
        <w:t>, 61-64.</w:t>
      </w:r>
    </w:p>
    <w:p w:rsidR="00545776" w:rsidRDefault="00957382">
      <w:pPr>
        <w:pStyle w:val="BodyText"/>
      </w:pPr>
      <w:r>
        <w:t>Morey, R. D. &amp; Rouder, J. N. (2011). Bayes Fa</w:t>
      </w:r>
      <w:r>
        <w:t xml:space="preserve">ctor Approaches for Testing Interval Null Hypotheses. </w:t>
      </w:r>
      <w:r>
        <w:rPr>
          <w:i/>
        </w:rPr>
        <w:t>Psychological Methods</w:t>
      </w:r>
      <w:r>
        <w:t xml:space="preserve">, </w:t>
      </w:r>
      <w:r>
        <w:rPr>
          <w:i/>
        </w:rPr>
        <w:t>16</w:t>
      </w:r>
      <w:r>
        <w:t>, 406-419</w:t>
      </w:r>
    </w:p>
    <w:p w:rsidR="00545776" w:rsidRDefault="00957382">
      <w:pPr>
        <w:pStyle w:val="BodyText"/>
      </w:pPr>
      <w:r>
        <w:t xml:space="preserve">Morey R and Rouder J (2015). </w:t>
      </w:r>
      <w:r>
        <w:rPr>
          <w:i/>
        </w:rPr>
        <w:t>BayesFactor: Computation of Bayes Factors for Common Designs</w:t>
      </w:r>
      <w:r>
        <w:t xml:space="preserve">. R package version 0.9.11-1, URL: </w:t>
      </w:r>
      <w:hyperlink r:id="rId35">
        <w:r>
          <w:rPr>
            <w:rStyle w:val="Hyperlink"/>
          </w:rPr>
          <w:t>http://CRAN.R-project.org/package=BayesFactor</w:t>
        </w:r>
      </w:hyperlink>
      <w:r>
        <w:t>.</w:t>
      </w:r>
    </w:p>
    <w:p w:rsidR="00545776" w:rsidRDefault="00957382">
      <w:pPr>
        <w:pStyle w:val="BodyText"/>
      </w:pPr>
      <w:r>
        <w:t xml:space="preserve">Rochon, J., Gondan, M., &amp; Kieser, M. (2012). To test or not to test: Preliminary assessment of normality when comparing two independent samples. </w:t>
      </w:r>
      <w:r>
        <w:rPr>
          <w:i/>
        </w:rPr>
        <w:t>BMC Medical Research Methodology</w:t>
      </w:r>
      <w:r>
        <w:t>, 12:81.</w:t>
      </w:r>
    </w:p>
    <w:p w:rsidR="00545776" w:rsidRDefault="00957382">
      <w:pPr>
        <w:pStyle w:val="BodyText"/>
      </w:pPr>
      <w:r>
        <w:t>R</w:t>
      </w:r>
      <w:r>
        <w:t xml:space="preserve">ouder, J. N., Speckman, P. L., Sun, D., Morey, R. D., &amp; Iverson, G. (2009). Bayesian t-tests for accepting and rejecting the null hypothesis. </w:t>
      </w:r>
      <w:r>
        <w:rPr>
          <w:i/>
        </w:rPr>
        <w:t>Psychonomic Bulletin &amp; Review</w:t>
      </w:r>
      <w:r>
        <w:t xml:space="preserve">, </w:t>
      </w:r>
      <w:r>
        <w:rPr>
          <w:i/>
        </w:rPr>
        <w:t>16</w:t>
      </w:r>
      <w:r>
        <w:t>, 752-760</w:t>
      </w:r>
    </w:p>
    <w:p w:rsidR="00545776" w:rsidRDefault="00957382">
      <w:pPr>
        <w:pStyle w:val="BodyText"/>
      </w:pPr>
      <w:r>
        <w:t>Ruxton, G. D. (2006). The unequal variance t-test is an underused alter</w:t>
      </w:r>
      <w:r>
        <w:t xml:space="preserve">native to Student's t-test and the Mann-Whitney U test. </w:t>
      </w:r>
      <w:r>
        <w:rPr>
          <w:i/>
        </w:rPr>
        <w:t>Behavioral Ecology</w:t>
      </w:r>
      <w:r>
        <w:t xml:space="preserve">, </w:t>
      </w:r>
      <w:r>
        <w:rPr>
          <w:i/>
        </w:rPr>
        <w:t>17</w:t>
      </w:r>
      <w:r>
        <w:t>, 688-690.</w:t>
      </w:r>
    </w:p>
    <w:p w:rsidR="00545776" w:rsidRDefault="00957382">
      <w:pPr>
        <w:pStyle w:val="BodyText"/>
      </w:pPr>
      <w:r>
        <w:t xml:space="preserve">Wickham, H. (2007). Reshaping Data with the reshape Package. </w:t>
      </w:r>
      <w:r>
        <w:rPr>
          <w:i/>
        </w:rPr>
        <w:t>Journal of Statistical Software</w:t>
      </w:r>
      <w:r>
        <w:t xml:space="preserve">, </w:t>
      </w:r>
      <w:r>
        <w:rPr>
          <w:i/>
        </w:rPr>
        <w:t>21</w:t>
      </w:r>
      <w:r>
        <w:t xml:space="preserve">, pp. 1-20. URL: </w:t>
      </w:r>
      <w:hyperlink r:id="rId36">
        <w:r>
          <w:rPr>
            <w:rStyle w:val="Hyperlink"/>
          </w:rPr>
          <w:t>http://www.jstatsoft.org/v21/i12/</w:t>
        </w:r>
      </w:hyperlink>
      <w:r>
        <w:t>.</w:t>
      </w:r>
    </w:p>
    <w:p w:rsidR="00545776" w:rsidRDefault="00957382">
      <w:pPr>
        <w:pStyle w:val="BodyText"/>
      </w:pPr>
      <w:r>
        <w:t xml:space="preserve">Wickham, H. (2009). </w:t>
      </w:r>
      <w:r>
        <w:rPr>
          <w:i/>
        </w:rPr>
        <w:t>ggplot2: elegant graphics for data analysis</w:t>
      </w:r>
      <w:r>
        <w:t xml:space="preserve">. Springer New York. ISBN 978-0-387-98140-6, URL: </w:t>
      </w:r>
      <w:hyperlink r:id="rId37">
        <w:r>
          <w:rPr>
            <w:rStyle w:val="Hyperlink"/>
          </w:rPr>
          <w:t>http://had.co.nz/ggplot2/book</w:t>
        </w:r>
      </w:hyperlink>
      <w:r>
        <w:t>.</w:t>
      </w:r>
    </w:p>
    <w:p w:rsidR="00545776" w:rsidRDefault="00957382">
      <w:pPr>
        <w:pStyle w:val="BodyText"/>
      </w:pPr>
      <w:r>
        <w:t xml:space="preserve">Wickham, H. (2012). </w:t>
      </w:r>
      <w:r>
        <w:rPr>
          <w:i/>
        </w:rPr>
        <w:t xml:space="preserve">gtable: </w:t>
      </w:r>
      <w:r>
        <w:rPr>
          <w:i/>
        </w:rPr>
        <w:t>Arrange grobs in tables</w:t>
      </w:r>
      <w:r>
        <w:t xml:space="preserve">. R package version 0.1.2, URL: </w:t>
      </w:r>
      <w:hyperlink r:id="rId38">
        <w:r>
          <w:rPr>
            <w:rStyle w:val="Hyperlink"/>
          </w:rPr>
          <w:t>http://CRAN.R-project.org/package=gtable</w:t>
        </w:r>
      </w:hyperlink>
      <w:r>
        <w:t>.</w:t>
      </w:r>
    </w:p>
    <w:p w:rsidR="00545776" w:rsidRDefault="00957382">
      <w:pPr>
        <w:pStyle w:val="BodyText"/>
      </w:pPr>
      <w:r>
        <w:t xml:space="preserve">Wilcox, R. R. (2012). </w:t>
      </w:r>
      <w:r>
        <w:rPr>
          <w:i/>
        </w:rPr>
        <w:t>Introduction to robust estimation and hypothesis testing</w:t>
      </w:r>
      <w:r>
        <w:t>. Academic Press.</w:t>
      </w:r>
    </w:p>
    <w:p w:rsidR="00545776" w:rsidRDefault="00957382">
      <w:pPr>
        <w:pStyle w:val="BodyText"/>
      </w:pPr>
      <w:r>
        <w:t>Wil</w:t>
      </w:r>
      <w:r>
        <w:t xml:space="preserve">cox, R. R., &amp; Sch?nbrodt, F. D. (2015). </w:t>
      </w:r>
      <w:r>
        <w:rPr>
          <w:i/>
        </w:rPr>
        <w:t>The WRS package for robust statistics in R (version 0.27.5)</w:t>
      </w:r>
      <w:r>
        <w:t xml:space="preserve">. URL: </w:t>
      </w:r>
      <w:hyperlink r:id="rId39">
        <w:r>
          <w:rPr>
            <w:rStyle w:val="Hyperlink"/>
          </w:rPr>
          <w:t>https://github.com/nicebread/WRS</w:t>
        </w:r>
      </w:hyperlink>
      <w:r>
        <w:t>.</w:t>
      </w:r>
    </w:p>
    <w:p w:rsidR="00545776" w:rsidRDefault="00957382">
      <w:pPr>
        <w:pStyle w:val="BodyText"/>
      </w:pPr>
      <w:r>
        <w:t>Wilcox, R. R., &amp; Tian, T. S. (2011). Measuring effect size: a ro</w:t>
      </w:r>
      <w:r>
        <w:t xml:space="preserve">bust heteroscedastic approach for two or more groups. </w:t>
      </w:r>
      <w:r>
        <w:rPr>
          <w:i/>
        </w:rPr>
        <w:t>Journal of Applied Statistics</w:t>
      </w:r>
      <w:r>
        <w:t xml:space="preserve">, </w:t>
      </w:r>
      <w:r>
        <w:rPr>
          <w:i/>
        </w:rPr>
        <w:t>38</w:t>
      </w:r>
      <w:r>
        <w:t>, 1359-1368.</w:t>
      </w:r>
    </w:p>
    <w:p w:rsidR="00545776" w:rsidRDefault="00957382">
      <w:pPr>
        <w:pStyle w:val="BodyText"/>
      </w:pPr>
      <w:r>
        <w:t xml:space="preserve">Yap, B. W., &amp; Sim, C. H. (2011). Comparisons of various types of normality tests. </w:t>
      </w:r>
      <w:r>
        <w:rPr>
          <w:i/>
        </w:rPr>
        <w:t>Journal of Statistical Computation and Simulation</w:t>
      </w:r>
      <w:r>
        <w:t xml:space="preserve">, </w:t>
      </w:r>
      <w:r>
        <w:rPr>
          <w:i/>
        </w:rPr>
        <w:t>81</w:t>
      </w:r>
      <w:r>
        <w:t>, 2141-2155.</w:t>
      </w:r>
    </w:p>
    <w:p w:rsidR="00545776" w:rsidRDefault="00957382">
      <w:pPr>
        <w:pStyle w:val="Heading3"/>
      </w:pPr>
      <w:bookmarkStart w:id="20" w:name="apendix-a-data-session-information"/>
      <w:bookmarkEnd w:id="20"/>
      <w:r>
        <w:lastRenderedPageBreak/>
        <w:t xml:space="preserve">Apendix </w:t>
      </w:r>
      <w:r>
        <w:t>A: Data &amp; Session Information</w:t>
      </w:r>
    </w:p>
    <w:p w:rsidR="00545776" w:rsidRDefault="00957382">
      <w:pPr>
        <w:pStyle w:val="SourceCode"/>
      </w:pPr>
      <w:r>
        <w:rPr>
          <w:rStyle w:val="NormalTok"/>
        </w:rPr>
        <w:t>alldata</w:t>
      </w:r>
    </w:p>
    <w:p w:rsidR="00545776" w:rsidRDefault="00957382">
      <w:pPr>
        <w:pStyle w:val="SourceCode"/>
      </w:pPr>
      <w:r>
        <w:rPr>
          <w:rStyle w:val="VerbatimChar"/>
        </w:rPr>
        <w:t>##    Subject LeftCanon RightCanon       diff</w:t>
      </w:r>
      <w:r>
        <w:br/>
      </w:r>
      <w:r>
        <w:rPr>
          <w:rStyle w:val="VerbatimChar"/>
        </w:rPr>
        <w:t>## 1       AA 113.67244  14.991980  98.680459</w:t>
      </w:r>
      <w:r>
        <w:br/>
      </w:r>
      <w:r>
        <w:rPr>
          <w:rStyle w:val="VerbatimChar"/>
        </w:rPr>
        <w:t>## 2       AB  90.92739  17.658884  73.268511</w:t>
      </w:r>
      <w:r>
        <w:br/>
      </w:r>
      <w:r>
        <w:rPr>
          <w:rStyle w:val="VerbatimChar"/>
        </w:rPr>
        <w:t>## 3       AC  79.28069  61.663318  17.617373</w:t>
      </w:r>
      <w:r>
        <w:br/>
      </w:r>
      <w:r>
        <w:rPr>
          <w:rStyle w:val="VerbatimChar"/>
        </w:rPr>
        <w:t>## 4       AD  81.32105  43.449427</w:t>
      </w:r>
      <w:r>
        <w:rPr>
          <w:rStyle w:val="VerbatimChar"/>
        </w:rPr>
        <w:t xml:space="preserve">  37.871620</w:t>
      </w:r>
      <w:r>
        <w:br/>
      </w:r>
      <w:r>
        <w:rPr>
          <w:rStyle w:val="VerbatimChar"/>
        </w:rPr>
        <w:t>## 5       AH  47.93855  75.795999 -27.857447</w:t>
      </w:r>
      <w:r>
        <w:br/>
      </w:r>
      <w:r>
        <w:rPr>
          <w:rStyle w:val="VerbatimChar"/>
        </w:rPr>
        <w:t>## 6       AI  66.40563  10.592779  55.812854</w:t>
      </w:r>
      <w:r>
        <w:br/>
      </w:r>
      <w:r>
        <w:rPr>
          <w:rStyle w:val="VerbatimChar"/>
        </w:rPr>
        <w:t>## 7       AJ  16.70811  91.110710 -74.402597</w:t>
      </w:r>
      <w:r>
        <w:br/>
      </w:r>
      <w:r>
        <w:rPr>
          <w:rStyle w:val="VerbatimChar"/>
        </w:rPr>
        <w:t>## 8       AK  60.32418  73.875581 -13.551400</w:t>
      </w:r>
      <w:r>
        <w:br/>
      </w:r>
      <w:r>
        <w:rPr>
          <w:rStyle w:val="VerbatimChar"/>
        </w:rPr>
        <w:t>## 9       AL  73.81348  58.029162  15.784323</w:t>
      </w:r>
      <w:r>
        <w:br/>
      </w:r>
      <w:r>
        <w:rPr>
          <w:rStyle w:val="VerbatimChar"/>
        </w:rPr>
        <w:t xml:space="preserve">## 10      AO </w:t>
      </w:r>
      <w:r>
        <w:rPr>
          <w:rStyle w:val="VerbatimChar"/>
        </w:rPr>
        <w:t xml:space="preserve"> 68.44288  61.401783   7.041095</w:t>
      </w:r>
      <w:r>
        <w:br/>
      </w:r>
      <w:r>
        <w:rPr>
          <w:rStyle w:val="VerbatimChar"/>
        </w:rPr>
        <w:t>## 11      AU  60.52229  70.654298 -10.132006</w:t>
      </w:r>
      <w:r>
        <w:br/>
      </w:r>
      <w:r>
        <w:rPr>
          <w:rStyle w:val="VerbatimChar"/>
        </w:rPr>
        <w:t>## 12      AV  60.90446  55.162264   5.742196</w:t>
      </w:r>
      <w:r>
        <w:br/>
      </w:r>
      <w:r>
        <w:rPr>
          <w:rStyle w:val="VerbatimChar"/>
        </w:rPr>
        <w:t>## 13      AW  82.10288  74.933576   7.169301</w:t>
      </w:r>
      <w:r>
        <w:br/>
      </w:r>
      <w:r>
        <w:rPr>
          <w:rStyle w:val="VerbatimChar"/>
        </w:rPr>
        <w:t>## 14      AX  84.08007  42.911204  41.168868</w:t>
      </w:r>
      <w:r>
        <w:br/>
      </w:r>
      <w:r>
        <w:rPr>
          <w:rStyle w:val="VerbatimChar"/>
        </w:rPr>
        <w:t>## 15      AZ  90.01224 109.663157 -19.6</w:t>
      </w:r>
      <w:r>
        <w:rPr>
          <w:rStyle w:val="VerbatimChar"/>
        </w:rPr>
        <w:t>50919</w:t>
      </w:r>
      <w:r>
        <w:br/>
      </w:r>
      <w:r>
        <w:rPr>
          <w:rStyle w:val="VerbatimChar"/>
        </w:rPr>
        <w:t>## 16      BA  76.59290  93.151315 -16.558411</w:t>
      </w:r>
      <w:r>
        <w:br/>
      </w:r>
      <w:r>
        <w:rPr>
          <w:rStyle w:val="VerbatimChar"/>
        </w:rPr>
        <w:t>## 17      BC  65.83123  47.796560  18.034668</w:t>
      </w:r>
      <w:r>
        <w:br/>
      </w:r>
      <w:r>
        <w:rPr>
          <w:rStyle w:val="VerbatimChar"/>
        </w:rPr>
        <w:t>## 18      BD  75.83328  52.452022  23.381260</w:t>
      </w:r>
      <w:r>
        <w:br/>
      </w:r>
      <w:r>
        <w:rPr>
          <w:rStyle w:val="VerbatimChar"/>
        </w:rPr>
        <w:t>## 19      BE 101.77808   9.677907  92.100175</w:t>
      </w:r>
      <w:r>
        <w:br/>
      </w:r>
      <w:r>
        <w:rPr>
          <w:rStyle w:val="VerbatimChar"/>
        </w:rPr>
        <w:t>## 20      BF  88.49539  54.933690  33.561704</w:t>
      </w:r>
      <w:r>
        <w:br/>
      </w:r>
      <w:r>
        <w:rPr>
          <w:rStyle w:val="VerbatimChar"/>
        </w:rPr>
        <w:t>## 21      BG  85.15617  78.161968   6.994206</w:t>
      </w:r>
      <w:r>
        <w:br/>
      </w:r>
      <w:r>
        <w:rPr>
          <w:rStyle w:val="VerbatimChar"/>
        </w:rPr>
        <w:t>## 22      BI  89.28456  74.952281  14.332274</w:t>
      </w:r>
      <w:r>
        <w:br/>
      </w:r>
      <w:r>
        <w:rPr>
          <w:rStyle w:val="VerbatimChar"/>
        </w:rPr>
        <w:t>## 23      BJ  62.36899  48.491842  13.877151</w:t>
      </w:r>
      <w:r>
        <w:br/>
      </w:r>
      <w:r>
        <w:rPr>
          <w:rStyle w:val="VerbatimChar"/>
        </w:rPr>
        <w:t>## 24      BK  47.33163  44.171015   3.160619</w:t>
      </w:r>
      <w:r>
        <w:br/>
      </w:r>
      <w:r>
        <w:rPr>
          <w:rStyle w:val="VerbatimChar"/>
        </w:rPr>
        <w:t>## 25      BN  62.29778  72.625264 -10.327484</w:t>
      </w:r>
      <w:r>
        <w:br/>
      </w:r>
      <w:r>
        <w:rPr>
          <w:rStyle w:val="VerbatimChar"/>
        </w:rPr>
        <w:t>## 26      BO  48.74946  1</w:t>
      </w:r>
      <w:r>
        <w:rPr>
          <w:rStyle w:val="VerbatimChar"/>
        </w:rPr>
        <w:t>1.791786  36.957677</w:t>
      </w:r>
      <w:r>
        <w:br/>
      </w:r>
      <w:r>
        <w:rPr>
          <w:rStyle w:val="VerbatimChar"/>
        </w:rPr>
        <w:t>## 27      BP  73.20219   7.312541  65.889647</w:t>
      </w:r>
      <w:r>
        <w:br/>
      </w:r>
      <w:r>
        <w:rPr>
          <w:rStyle w:val="VerbatimChar"/>
        </w:rPr>
        <w:t>## 28      BQ  42.52762  95.413741 -52.886124</w:t>
      </w:r>
      <w:r>
        <w:br/>
      </w:r>
      <w:r>
        <w:rPr>
          <w:rStyle w:val="VerbatimChar"/>
        </w:rPr>
        <w:t>## 29      BR  58.46381  50.373642   8.090164</w:t>
      </w:r>
      <w:r>
        <w:br/>
      </w:r>
      <w:r>
        <w:rPr>
          <w:rStyle w:val="VerbatimChar"/>
        </w:rPr>
        <w:t>## 30      BS  70.98365  66.005010   4.978640</w:t>
      </w:r>
    </w:p>
    <w:p w:rsidR="00545776" w:rsidRDefault="00957382">
      <w:pPr>
        <w:pStyle w:val="SourceCode"/>
      </w:pPr>
      <w:r>
        <w:rPr>
          <w:rStyle w:val="KeywordTok"/>
        </w:rPr>
        <w:t>sessionInfo</w:t>
      </w:r>
      <w:r>
        <w:rPr>
          <w:rStyle w:val="NormalTok"/>
        </w:rPr>
        <w:t>()</w:t>
      </w:r>
    </w:p>
    <w:p w:rsidR="00545776" w:rsidRDefault="00957382">
      <w:pPr>
        <w:pStyle w:val="SourceCode"/>
      </w:pPr>
      <w:r>
        <w:rPr>
          <w:rStyle w:val="VerbatimChar"/>
        </w:rPr>
        <w:t>## R version 3.3.3 (2017-03-06)</w:t>
      </w:r>
      <w:r>
        <w:br/>
      </w:r>
      <w:r>
        <w:rPr>
          <w:rStyle w:val="VerbatimChar"/>
        </w:rPr>
        <w:t>## Pla</w:t>
      </w:r>
      <w:r>
        <w:rPr>
          <w:rStyle w:val="VerbatimChar"/>
        </w:rPr>
        <w:t>tform: x86_64-apple-darwin13.4.0 (64-bit)</w:t>
      </w:r>
      <w:r>
        <w:br/>
      </w:r>
      <w:r>
        <w:rPr>
          <w:rStyle w:val="VerbatimChar"/>
        </w:rPr>
        <w:t>## Running under: OS X Yosemite 10.10.5</w:t>
      </w:r>
      <w:r>
        <w:br/>
      </w:r>
      <w:r>
        <w:rPr>
          <w:rStyle w:val="VerbatimChar"/>
        </w:rPr>
        <w:t xml:space="preserve">## </w:t>
      </w:r>
      <w:r>
        <w:br/>
      </w:r>
      <w:r>
        <w:rPr>
          <w:rStyle w:val="VerbatimChar"/>
        </w:rPr>
        <w:t>## locale:</w:t>
      </w:r>
      <w:r>
        <w:br/>
      </w:r>
      <w:r>
        <w:rPr>
          <w:rStyle w:val="VerbatimChar"/>
        </w:rPr>
        <w:t>## [1] en_AU.UTF-8/en_AU.UTF-8/en_AU.UTF-8/C/en_AU.UTF-8/en_AU.UTF-8</w:t>
      </w:r>
      <w:r>
        <w:br/>
      </w:r>
      <w:r>
        <w:rPr>
          <w:rStyle w:val="VerbatimChar"/>
        </w:rPr>
        <w:t xml:space="preserve">## </w:t>
      </w:r>
      <w:r>
        <w:br/>
      </w:r>
      <w:r>
        <w:rPr>
          <w:rStyle w:val="VerbatimChar"/>
        </w:rPr>
        <w:t>## attached base packages:</w:t>
      </w:r>
      <w:r>
        <w:br/>
      </w:r>
      <w:r>
        <w:rPr>
          <w:rStyle w:val="VerbatimChar"/>
        </w:rPr>
        <w:t>## [1] grid      parallel  stats     graphics  grDevices ut</w:t>
      </w:r>
      <w:r>
        <w:rPr>
          <w:rStyle w:val="VerbatimChar"/>
        </w:rPr>
        <w:t xml:space="preserve">ils     datasets </w:t>
      </w:r>
      <w:r>
        <w:br/>
      </w:r>
      <w:r>
        <w:rPr>
          <w:rStyle w:val="VerbatimChar"/>
        </w:rPr>
        <w:t xml:space="preserve">## [8] methods   base     </w:t>
      </w:r>
      <w:r>
        <w:br/>
      </w:r>
      <w:r>
        <w:rPr>
          <w:rStyle w:val="VerbatimChar"/>
        </w:rPr>
        <w:t xml:space="preserve">## </w:t>
      </w:r>
      <w:r>
        <w:br/>
      </w:r>
      <w:r>
        <w:rPr>
          <w:rStyle w:val="VerbatimChar"/>
        </w:rPr>
        <w:t>## other attached packages:</w:t>
      </w:r>
      <w:r>
        <w:br/>
      </w:r>
      <w:r>
        <w:rPr>
          <w:rStyle w:val="VerbatimChar"/>
        </w:rPr>
        <w:lastRenderedPageBreak/>
        <w:t xml:space="preserve">##  [1] HLMdiag_0.3.1        gridExtra_2.2.1      gtable_0.2.0        </w:t>
      </w:r>
      <w:r>
        <w:br/>
      </w:r>
      <w:r>
        <w:rPr>
          <w:rStyle w:val="VerbatimChar"/>
        </w:rPr>
        <w:t xml:space="preserve">##  [4] ggplot2_2.2.1        BEST_0.5.0           HDInterval_0.1.3    </w:t>
      </w:r>
      <w:r>
        <w:br/>
      </w:r>
      <w:r>
        <w:rPr>
          <w:rStyle w:val="VerbatimChar"/>
        </w:rPr>
        <w:t>##  [7] BayesFactor_0.9.12-2 Matrix_1</w:t>
      </w:r>
      <w:r>
        <w:rPr>
          <w:rStyle w:val="VerbatimChar"/>
        </w:rPr>
        <w:t xml:space="preserve">.2-10        coda_0.19-1         </w:t>
      </w:r>
      <w:r>
        <w:br/>
      </w:r>
      <w:r>
        <w:rPr>
          <w:rStyle w:val="VerbatimChar"/>
        </w:rPr>
        <w:t xml:space="preserve">## [10] MASS_7.3-47          WRS_0.30.1           MBESS_4.3.0         </w:t>
      </w:r>
      <w:r>
        <w:br/>
      </w:r>
      <w:r>
        <w:rPr>
          <w:rStyle w:val="VerbatimChar"/>
        </w:rPr>
        <w:t xml:space="preserve">## [13] car_2.1-4            PoweR_1.0.5          Rcpp_0.12.11        </w:t>
      </w:r>
      <w:r>
        <w:br/>
      </w:r>
      <w:r>
        <w:rPr>
          <w:rStyle w:val="VerbatimChar"/>
        </w:rPr>
        <w:t xml:space="preserve">## [16] reshape2_1.4.2       R.matlab_3.6.1      </w:t>
      </w:r>
      <w:r>
        <w:br/>
      </w:r>
      <w:r>
        <w:rPr>
          <w:rStyle w:val="VerbatimChar"/>
        </w:rPr>
        <w:t xml:space="preserve">## </w:t>
      </w:r>
      <w:r>
        <w:br/>
      </w:r>
      <w:r>
        <w:rPr>
          <w:rStyle w:val="VerbatimChar"/>
        </w:rPr>
        <w:t xml:space="preserve">## loaded via a namespace </w:t>
      </w:r>
      <w:r>
        <w:rPr>
          <w:rStyle w:val="VerbatimChar"/>
        </w:rPr>
        <w:t>(and not attached):</w:t>
      </w:r>
      <w:r>
        <w:br/>
      </w:r>
      <w:r>
        <w:rPr>
          <w:rStyle w:val="VerbatimChar"/>
        </w:rPr>
        <w:t xml:space="preserve">##  [1] nloptr_1.0.4       plyr_1.8.4         R.methodsS3_1.7.1 </w:t>
      </w:r>
      <w:r>
        <w:br/>
      </w:r>
      <w:r>
        <w:rPr>
          <w:rStyle w:val="VerbatimChar"/>
        </w:rPr>
        <w:t xml:space="preserve">##  [4] R.utils_2.5.0      tools_3.3.3        digest_0.6.12     </w:t>
      </w:r>
      <w:r>
        <w:br/>
      </w:r>
      <w:r>
        <w:rPr>
          <w:rStyle w:val="VerbatimChar"/>
        </w:rPr>
        <w:t xml:space="preserve">##  [7] lme4_1.1-13        tibble_1.3.3       evaluate_0.10     </w:t>
      </w:r>
      <w:r>
        <w:br/>
      </w:r>
      <w:r>
        <w:rPr>
          <w:rStyle w:val="VerbatimChar"/>
        </w:rPr>
        <w:t>## [10] nlme_3.1-131       lattice_0.20-3</w:t>
      </w:r>
      <w:r>
        <w:rPr>
          <w:rStyle w:val="VerbatimChar"/>
        </w:rPr>
        <w:t xml:space="preserve">5    mgcv_1.8-17       </w:t>
      </w:r>
      <w:r>
        <w:br/>
      </w:r>
      <w:r>
        <w:rPr>
          <w:rStyle w:val="VerbatimChar"/>
        </w:rPr>
        <w:t xml:space="preserve">## [13] rlang_0.1.1        yaml_2.1.14        SparseM_1.77      </w:t>
      </w:r>
      <w:r>
        <w:br/>
      </w:r>
      <w:r>
        <w:rPr>
          <w:rStyle w:val="VerbatimChar"/>
        </w:rPr>
        <w:t xml:space="preserve">## [16] mvtnorm_1.0-6      stringr_1.2.0      knitr_1.16        </w:t>
      </w:r>
      <w:r>
        <w:br/>
      </w:r>
      <w:r>
        <w:rPr>
          <w:rStyle w:val="VerbatimChar"/>
        </w:rPr>
        <w:t xml:space="preserve">## [19] rjags_4-6          MatrixModels_0.4-1 gtools_3.5.0      </w:t>
      </w:r>
      <w:r>
        <w:br/>
      </w:r>
      <w:r>
        <w:rPr>
          <w:rStyle w:val="VerbatimChar"/>
        </w:rPr>
        <w:t>## [22] rprojroot_1.2      nnet_7.3-1</w:t>
      </w:r>
      <w:r>
        <w:rPr>
          <w:rStyle w:val="VerbatimChar"/>
        </w:rPr>
        <w:t xml:space="preserve">2        pbapply_1.3-2     </w:t>
      </w:r>
      <w:r>
        <w:br/>
      </w:r>
      <w:r>
        <w:rPr>
          <w:rStyle w:val="VerbatimChar"/>
        </w:rPr>
        <w:t xml:space="preserve">## [25] RLRsim_3.1-3       rmarkdown_1.5      minqa_1.2.4       </w:t>
      </w:r>
      <w:r>
        <w:br/>
      </w:r>
      <w:r>
        <w:rPr>
          <w:rStyle w:val="VerbatimChar"/>
        </w:rPr>
        <w:t xml:space="preserve">## [28] magrittr_1.5       scales_0.4.1       backports_1.1.0   </w:t>
      </w:r>
      <w:r>
        <w:br/>
      </w:r>
      <w:r>
        <w:rPr>
          <w:rStyle w:val="VerbatimChar"/>
        </w:rPr>
        <w:t xml:space="preserve">## [31] htmltools_0.3.6    splines_3.3.3      pbkrtest_0.4-7    </w:t>
      </w:r>
      <w:r>
        <w:br/>
      </w:r>
      <w:r>
        <w:rPr>
          <w:rStyle w:val="VerbatimChar"/>
        </w:rPr>
        <w:t>## [34] colorspace_1.3-2   labeli</w:t>
      </w:r>
      <w:r>
        <w:rPr>
          <w:rStyle w:val="VerbatimChar"/>
        </w:rPr>
        <w:t xml:space="preserve">ng_0.3       quantreg_5.33     </w:t>
      </w:r>
      <w:r>
        <w:br/>
      </w:r>
      <w:r>
        <w:rPr>
          <w:rStyle w:val="VerbatimChar"/>
        </w:rPr>
        <w:t xml:space="preserve">## [37] stringi_1.1.5      lazyeval_0.2.0     munsell_0.4.3     </w:t>
      </w:r>
      <w:r>
        <w:br/>
      </w:r>
      <w:r>
        <w:rPr>
          <w:rStyle w:val="VerbatimChar"/>
        </w:rPr>
        <w:t>## [40] R.oo_1.21.0</w:t>
      </w:r>
    </w:p>
    <w:p w:rsidR="00545776" w:rsidRDefault="00957382">
      <w:pPr>
        <w:pStyle w:val="FirstParagraph"/>
      </w:pPr>
      <w:r>
        <w:t>Copyright ? 2015 Daniel Lakens</w:t>
      </w:r>
    </w:p>
    <w:p w:rsidR="00545776" w:rsidRDefault="00957382">
      <w:pPr>
        <w:pStyle w:val="BodyText"/>
      </w:pPr>
      <w:r>
        <w:t xml:space="preserve">Lakens, D. (2015). The perfect </w:t>
      </w:r>
      <w:r>
        <w:rPr>
          <w:i/>
        </w:rPr>
        <w:t>t</w:t>
      </w:r>
      <w:r>
        <w:t xml:space="preserve">-test. Retrieved from </w:t>
      </w:r>
      <w:hyperlink r:id="rId40">
        <w:r>
          <w:rPr>
            <w:rStyle w:val="Hyperlink"/>
          </w:rPr>
          <w:t>https://github.com/Lakens/perfect-t-test</w:t>
        </w:r>
      </w:hyperlink>
      <w:r>
        <w:t xml:space="preserve">. </w:t>
      </w:r>
      <w:hyperlink r:id="rId41">
        <w:r>
          <w:rPr>
            <w:rStyle w:val="Hyperlink"/>
          </w:rPr>
          <w:t>doi:10.5281/zenodo.17603</w:t>
        </w:r>
      </w:hyperlink>
    </w:p>
    <w:p w:rsidR="00545776" w:rsidRDefault="00957382">
      <w:pPr>
        <w:pStyle w:val="BodyText"/>
      </w:pPr>
      <w:r>
        <w:t>This program is free software: you can redistribute it and/or modify it under the terms</w:t>
      </w:r>
      <w:r>
        <w:t xml:space="preserve"> of the GNU Affero General Public License as published by the Free Software Foundation, either version 3 of the License, or (at your option) any later version.</w:t>
      </w:r>
    </w:p>
    <w:p w:rsidR="00545776" w:rsidRDefault="00957382">
      <w:pPr>
        <w:pStyle w:val="BodyText"/>
      </w:pPr>
      <w:r>
        <w:t>This program is distributed in the hope that it will be useful, but WITHOUT ANY WARRANTY; withou</w:t>
      </w:r>
      <w:r>
        <w:t xml:space="preserve">t even the implied warranty of MERCHANTABILITY or FITNESS FOR A PARTICULAR PURPOSE. For more information, see the </w:t>
      </w:r>
      <w:hyperlink r:id="rId42">
        <w:r>
          <w:rPr>
            <w:rStyle w:val="Hyperlink"/>
          </w:rPr>
          <w:t>GNU Affero General Public License</w:t>
        </w:r>
      </w:hyperlink>
    </w:p>
    <w:sectPr w:rsidR="005457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57382">
      <w:pPr>
        <w:spacing w:after="0"/>
      </w:pPr>
      <w:r>
        <w:separator/>
      </w:r>
    </w:p>
  </w:endnote>
  <w:endnote w:type="continuationSeparator" w:id="0">
    <w:p w:rsidR="00000000" w:rsidRDefault="00957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776" w:rsidRDefault="00957382">
      <w:r>
        <w:separator/>
      </w:r>
    </w:p>
  </w:footnote>
  <w:footnote w:type="continuationSeparator" w:id="0">
    <w:p w:rsidR="00545776" w:rsidRDefault="009573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4104D3"/>
    <w:multiLevelType w:val="multilevel"/>
    <w:tmpl w:val="27927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76E84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45776"/>
    <w:rsid w:val="00590D07"/>
    <w:rsid w:val="00784D58"/>
    <w:rsid w:val="008D6863"/>
    <w:rsid w:val="0095738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5738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573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5738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573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0033-2909.111.2.361" TargetMode="External"/><Relationship Id="rId21" Type="http://schemas.openxmlformats.org/officeDocument/2006/relationships/hyperlink" Target="http://journal.frontiersin.org/Journal/10.3389/fpsyg.2013.00863/full" TargetMode="External"/><Relationship Id="rId22" Type="http://schemas.openxmlformats.org/officeDocument/2006/relationships/hyperlink" Target="http://drsmorey.org/bibtex/upload/Morey:Rouder:2011.pdf" TargetMode="External"/><Relationship Id="rId23" Type="http://schemas.openxmlformats.org/officeDocument/2006/relationships/hyperlink" Target="http://cran.r-project.org/web/packages/BayesFactor/BayesFactor.pdf" TargetMode="External"/><Relationship Id="rId24" Type="http://schemas.openxmlformats.org/officeDocument/2006/relationships/hyperlink" Target="http://www.indiana.edu/~kruschke/BEST/BEST.pdf" TargetMode="External"/><Relationship Id="rId25" Type="http://schemas.openxmlformats.org/officeDocument/2006/relationships/hyperlink" Target="http://dx.doi.org/10.1080/02664763.2010.498507" TargetMode="Externa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CRAN.R-project.org/package=gridExt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serv.socsci.mcmaster.ca/jfox/Books/Companion" TargetMode="External"/><Relationship Id="rId31" Type="http://schemas.openxmlformats.org/officeDocument/2006/relationships/hyperlink" Target="http://CRAN.R-project.org/package=MBESS" TargetMode="External"/><Relationship Id="rId32" Type="http://schemas.openxmlformats.org/officeDocument/2006/relationships/hyperlink" Target="http://CRAN.R-project.org/package=BEST" TargetMode="External"/><Relationship Id="rId9" Type="http://schemas.openxmlformats.org/officeDocument/2006/relationships/hyperlink" Target="https://github.com/SandyMuspratt/ScatterBoxPlot/blob/master/mtcars%20marginal%20boxplots.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Lakens@tue.nl" TargetMode="External"/><Relationship Id="rId33" Type="http://schemas.openxmlformats.org/officeDocument/2006/relationships/hyperlink" Target="http://www.jstatsoft.org/v56/i05/" TargetMode="External"/><Relationship Id="rId34" Type="http://schemas.openxmlformats.org/officeDocument/2006/relationships/hyperlink" Target="http://www.biostatisticien.eu/PoweR/" TargetMode="External"/><Relationship Id="rId35" Type="http://schemas.openxmlformats.org/officeDocument/2006/relationships/hyperlink" Target="http://CRAN.R-project.org/package=BayesFactor" TargetMode="External"/><Relationship Id="rId36" Type="http://schemas.openxmlformats.org/officeDocument/2006/relationships/hyperlink" Target="http://www.jstatsoft.org/v21/i12/" TargetMode="External"/><Relationship Id="rId10" Type="http://schemas.openxmlformats.org/officeDocument/2006/relationships/image" Target="media/image1.png"/><Relationship Id="rId11" Type="http://schemas.openxmlformats.org/officeDocument/2006/relationships/hyperlink" Target="http://www.biomedcentral.com/1471-2288/12/81" TargetMode="External"/><Relationship Id="rId12" Type="http://schemas.openxmlformats.org/officeDocument/2006/relationships/hyperlink" Target="http://www.tandfonline.com/doi/pdf/10.1080/00949655.2010.520163"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mp.byui.edu/BrownD/Stats-intro/dscrptv/graphs/qq-plot_egs.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jstor.org/stable/2684360" TargetMode="External"/><Relationship Id="rId19" Type="http://schemas.openxmlformats.org/officeDocument/2006/relationships/hyperlink" Target="http://dx.doi.org/10.3758/BF03192993" TargetMode="External"/><Relationship Id="rId37" Type="http://schemas.openxmlformats.org/officeDocument/2006/relationships/hyperlink" Target="http://had.co.nz/ggplot2/book" TargetMode="External"/><Relationship Id="rId38" Type="http://schemas.openxmlformats.org/officeDocument/2006/relationships/hyperlink" Target="http://CRAN.R-project.org/package=gtable" TargetMode="External"/><Relationship Id="rId39" Type="http://schemas.openxmlformats.org/officeDocument/2006/relationships/hyperlink" Target="https://github.com/nicebread/WRS" TargetMode="External"/><Relationship Id="rId40" Type="http://schemas.openxmlformats.org/officeDocument/2006/relationships/hyperlink" Target="https://github.com/Lakens/perfect-t-test" TargetMode="External"/><Relationship Id="rId41" Type="http://schemas.openxmlformats.org/officeDocument/2006/relationships/hyperlink" Target="doi:10.5281/zenodo.17603" TargetMode="External"/><Relationship Id="rId42" Type="http://schemas.openxmlformats.org/officeDocument/2006/relationships/hyperlink" Target="http://www.gnu.org/licens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3324</Words>
  <Characters>18948</Characters>
  <Application>Microsoft Macintosh Word</Application>
  <DocSecurity>4</DocSecurity>
  <Lines>157</Lines>
  <Paragraphs>44</Paragraphs>
  <ScaleCrop>false</ScaleCrop>
  <Company/>
  <LinksUpToDate>false</LinksUpToDate>
  <CharactersWithSpaces>22228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Dependent t-test</dc:title>
  <dc:creator>Daniel Lakens, D.Lakens@tue.nl</dc:creator>
  <cp:lastModifiedBy>USYD</cp:lastModifiedBy>
  <cp:revision>2</cp:revision>
  <dcterms:created xsi:type="dcterms:W3CDTF">2017-06-12T10:07:00Z</dcterms:created>
  <dcterms:modified xsi:type="dcterms:W3CDTF">2017-06-12T10:07:00Z</dcterms:modified>
</cp:coreProperties>
</file>