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sz w:val="36"/>
          <w:szCs w:val="36"/>
        </w:rPr>
        <w:t xml:space="preserve">Auditoría de solo lectura y diseño propuesto</w:t>
      </w:r>
    </w:p>
    <w:p>
      <w:pPr>
        <w:spacing w:after="240"/>
      </w:pPr>
      <w:r>
        <w:rPr>
          <w:rFonts w:ascii="Calibri" w:cs="Calibri" w:eastAsia="Calibri" w:hAnsi="Calibri"/>
          <w:b/>
          <w:bCs/>
          <w:color w:val="444444"/>
          <w:sz w:val="26"/>
          <w:szCs w:val="26"/>
        </w:rPr>
        <w:t xml:space="preserve">RF19 (autenticación de plataforma) y RF20 (gobernanza de versiones del cuestionario)</w:t>
      </w:r>
    </w:p>
    <w:p>
      <w:pPr>
        <w:spacing w:after="160"/>
      </w:pPr>
      <w:r>
        <w:rPr>
          <w:rFonts w:ascii="Calibri" w:cs="Calibri" w:eastAsia="Calibri" w:hAnsi="Calibri"/>
          <w:i/>
          <w:iCs/>
          <w:sz w:val="22"/>
          <w:szCs w:val="22"/>
        </w:rPr>
        <w:t xml:space="preserve">Fecha: 2026-10-29</w:t>
      </w:r>
    </w:p>
    <w:p>
      <w:pPr>
        <w:spacing w:after="160"/>
      </w:pPr>
      <w:r>
        <w:rPr>
          <w:rFonts w:ascii="Calibri" w:cs="Calibri" w:eastAsia="Calibri" w:hAnsi="Calibri"/>
          <w:sz w:val="22"/>
          <w:szCs w:val="22"/>
        </w:rPr>
        <w:t xml:space="preserve">Alcance: auditoría de solo lectura sobre main actualizado (51f132eada0cb3af911d2fbbdc0928a9fc06e75c). No se conectó a Neon, no se ejecutaron migraciones, no se modificó código, no se creó rama, no se hizo commit/push/PR. Todo lo que sigue es diagnóstico y propuesta, pendiente de autorización.</w:t>
      </w:r>
    </w:p>
    <w:p>
      <w:pPr>
        <w:pBdr>
          <w:bottom w:val="single" w:color="999999" w:sz="6" w:space="4"/>
        </w:pBdr>
        <w:spacing w:after="200"/>
      </w:pPr>
    </w:p>
    <w:p>
      <w:pPr>
        <w:pStyle w:val="Heading1"/>
        <w:spacing w:after="150" w:before="300"/>
      </w:pPr>
      <w:r>
        <w:t xml:space="preserve">0. Resumen ejecutivo</w:t>
      </w:r>
    </w:p>
    <w:p>
      <w:pPr>
        <w:spacing w:after="160"/>
      </w:pPr>
      <w:r>
        <w:rPr>
          <w:rFonts w:ascii="Calibri" w:cs="Calibri" w:eastAsia="Calibri" w:hAnsi="Calibri"/>
          <w:sz w:val="22"/>
          <w:szCs w:val="22"/>
        </w:rPr>
        <w:t xml:space="preserve">El hallazgo central de esta auditoría es que RF19 y RF20 están completamente diseñados y parcialmente migrados, pero no implementados en código de aplicación. La migración 20260916150000_incremento2_evaluacion_expres_v2 (de mediados de septiembre) ya creó en el esquema — y, según el historial de git, ya llevó a producción — todos los modelos que RF19/RF20 necesitan: UsuarioPlataforma, CuestionarioVersion, PreguntaVersion, además de los enums y el índice único parcial que garantiza que nunca exista más de una versión PUBLICADA por código. PLAN-DE-TRABAJO.md §18.2.F y §18.3.A documentan, con un nivel de detalle inusual, la arquitectura de seguridad y el patrón de versionado exactos que deben usarse, incluyendo qué módulos de autenticación existentes se reutilizan sin cambios y cuáles necesitan una implementación propia.</w:t>
      </w:r>
    </w:p>
    <w:p>
      <w:pPr>
        <w:spacing w:after="160"/>
      </w:pPr>
      <w:r>
        <w:rPr>
          <w:rFonts w:ascii="Calibri" w:cs="Calibri" w:eastAsia="Calibri" w:hAnsi="Calibri"/>
          <w:sz w:val="22"/>
          <w:szCs w:val="22"/>
        </w:rPr>
        <w:t xml:space="preserve">Lo que no existe, verificado directamente en el código (no inferido del documento de plan, que en otros puntos del repositorio ya se confirmó desactualizado): no hay ningún directorio src/infra/auth-plataforma/, ninguna función login_lookup_plataforma(), ningún módulo src/domain/versionado/, ninguna ruta /api/plataforma/* ni página /plataforma/*, y PreguntaVersion se puebla hoy exclusivamente mediante prisma/seedCuestionarioV2.ts — un script de seed, no un flujo de producto gobernado por un Curador Metodológico real.</w:t>
      </w:r>
    </w:p>
    <w:p>
      <w:pPr>
        <w:spacing w:after="160"/>
      </w:pPr>
      <w:r>
        <w:rPr>
          <w:rFonts w:ascii="Calibri" w:cs="Calibri" w:eastAsia="Calibri" w:hAnsi="Calibri"/>
          <w:sz w:val="22"/>
          <w:szCs w:val="22"/>
        </w:rPr>
        <w:t xml:space="preserve">Esto cambia la naturaleza del trabajo pendiente: no es "diseñar desde cero", es "implementar contra un diseño ya aprobado y parcialmente migrado, verificando que ese diseño siga siendo válido contra el código real actual (no solo contra el documento de plan) y rellenando los huecos concretos que esta auditoría identifica uno por uno."</w:t>
      </w:r>
    </w:p>
    <w:p>
      <w:pPr>
        <w:pStyle w:val="Heading1"/>
        <w:spacing w:after="150" w:before="300"/>
      </w:pPr>
      <w:r>
        <w:t xml:space="preserve">1. Matriz requisito → evidencia actual → brecha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900"/>
        <w:gridCol w:w="3100"/>
        <w:gridCol w:w="3000"/>
      </w:tblGrid>
      <w:tr>
        <w:tc>
          <w:tcPr>
            <w:tcW w:type="dxa" w:w="2900"/>
            <w:shd w:fill="D9E2F3" w:val="clear"/>
            <w:tcMar>
              <w:top w:type="dxa" w:w="80"/>
              <w:left w:type="dxa" w:w="100"/>
              <w:bottom w:type="dxa" w:w="80"/>
              <w:right w:type="dxa" w:w="100"/>
            </w:tcMar>
          </w:tcPr>
          <w:p>
            <w:r>
              <w:rPr>
                <w:rFonts w:ascii="Calibri" w:cs="Calibri" w:eastAsia="Calibri" w:hAnsi="Calibri"/>
                <w:b/>
                <w:bCs/>
                <w:sz w:val="19"/>
                <w:szCs w:val="19"/>
              </w:rPr>
              <w:t xml:space="preserve">Requisito / criterio</w:t>
            </w:r>
          </w:p>
        </w:tc>
        <w:tc>
          <w:tcPr>
            <w:tcW w:type="dxa" w:w="3100"/>
            <w:shd w:fill="D9E2F3" w:val="clear"/>
            <w:tcMar>
              <w:top w:type="dxa" w:w="80"/>
              <w:left w:type="dxa" w:w="100"/>
              <w:bottom w:type="dxa" w:w="80"/>
              <w:right w:type="dxa" w:w="100"/>
            </w:tcMar>
          </w:tcPr>
          <w:p>
            <w:r>
              <w:rPr>
                <w:rFonts w:ascii="Calibri" w:cs="Calibri" w:eastAsia="Calibri" w:hAnsi="Calibri"/>
                <w:b/>
                <w:bCs/>
                <w:sz w:val="19"/>
                <w:szCs w:val="19"/>
              </w:rPr>
              <w:t xml:space="preserve">Evidencia encontrada</w:t>
            </w:r>
          </w:p>
        </w:tc>
        <w:tc>
          <w:tcPr>
            <w:tcW w:type="dxa" w:w="3000"/>
            <w:shd w:fill="D9E2F3" w:val="clear"/>
            <w:tcMar>
              <w:top w:type="dxa" w:w="80"/>
              <w:left w:type="dxa" w:w="100"/>
              <w:bottom w:type="dxa" w:w="80"/>
              <w:right w:type="dxa" w:w="100"/>
            </w:tcMar>
          </w:tcPr>
          <w:p>
            <w:r>
              <w:rPr>
                <w:rFonts w:ascii="Calibri" w:cs="Calibri" w:eastAsia="Calibri" w:hAnsi="Calibri"/>
                <w:b/>
                <w:bCs/>
                <w:sz w:val="19"/>
                <w:szCs w:val="19"/>
              </w:rPr>
              <w:t xml:space="preserve">Brecha concreta</w:t>
            </w:r>
          </w:p>
        </w:tc>
      </w:tr>
      <w:tr>
        <w:tc>
          <w:tcPr>
            <w:tcW w:type="dxa" w:w="2900"/>
            <w:tcMar>
              <w:top w:type="dxa" w:w="80"/>
              <w:left w:type="dxa" w:w="100"/>
              <w:bottom w:type="dxa" w:w="80"/>
              <w:right w:type="dxa" w:w="100"/>
            </w:tcMar>
          </w:tcPr>
          <w:p>
            <w:r>
              <w:rPr>
                <w:rFonts w:ascii="Calibri" w:cs="Calibri" w:eastAsia="Calibri" w:hAnsi="Calibri"/>
                <w:b w:val="false"/>
                <w:bCs w:val="false"/>
                <w:sz w:val="19"/>
                <w:szCs w:val="19"/>
              </w:rPr>
              <w:t xml:space="preserve">RF19 — sesión de plataforma separada (JWT propio, cookie propia, secreto propio, nunca ampliar next-auth.d.ts)</w:t>
            </w:r>
          </w:p>
        </w:tc>
        <w:tc>
          <w:tcPr>
            <w:tcW w:type="dxa" w:w="3100"/>
            <w:tcMar>
              <w:top w:type="dxa" w:w="80"/>
              <w:left w:type="dxa" w:w="100"/>
              <w:bottom w:type="dxa" w:w="80"/>
              <w:right w:type="dxa" w:w="100"/>
            </w:tcMar>
          </w:tcPr>
          <w:p>
            <w:r>
              <w:rPr>
                <w:rFonts w:ascii="Calibri" w:cs="Calibri" w:eastAsia="Calibri" w:hAnsi="Calibri"/>
                <w:b w:val="false"/>
                <w:bCs w:val="false"/>
                <w:sz w:val="19"/>
                <w:szCs w:val="19"/>
              </w:rPr>
              <w:t xml:space="preserve">PLAN-DE-TRABAJO.md §18.2.F ya prohíbe ampliar next-auth.d.ts y prescribe jose (ya es dependencia del proyecto, usada hoy en invitacion.ts/recuperacion.ts). No existe módulo que emita o verifique un JWT de plataforma.</w:t>
            </w:r>
          </w:p>
        </w:tc>
        <w:tc>
          <w:tcPr>
            <w:tcW w:type="dxa" w:w="3000"/>
            <w:tcMar>
              <w:top w:type="dxa" w:w="80"/>
              <w:left w:type="dxa" w:w="100"/>
              <w:bottom w:type="dxa" w:w="80"/>
              <w:right w:type="dxa" w:w="100"/>
            </w:tcMar>
          </w:tcPr>
          <w:p>
            <w:r>
              <w:rPr>
                <w:rFonts w:ascii="Calibri" w:cs="Calibri" w:eastAsia="Calibri" w:hAnsi="Calibri"/>
                <w:b w:val="false"/>
                <w:bCs w:val="false"/>
                <w:sz w:val="19"/>
                <w:szCs w:val="19"/>
              </w:rPr>
              <w:t xml:space="preserve">Falta por completo: módulo de emisión/verificación de JWT con jose, cookie propia, variable de entorno de secreto propia.</w:t>
            </w:r>
          </w:p>
        </w:tc>
      </w:tr>
      <w:tr>
        <w:tc>
          <w:tcPr>
            <w:tcW w:type="dxa" w:w="2900"/>
            <w:tcMar>
              <w:top w:type="dxa" w:w="80"/>
              <w:left w:type="dxa" w:w="100"/>
              <w:bottom w:type="dxa" w:w="80"/>
              <w:right w:type="dxa" w:w="100"/>
            </w:tcMar>
          </w:tcPr>
          <w:p>
            <w:r>
              <w:rPr>
                <w:rFonts w:ascii="Calibri" w:cs="Calibri" w:eastAsia="Calibri" w:hAnsi="Calibri"/>
                <w:b w:val="false"/>
                <w:bCs w:val="false"/>
                <w:sz w:val="19"/>
                <w:szCs w:val="19"/>
              </w:rPr>
              <w:t xml:space="preserve">RF19 — MFA obligatorio desde el primer acceso, sin excepción de rol</w:t>
            </w:r>
          </w:p>
        </w:tc>
        <w:tc>
          <w:tcPr>
            <w:tcW w:type="dxa" w:w="3100"/>
            <w:tcMar>
              <w:top w:type="dxa" w:w="80"/>
              <w:left w:type="dxa" w:w="100"/>
              <w:bottom w:type="dxa" w:w="80"/>
              <w:right w:type="dxa" w:w="100"/>
            </w:tcMar>
          </w:tcPr>
          <w:p>
            <w:r>
              <w:rPr>
                <w:rFonts w:ascii="Calibri" w:cs="Calibri" w:eastAsia="Calibri" w:hAnsi="Calibri"/>
                <w:b w:val="false"/>
                <w:bCs w:val="false"/>
                <w:sz w:val="19"/>
                <w:szCs w:val="19"/>
              </w:rPr>
              <w:t xml:space="preserve">UsuarioPlataforma.mfaSecret/mfaHabilitado ya en el esquema. src/infra/auth/mfa.ts (TOTP) es reutilizable sin cambios. El middleware actual exime a RESPONSABLE de MFA.</w:t>
            </w:r>
          </w:p>
        </w:tc>
        <w:tc>
          <w:tcPr>
            <w:tcW w:type="dxa" w:w="3000"/>
            <w:tcMar>
              <w:top w:type="dxa" w:w="80"/>
              <w:left w:type="dxa" w:w="100"/>
              <w:bottom w:type="dxa" w:w="80"/>
              <w:right w:type="dxa" w:w="100"/>
            </w:tcMar>
          </w:tcPr>
          <w:p>
            <w:r>
              <w:rPr>
                <w:rFonts w:ascii="Calibri" w:cs="Calibri" w:eastAsia="Calibri" w:hAnsi="Calibri"/>
                <w:b w:val="false"/>
                <w:bCs w:val="false"/>
                <w:sz w:val="19"/>
                <w:szCs w:val="19"/>
              </w:rPr>
              <w:t xml:space="preserve">Falta el flujo de enrolamiento de plataforma y la puerta sin excepción de rol (a diferencia del caso Usuario).</w:t>
            </w:r>
          </w:p>
        </w:tc>
      </w:tr>
      <w:tr>
        <w:tc>
          <w:tcPr>
            <w:tcW w:type="dxa" w:w="2900"/>
            <w:tcMar>
              <w:top w:type="dxa" w:w="80"/>
              <w:left w:type="dxa" w:w="100"/>
              <w:bottom w:type="dxa" w:w="80"/>
              <w:right w:type="dxa" w:w="100"/>
            </w:tcMar>
          </w:tcPr>
          <w:p>
            <w:r>
              <w:rPr>
                <w:rFonts w:ascii="Calibri" w:cs="Calibri" w:eastAsia="Calibri" w:hAnsi="Calibri"/>
                <w:b w:val="false"/>
                <w:bCs w:val="false"/>
                <w:sz w:val="19"/>
                <w:szCs w:val="19"/>
              </w:rPr>
              <w:t xml:space="preserve">RF19 — bloqueo tras intentos fallidos</w:t>
            </w:r>
          </w:p>
        </w:tc>
        <w:tc>
          <w:tcPr>
            <w:tcW w:type="dxa" w:w="3100"/>
            <w:tcMar>
              <w:top w:type="dxa" w:w="80"/>
              <w:left w:type="dxa" w:w="100"/>
              <w:bottom w:type="dxa" w:w="80"/>
              <w:right w:type="dxa" w:w="100"/>
            </w:tcMar>
          </w:tcPr>
          <w:p>
            <w:r>
              <w:rPr>
                <w:rFonts w:ascii="Calibri" w:cs="Calibri" w:eastAsia="Calibri" w:hAnsi="Calibri"/>
                <w:b w:val="false"/>
                <w:bCs w:val="false"/>
                <w:sz w:val="19"/>
                <w:szCs w:val="19"/>
              </w:rPr>
              <w:t xml:space="preserve">UsuarioPlataforma.intentosFallidos/bloqueadoHasta ya en el esquema. rateLimit.ts tiene el patrón de UPDATE atómico (corregido en Ronda 5, R5-13) pero depende de tenantClient/empresaId.</w:t>
            </w:r>
          </w:p>
        </w:tc>
        <w:tc>
          <w:tcPr>
            <w:tcW w:type="dxa" w:w="3000"/>
            <w:tcMar>
              <w:top w:type="dxa" w:w="80"/>
              <w:left w:type="dxa" w:w="100"/>
              <w:bottom w:type="dxa" w:w="80"/>
              <w:right w:type="dxa" w:w="100"/>
            </w:tcMar>
          </w:tcPr>
          <w:p>
            <w:r>
              <w:rPr>
                <w:rFonts w:ascii="Calibri" w:cs="Calibri" w:eastAsia="Calibri" w:hAnsi="Calibri"/>
                <w:b w:val="false"/>
                <w:bCs w:val="false"/>
                <w:sz w:val="19"/>
                <w:szCs w:val="19"/>
              </w:rPr>
              <w:t xml:space="preserve">Módulo nuevo sin tenant, análogo a limiteTasa.ts, clonando el patrón de UPDATE atómico.</w:t>
            </w:r>
          </w:p>
        </w:tc>
      </w:tr>
      <w:tr>
        <w:tc>
          <w:tcPr>
            <w:tcW w:type="dxa" w:w="2900"/>
            <w:tcMar>
              <w:top w:type="dxa" w:w="80"/>
              <w:left w:type="dxa" w:w="100"/>
              <w:bottom w:type="dxa" w:w="80"/>
              <w:right w:type="dxa" w:w="100"/>
            </w:tcMar>
          </w:tcPr>
          <w:p>
            <w:r>
              <w:rPr>
                <w:rFonts w:ascii="Calibri" w:cs="Calibri" w:eastAsia="Calibri" w:hAnsi="Calibri"/>
                <w:b w:val="false"/>
                <w:bCs w:val="false"/>
                <w:sz w:val="19"/>
                <w:szCs w:val="19"/>
              </w:rPr>
              <w:t xml:space="preserve">RF19 — búsqueda por email sin enumeración</w:t>
            </w:r>
          </w:p>
        </w:tc>
        <w:tc>
          <w:tcPr>
            <w:tcW w:type="dxa" w:w="3100"/>
            <w:tcMar>
              <w:top w:type="dxa" w:w="80"/>
              <w:left w:type="dxa" w:w="100"/>
              <w:bottom w:type="dxa" w:w="80"/>
              <w:right w:type="dxa" w:w="100"/>
            </w:tcMar>
          </w:tcPr>
          <w:p>
            <w:r>
              <w:rPr>
                <w:rFonts w:ascii="Calibri" w:cs="Calibri" w:eastAsia="Calibri" w:hAnsi="Calibri"/>
                <w:b w:val="false"/>
                <w:bCs w:val="false"/>
                <w:sz w:val="19"/>
                <w:szCs w:val="19"/>
              </w:rPr>
              <w:t xml:space="preserve">login_lookup() SECURITY DEFINER existe para Usuario. §18.2.F prescribe clonar el patrón como login_lookup_plataforma().</w:t>
            </w:r>
          </w:p>
        </w:tc>
        <w:tc>
          <w:tcPr>
            <w:tcW w:type="dxa" w:w="3000"/>
            <w:tcMar>
              <w:top w:type="dxa" w:w="80"/>
              <w:left w:type="dxa" w:w="100"/>
              <w:bottom w:type="dxa" w:w="80"/>
              <w:right w:type="dxa" w:w="100"/>
            </w:tcMar>
          </w:tcPr>
          <w:p>
            <w:r>
              <w:rPr>
                <w:rFonts w:ascii="Calibri" w:cs="Calibri" w:eastAsia="Calibri" w:hAnsi="Calibri"/>
                <w:b w:val="false"/>
                <w:bCs w:val="false"/>
                <w:sz w:val="19"/>
                <w:szCs w:val="19"/>
              </w:rPr>
              <w:t xml:space="preserve">No existe en ningún SQL del repo: falta función, migración y módulo TS equivalente.</w:t>
            </w:r>
          </w:p>
        </w:tc>
      </w:tr>
      <w:tr>
        <w:tc>
          <w:tcPr>
            <w:tcW w:type="dxa" w:w="2900"/>
            <w:tcMar>
              <w:top w:type="dxa" w:w="80"/>
              <w:left w:type="dxa" w:w="100"/>
              <w:bottom w:type="dxa" w:w="80"/>
              <w:right w:type="dxa" w:w="100"/>
            </w:tcMar>
          </w:tcPr>
          <w:p>
            <w:r>
              <w:rPr>
                <w:rFonts w:ascii="Calibri" w:cs="Calibri" w:eastAsia="Calibri" w:hAnsi="Calibri"/>
                <w:b w:val="false"/>
                <w:bCs w:val="false"/>
                <w:sz w:val="19"/>
                <w:szCs w:val="19"/>
              </w:rPr>
              <w:t xml:space="preserve">RF19 — revocación de sesión y auditoría</w:t>
            </w:r>
          </w:p>
        </w:tc>
        <w:tc>
          <w:tcPr>
            <w:tcW w:type="dxa" w:w="3100"/>
            <w:tcMar>
              <w:top w:type="dxa" w:w="80"/>
              <w:left w:type="dxa" w:w="100"/>
              <w:bottom w:type="dxa" w:w="80"/>
              <w:right w:type="dxa" w:w="100"/>
            </w:tcMar>
          </w:tcPr>
          <w:p>
            <w:r>
              <w:rPr>
                <w:rFonts w:ascii="Calibri" w:cs="Calibri" w:eastAsia="Calibri" w:hAnsi="Calibri"/>
                <w:b w:val="false"/>
                <w:bCs w:val="false"/>
                <w:sz w:val="19"/>
                <w:szCs w:val="19"/>
              </w:rPr>
              <w:t xml:space="preserve">Usuario.sessionVersion ya migrado y en uso (sessionVerification.ts, session.ts con requireSession/requireAdmin). UsuarioPlataforma NO tiene sessionVersion. No hay log de auditoría de acceso de plataforma.</w:t>
            </w:r>
          </w:p>
        </w:tc>
        <w:tc>
          <w:tcPr>
            <w:tcW w:type="dxa" w:w="3000"/>
            <w:tcMar>
              <w:top w:type="dxa" w:w="80"/>
              <w:left w:type="dxa" w:w="100"/>
              <w:bottom w:type="dxa" w:w="80"/>
              <w:right w:type="dxa" w:w="100"/>
            </w:tcMar>
          </w:tcPr>
          <w:p>
            <w:r>
              <w:rPr>
                <w:rFonts w:ascii="Calibri" w:cs="Calibri" w:eastAsia="Calibri" w:hAnsi="Calibri"/>
                <w:b w:val="false"/>
                <w:bCs w:val="false"/>
                <w:sz w:val="19"/>
                <w:szCs w:val="19"/>
              </w:rPr>
              <w:t xml:space="preserve">Falta campo sessionVersion en UsuarioPlataforma (migración). Mecanismo de auditoría/bitácora: decisión abierta (Sección 7).</w:t>
            </w:r>
          </w:p>
        </w:tc>
      </w:tr>
      <w:tr>
        <w:tc>
          <w:tcPr>
            <w:tcW w:type="dxa" w:w="2900"/>
            <w:tcMar>
              <w:top w:type="dxa" w:w="80"/>
              <w:left w:type="dxa" w:w="100"/>
              <w:bottom w:type="dxa" w:w="80"/>
              <w:right w:type="dxa" w:w="100"/>
            </w:tcMar>
          </w:tcPr>
          <w:p>
            <w:r>
              <w:rPr>
                <w:rFonts w:ascii="Calibri" w:cs="Calibri" w:eastAsia="Calibri" w:hAnsi="Calibri"/>
                <w:b w:val="false"/>
                <w:bCs w:val="false"/>
                <w:sz w:val="19"/>
                <w:szCs w:val="19"/>
              </w:rPr>
              <w:t xml:space="preserve">RF19 — aislamiento estructural del tenant</w:t>
            </w:r>
          </w:p>
        </w:tc>
        <w:tc>
          <w:tcPr>
            <w:tcW w:type="dxa" w:w="3100"/>
            <w:tcMar>
              <w:top w:type="dxa" w:w="80"/>
              <w:left w:type="dxa" w:w="100"/>
              <w:bottom w:type="dxa" w:w="80"/>
              <w:right w:type="dxa" w:w="100"/>
            </w:tcMar>
          </w:tcPr>
          <w:p>
            <w:r>
              <w:rPr>
                <w:rFonts w:ascii="Calibri" w:cs="Calibri" w:eastAsia="Calibri" w:hAnsi="Calibri"/>
                <w:b w:val="false"/>
                <w:bCs w:val="false"/>
                <w:sz w:val="19"/>
                <w:szCs w:val="19"/>
              </w:rPr>
              <w:t xml:space="preserve">Confirmado: UsuarioPlataforma no está en TENANT_SCOPED_MODELS ni en rls.sql salvo como exclusión documentada.</w:t>
            </w:r>
          </w:p>
        </w:tc>
        <w:tc>
          <w:tcPr>
            <w:tcW w:type="dxa" w:w="3000"/>
            <w:tcMar>
              <w:top w:type="dxa" w:w="80"/>
              <w:left w:type="dxa" w:w="100"/>
              <w:bottom w:type="dxa" w:w="80"/>
              <w:right w:type="dxa" w:w="100"/>
            </w:tcMar>
          </w:tcPr>
          <w:p>
            <w:r>
              <w:rPr>
                <w:rFonts w:ascii="Calibri" w:cs="Calibri" w:eastAsia="Calibri" w:hAnsi="Calibri"/>
                <w:b w:val="false"/>
                <w:bCs w:val="false"/>
                <w:sz w:val="19"/>
                <w:szCs w:val="19"/>
              </w:rPr>
              <w:t xml:space="preserve">Ninguna a nivel de esquema; falta que el código de aplicación (todavía inexistente) respete esa separación.</w:t>
            </w:r>
          </w:p>
        </w:tc>
      </w:tr>
      <w:tr>
        <w:tc>
          <w:tcPr>
            <w:tcW w:type="dxa" w:w="2900"/>
            <w:tcMar>
              <w:top w:type="dxa" w:w="80"/>
              <w:left w:type="dxa" w:w="100"/>
              <w:bottom w:type="dxa" w:w="80"/>
              <w:right w:type="dxa" w:w="100"/>
            </w:tcMar>
          </w:tcPr>
          <w:p>
            <w:r>
              <w:rPr>
                <w:rFonts w:ascii="Calibri" w:cs="Calibri" w:eastAsia="Calibri" w:hAnsi="Calibri"/>
                <w:b w:val="false"/>
                <w:bCs w:val="false"/>
                <w:sz w:val="19"/>
                <w:szCs w:val="19"/>
              </w:rPr>
              <w:t xml:space="preserve">RF20 — aggregate CuestionarioVersion + PreguntaVersion inmutable</w:t>
            </w:r>
          </w:p>
        </w:tc>
        <w:tc>
          <w:tcPr>
            <w:tcW w:type="dxa" w:w="3100"/>
            <w:tcMar>
              <w:top w:type="dxa" w:w="80"/>
              <w:left w:type="dxa" w:w="100"/>
              <w:bottom w:type="dxa" w:w="80"/>
              <w:right w:type="dxa" w:w="100"/>
            </w:tcMar>
          </w:tcPr>
          <w:p>
            <w:r>
              <w:rPr>
                <w:rFonts w:ascii="Calibri" w:cs="Calibri" w:eastAsia="Calibri" w:hAnsi="Calibri"/>
                <w:b w:val="false"/>
                <w:bCs w:val="false"/>
                <w:sz w:val="19"/>
                <w:szCs w:val="19"/>
              </w:rPr>
              <w:t xml:space="preserve">Ambos modelos desde septiembre, consumidos activamente por src/engine/v2/ y las rutas públicas de evaluación.</w:t>
            </w:r>
          </w:p>
        </w:tc>
        <w:tc>
          <w:tcPr>
            <w:tcW w:type="dxa" w:w="3000"/>
            <w:tcMar>
              <w:top w:type="dxa" w:w="80"/>
              <w:left w:type="dxa" w:w="100"/>
              <w:bottom w:type="dxa" w:w="80"/>
              <w:right w:type="dxa" w:w="100"/>
            </w:tcMar>
          </w:tcPr>
          <w:p>
            <w:r>
              <w:rPr>
                <w:rFonts w:ascii="Calibri" w:cs="Calibri" w:eastAsia="Calibri" w:hAnsi="Calibri"/>
                <w:b w:val="false"/>
                <w:bCs w:val="false"/>
                <w:sz w:val="19"/>
                <w:szCs w:val="19"/>
              </w:rPr>
              <w:t xml:space="preserve">Ninguna a nivel de modelo.</w:t>
            </w:r>
          </w:p>
        </w:tc>
      </w:tr>
      <w:tr>
        <w:tc>
          <w:tcPr>
            <w:tcW w:type="dxa" w:w="2900"/>
            <w:tcMar>
              <w:top w:type="dxa" w:w="80"/>
              <w:left w:type="dxa" w:w="100"/>
              <w:bottom w:type="dxa" w:w="80"/>
              <w:right w:type="dxa" w:w="100"/>
            </w:tcMar>
          </w:tcPr>
          <w:p>
            <w:r>
              <w:rPr>
                <w:rFonts w:ascii="Calibri" w:cs="Calibri" w:eastAsia="Calibri" w:hAnsi="Calibri"/>
                <w:b w:val="false"/>
                <w:bCs w:val="false"/>
                <w:sz w:val="19"/>
                <w:szCs w:val="19"/>
              </w:rPr>
              <w:t xml:space="preserve">RF20 — ninguna versión PUBLICADA se modifica (aplicación + BD)</w:t>
            </w:r>
          </w:p>
        </w:tc>
        <w:tc>
          <w:tcPr>
            <w:tcW w:type="dxa" w:w="3100"/>
            <w:tcMar>
              <w:top w:type="dxa" w:w="80"/>
              <w:left w:type="dxa" w:w="100"/>
              <w:bottom w:type="dxa" w:w="80"/>
              <w:right w:type="dxa" w:w="100"/>
            </w:tcMar>
          </w:tcPr>
          <w:p>
            <w:r>
              <w:rPr>
                <w:rFonts w:ascii="Calibri" w:cs="Calibri" w:eastAsia="Calibri" w:hAnsi="Calibri"/>
                <w:b w:val="false"/>
                <w:bCs w:val="false"/>
                <w:sz w:val="19"/>
                <w:szCs w:val="19"/>
              </w:rPr>
              <w:t xml:space="preserve">Capa BD: ya en producción — índice único parcial uq_cuestionario_version_publicada confirmado en la migración SQL real. Capa aplicación: no existe ningún módulo src/domain/versionado/.</w:t>
            </w:r>
          </w:p>
        </w:tc>
        <w:tc>
          <w:tcPr>
            <w:tcW w:type="dxa" w:w="3000"/>
            <w:tcMar>
              <w:top w:type="dxa" w:w="80"/>
              <w:left w:type="dxa" w:w="100"/>
              <w:bottom w:type="dxa" w:w="80"/>
              <w:right w:type="dxa" w:w="100"/>
            </w:tcMar>
          </w:tcPr>
          <w:p>
            <w:r>
              <w:rPr>
                <w:rFonts w:ascii="Calibri" w:cs="Calibri" w:eastAsia="Calibri" w:hAnsi="Calibri"/>
                <w:b w:val="false"/>
                <w:bCs w:val="false"/>
                <w:sz w:val="19"/>
                <w:szCs w:val="19"/>
              </w:rPr>
              <w:t xml:space="preserve">Falta el módulo de escritura único que transiciona BORRADOR→PUBLICADA y rechaza ediciones post-publicación.</w:t>
            </w:r>
          </w:p>
        </w:tc>
      </w:tr>
      <w:tr>
        <w:tc>
          <w:tcPr>
            <w:tcW w:type="dxa" w:w="2900"/>
            <w:tcMar>
              <w:top w:type="dxa" w:w="80"/>
              <w:left w:type="dxa" w:w="100"/>
              <w:bottom w:type="dxa" w:w="80"/>
              <w:right w:type="dxa" w:w="100"/>
            </w:tcMar>
          </w:tcPr>
          <w:p>
            <w:r>
              <w:rPr>
                <w:rFonts w:ascii="Calibri" w:cs="Calibri" w:eastAsia="Calibri" w:hAnsi="Calibri"/>
                <w:b w:val="false"/>
                <w:bCs w:val="false"/>
                <w:sz w:val="19"/>
                <w:szCs w:val="19"/>
              </w:rPr>
              <w:t xml:space="preserve">RF20 — publicación transaccional y concurrente</w:t>
            </w:r>
          </w:p>
        </w:tc>
        <w:tc>
          <w:tcPr>
            <w:tcW w:type="dxa" w:w="3100"/>
            <w:tcMar>
              <w:top w:type="dxa" w:w="80"/>
              <w:left w:type="dxa" w:w="100"/>
              <w:bottom w:type="dxa" w:w="80"/>
              <w:right w:type="dxa" w:w="100"/>
            </w:tcMar>
          </w:tcPr>
          <w:p>
            <w:r>
              <w:rPr>
                <w:rFonts w:ascii="Calibri" w:cs="Calibri" w:eastAsia="Calibri" w:hAnsi="Calibri"/>
                <w:b w:val="false"/>
                <w:bCs w:val="false"/>
                <w:sz w:val="19"/>
                <w:szCs w:val="19"/>
              </w:rPr>
              <w:t xml:space="preserve">tenantTransaction() ya existe pero asume empresaId; no aplica directo a un aggregate tenant-nulo.</w:t>
            </w:r>
          </w:p>
        </w:tc>
        <w:tc>
          <w:tcPr>
            <w:tcW w:type="dxa" w:w="3000"/>
            <w:tcMar>
              <w:top w:type="dxa" w:w="80"/>
              <w:left w:type="dxa" w:w="100"/>
              <w:bottom w:type="dxa" w:w="80"/>
              <w:right w:type="dxa" w:w="100"/>
            </w:tcMar>
          </w:tcPr>
          <w:p>
            <w:r>
              <w:rPr>
                <w:rFonts w:ascii="Calibri" w:cs="Calibri" w:eastAsia="Calibri" w:hAnsi="Calibri"/>
                <w:b w:val="false"/>
                <w:bCs w:val="false"/>
                <w:sz w:val="19"/>
                <w:szCs w:val="19"/>
              </w:rPr>
              <w:t xml:space="preserve">Falta módulo que use prisma.$transaction directo y traduzca el error 23505 del índice parcial a un error de dominio.</w:t>
            </w:r>
          </w:p>
        </w:tc>
      </w:tr>
      <w:tr>
        <w:tc>
          <w:tcPr>
            <w:tcW w:type="dxa" w:w="2900"/>
            <w:tcMar>
              <w:top w:type="dxa" w:w="80"/>
              <w:left w:type="dxa" w:w="100"/>
              <w:bottom w:type="dxa" w:w="80"/>
              <w:right w:type="dxa" w:w="100"/>
            </w:tcMar>
          </w:tcPr>
          <w:p>
            <w:r>
              <w:rPr>
                <w:rFonts w:ascii="Calibri" w:cs="Calibri" w:eastAsia="Calibri" w:hAnsi="Calibri"/>
                <w:b w:val="false"/>
                <w:bCs w:val="false"/>
                <w:sz w:val="19"/>
                <w:szCs w:val="19"/>
              </w:rPr>
              <w:t xml:space="preserve">RF20 — historial inmutable, series por código de pregunta estable</w:t>
            </w:r>
          </w:p>
        </w:tc>
        <w:tc>
          <w:tcPr>
            <w:tcW w:type="dxa" w:w="3100"/>
            <w:tcMar>
              <w:top w:type="dxa" w:w="80"/>
              <w:left w:type="dxa" w:w="100"/>
              <w:bottom w:type="dxa" w:w="80"/>
              <w:right w:type="dxa" w:w="100"/>
            </w:tcMar>
          </w:tcPr>
          <w:p>
            <w:r>
              <w:rPr>
                <w:rFonts w:ascii="Calibri" w:cs="Calibri" w:eastAsia="Calibri" w:hAnsi="Calibri"/>
                <w:b w:val="false"/>
                <w:bCs w:val="false"/>
                <w:sz w:val="19"/>
                <w:szCs w:val="19"/>
              </w:rPr>
              <w:t xml:space="preserve">PreguntaVersion.codigo (Q1..Q7) estable por diseño; onDelete: Restrict ya protege filas con respuestas atadas.</w:t>
            </w:r>
          </w:p>
        </w:tc>
        <w:tc>
          <w:tcPr>
            <w:tcW w:type="dxa" w:w="3000"/>
            <w:tcMar>
              <w:top w:type="dxa" w:w="80"/>
              <w:left w:type="dxa" w:w="100"/>
              <w:bottom w:type="dxa" w:w="80"/>
              <w:right w:type="dxa" w:w="100"/>
            </w:tcMar>
          </w:tcPr>
          <w:p>
            <w:r>
              <w:rPr>
                <w:rFonts w:ascii="Calibri" w:cs="Calibri" w:eastAsia="Calibri" w:hAnsi="Calibri"/>
                <w:b w:val="false"/>
                <w:bCs w:val="false"/>
                <w:sz w:val="19"/>
                <w:szCs w:val="19"/>
              </w:rPr>
              <w:t xml:space="preserve">Ninguna a nivel de modelo; pendiente de que el módulo de publicación nunca haga UPDATE sobre una versión publicada (hoy no hay código de escritura en absoluto).</w:t>
            </w:r>
          </w:p>
        </w:tc>
      </w:tr>
      <w:tr>
        <w:tc>
          <w:tcPr>
            <w:tcW w:type="dxa" w:w="2900"/>
            <w:tcMar>
              <w:top w:type="dxa" w:w="80"/>
              <w:left w:type="dxa" w:w="100"/>
              <w:bottom w:type="dxa" w:w="80"/>
              <w:right w:type="dxa" w:w="100"/>
            </w:tcMar>
          </w:tcPr>
          <w:p>
            <w:r>
              <w:rPr>
                <w:rFonts w:ascii="Calibri" w:cs="Calibri" w:eastAsia="Calibri" w:hAnsi="Calibri"/>
                <w:b w:val="false"/>
                <w:bCs w:val="false"/>
                <w:sz w:val="19"/>
                <w:szCs w:val="19"/>
              </w:rPr>
              <w:t xml:space="preserve">RF20 — autorización exclusiva del Curador/Administrador</w:t>
            </w:r>
          </w:p>
        </w:tc>
        <w:tc>
          <w:tcPr>
            <w:tcW w:type="dxa" w:w="3100"/>
            <w:tcMar>
              <w:top w:type="dxa" w:w="80"/>
              <w:left w:type="dxa" w:w="100"/>
              <w:bottom w:type="dxa" w:w="80"/>
              <w:right w:type="dxa" w:w="100"/>
            </w:tcMar>
          </w:tcPr>
          <w:p>
            <w:r>
              <w:rPr>
                <w:rFonts w:ascii="Calibri" w:cs="Calibri" w:eastAsia="Calibri" w:hAnsi="Calibri"/>
                <w:b w:val="false"/>
                <w:bCs w:val="false"/>
                <w:sz w:val="19"/>
                <w:szCs w:val="19"/>
              </w:rPr>
              <w:t xml:space="preserve">Depende enteramente de que RF19 exista primero.</w:t>
            </w:r>
          </w:p>
        </w:tc>
        <w:tc>
          <w:tcPr>
            <w:tcW w:type="dxa" w:w="3000"/>
            <w:tcMar>
              <w:top w:type="dxa" w:w="80"/>
              <w:left w:type="dxa" w:w="100"/>
              <w:bottom w:type="dxa" w:w="80"/>
              <w:right w:type="dxa" w:w="100"/>
            </w:tcMar>
          </w:tcPr>
          <w:p>
            <w:r>
              <w:rPr>
                <w:rFonts w:ascii="Calibri" w:cs="Calibri" w:eastAsia="Calibri" w:hAnsi="Calibri"/>
                <w:b w:val="false"/>
                <w:bCs w:val="false"/>
                <w:sz w:val="19"/>
                <w:szCs w:val="19"/>
              </w:rPr>
              <w:t xml:space="preserve">Bloqueado por RF19 (ver orden de implementación).</w:t>
            </w:r>
          </w:p>
        </w:tc>
      </w:tr>
      <w:tr>
        <w:tc>
          <w:tcPr>
            <w:tcW w:type="dxa" w:w="2900"/>
            <w:tcMar>
              <w:top w:type="dxa" w:w="80"/>
              <w:left w:type="dxa" w:w="100"/>
              <w:bottom w:type="dxa" w:w="80"/>
              <w:right w:type="dxa" w:w="100"/>
            </w:tcMar>
          </w:tcPr>
          <w:p>
            <w:r>
              <w:rPr>
                <w:rFonts w:ascii="Calibri" w:cs="Calibri" w:eastAsia="Calibri" w:hAnsi="Calibri"/>
                <w:b w:val="false"/>
                <w:bCs w:val="false"/>
                <w:sz w:val="19"/>
                <w:szCs w:val="19"/>
              </w:rPr>
              <w:t xml:space="preserve">RF20 — previsualización y validaciones antes de publicar</w:t>
            </w:r>
          </w:p>
        </w:tc>
        <w:tc>
          <w:tcPr>
            <w:tcW w:type="dxa" w:w="3100"/>
            <w:tcMar>
              <w:top w:type="dxa" w:w="80"/>
              <w:left w:type="dxa" w:w="100"/>
              <w:bottom w:type="dxa" w:w="80"/>
              <w:right w:type="dxa" w:w="100"/>
            </w:tcMar>
          </w:tcPr>
          <w:p>
            <w:r>
              <w:rPr>
                <w:rFonts w:ascii="Calibri" w:cs="Calibri" w:eastAsia="Calibri" w:hAnsi="Calibri"/>
                <w:b w:val="false"/>
                <w:bCs w:val="false"/>
                <w:sz w:val="19"/>
                <w:szCs w:val="19"/>
              </w:rPr>
              <w:t xml:space="preserve">Ningún requisito textual especifica reglas concretas de validación de contenido.</w:t>
            </w:r>
          </w:p>
        </w:tc>
        <w:tc>
          <w:tcPr>
            <w:tcW w:type="dxa" w:w="3000"/>
            <w:tcMar>
              <w:top w:type="dxa" w:w="80"/>
              <w:left w:type="dxa" w:w="100"/>
              <w:bottom w:type="dxa" w:w="80"/>
              <w:right w:type="dxa" w:w="100"/>
            </w:tcMar>
          </w:tcPr>
          <w:p>
            <w:r>
              <w:rPr>
                <w:rFonts w:ascii="Calibri" w:cs="Calibri" w:eastAsia="Calibri" w:hAnsi="Calibri"/>
                <w:b w:val="false"/>
                <w:bCs w:val="false"/>
                <w:sz w:val="19"/>
                <w:szCs w:val="19"/>
              </w:rPr>
              <w:t xml:space="preserve">Brecha de requisito, no solo de código: decisión pendiente de Alex (Sección 7).</w:t>
            </w:r>
          </w:p>
        </w:tc>
      </w:tr>
      <w:tr>
        <w:tc>
          <w:tcPr>
            <w:tcW w:type="dxa" w:w="2900"/>
            <w:tcMar>
              <w:top w:type="dxa" w:w="80"/>
              <w:left w:type="dxa" w:w="100"/>
              <w:bottom w:type="dxa" w:w="80"/>
              <w:right w:type="dxa" w:w="100"/>
            </w:tcMar>
          </w:tcPr>
          <w:p>
            <w:r>
              <w:rPr>
                <w:rFonts w:ascii="Calibri" w:cs="Calibri" w:eastAsia="Calibri" w:hAnsi="Calibri"/>
                <w:b w:val="false"/>
                <w:bCs w:val="false"/>
                <w:sz w:val="19"/>
                <w:szCs w:val="19"/>
              </w:rPr>
              <w:t xml:space="preserve">RF20 — eliminar la dependencia operativa del seed manual</w:t>
            </w:r>
          </w:p>
        </w:tc>
        <w:tc>
          <w:tcPr>
            <w:tcW w:type="dxa" w:w="3100"/>
            <w:tcMar>
              <w:top w:type="dxa" w:w="80"/>
              <w:left w:type="dxa" w:w="100"/>
              <w:bottom w:type="dxa" w:w="80"/>
              <w:right w:type="dxa" w:w="100"/>
            </w:tcMar>
          </w:tcPr>
          <w:p>
            <w:r>
              <w:rPr>
                <w:rFonts w:ascii="Calibri" w:cs="Calibri" w:eastAsia="Calibri" w:hAnsi="Calibri"/>
                <w:b w:val="false"/>
                <w:bCs w:val="false"/>
                <w:sz w:val="19"/>
                <w:szCs w:val="19"/>
              </w:rPr>
              <w:t xml:space="preserve">prisma/seedCuestionarioV2.ts es hoy el único origen de PreguntaVersion, probablemente incluyendo el dataset real en producción.</w:t>
            </w:r>
          </w:p>
        </w:tc>
        <w:tc>
          <w:tcPr>
            <w:tcW w:type="dxa" w:w="3000"/>
            <w:tcMar>
              <w:top w:type="dxa" w:w="80"/>
              <w:left w:type="dxa" w:w="100"/>
              <w:bottom w:type="dxa" w:w="80"/>
              <w:right w:type="dxa" w:w="100"/>
            </w:tcMar>
          </w:tcPr>
          <w:p>
            <w:r>
              <w:rPr>
                <w:rFonts w:ascii="Calibri" w:cs="Calibri" w:eastAsia="Calibri" w:hAnsi="Calibri"/>
                <w:b w:val="false"/>
                <w:bCs w:val="false"/>
                <w:sz w:val="19"/>
                <w:szCs w:val="19"/>
              </w:rPr>
              <w:t xml:space="preserve">Decisión de producto con impacto en producción real sobre qué pasa con los datos ya sembrados (Sección 7).</w:t>
            </w:r>
          </w:p>
        </w:tc>
      </w:tr>
    </w:tbl>
    <w:p>
      <w:pPr>
        <w:spacing w:after="160"/>
      </w:pPr>
      <w:r>
        <w:rPr>
          <w:rFonts w:ascii="Calibri" w:cs="Calibri" w:eastAsia="Calibri" w:hAnsi="Calibri"/>
          <w:sz w:val="22"/>
          <w:szCs w:val="22"/>
        </w:rPr>
        <w:t xml:space="preserve"/>
      </w:r>
    </w:p>
    <w:p>
      <w:pPr>
        <w:pStyle w:val="Heading1"/>
        <w:spacing w:after="150" w:before="300"/>
      </w:pPr>
      <w:r>
        <w:t xml:space="preserve">2. Propuesta de arquitectura</w:t>
      </w:r>
    </w:p>
    <w:p>
      <w:pPr>
        <w:spacing w:after="160"/>
      </w:pPr>
      <w:r>
        <w:rPr>
          <w:rFonts w:ascii="Calibri" w:cs="Calibri" w:eastAsia="Calibri" w:hAnsi="Calibri"/>
          <w:sz w:val="22"/>
          <w:szCs w:val="22"/>
        </w:rPr>
        <w:t xml:space="preserve">Esta propuesta no inventa un diseño nuevo: traduce a módulos concretos lo que PLAN-DE-TRABAJO.md §18.2.F y §18.3.A ya decidieron, verificado contra el código real actual, con los ajustes que esa verificación hizo necesarios (el más importante: UsuarioPlataforma necesita sessionVersion, que el borrador original no incluía).</w:t>
      </w:r>
    </w:p>
    <w:p>
      <w:pPr>
        <w:pStyle w:val="Heading2"/>
        <w:spacing w:after="120" w:before="260"/>
      </w:pPr>
      <w:r>
        <w:t xml:space="preserve">2.1 RF19 — autenticación de plataforma</w:t>
      </w:r>
    </w:p>
    <w:p>
      <w:pPr>
        <w:spacing w:after="160"/>
      </w:pPr>
      <w:r>
        <w:rPr>
          <w:rFonts w:ascii="Calibri" w:cs="Calibri" w:eastAsia="Calibri" w:hAnsi="Calibri"/>
          <w:sz w:val="22"/>
          <w:szCs w:val="22"/>
        </w:rPr>
        <w:t xml:space="preserve">Aislamiento estructural, no solo lógico — principio rector de RNF11. Ningún tipo, cookie, secreto o módulo de resolución de sesión se comparte con el de Usuario/NextAuth. Concretamente:</w:t>
      </w:r>
    </w:p>
    <w:p>
      <w:pPr>
        <w:pStyle w:val="ListParagraph"/>
        <w:numPr>
          <w:ilvl w:val="0"/>
          <w:numId w:val="1"/>
        </w:numPr>
        <w:spacing w:after="80"/>
      </w:pPr>
      <w:r>
        <w:rPr>
          <w:rFonts w:ascii="Calibri" w:cs="Calibri" w:eastAsia="Calibri" w:hAnsi="Calibri"/>
          <w:sz w:val="22"/>
          <w:szCs w:val="22"/>
        </w:rPr>
        <w:t xml:space="preserve">Módulo nuevo src/infra/auth-plataforma/ (nombre ya anticipado por el comentario del enum RolUsuarioPlataforma en schema.prisma), con la misma separación edge/node que hoy usa auth.config.ts vs auth.ts, resuelta con jose en vez de Auth.js: jwt.ts (firmar/verificar con SignJWT/jwtVerify, secreto AUTH_PLATAFORMA_SECRET, cookie propia, nunca authjs.session-token).</w:t>
      </w:r>
    </w:p>
    <w:p>
      <w:pPr>
        <w:pStyle w:val="ListParagraph"/>
        <w:numPr>
          <w:ilvl w:val="0"/>
          <w:numId w:val="1"/>
        </w:numPr>
        <w:spacing w:after="80"/>
      </w:pPr>
      <w:r>
        <w:rPr>
          <w:rFonts w:ascii="Calibri" w:cs="Calibri" w:eastAsia="Calibri" w:hAnsi="Calibri"/>
          <w:sz w:val="22"/>
          <w:szCs w:val="22"/>
        </w:rPr>
        <w:t xml:space="preserve">password.ts y mfa.ts NO se crean: se reutilizan sin cambios los módulos existentes de src/infra/auth/, tal como prescribe §18.2.F — son funciones puras, ya desacopladas de empresaId/NextAuth.</w:t>
      </w:r>
    </w:p>
    <w:p>
      <w:pPr>
        <w:pStyle w:val="ListParagraph"/>
        <w:numPr>
          <w:ilvl w:val="0"/>
          <w:numId w:val="1"/>
        </w:numPr>
        <w:spacing w:after="80"/>
      </w:pPr>
      <w:r>
        <w:rPr>
          <w:rFonts w:ascii="Calibri" w:cs="Calibri" w:eastAsia="Calibri" w:hAnsi="Calibri"/>
          <w:sz w:val="22"/>
          <w:szCs w:val="22"/>
        </w:rPr>
        <w:t xml:space="preserve">loginLookupPlataforma.ts — análogo a loginLookup.ts, contra la función SQL nueva login_lookup_plataforma(email).</w:t>
      </w:r>
    </w:p>
    <w:p>
      <w:pPr>
        <w:pStyle w:val="ListParagraph"/>
        <w:numPr>
          <w:ilvl w:val="0"/>
          <w:numId w:val="1"/>
        </w:numPr>
        <w:spacing w:after="80"/>
      </w:pPr>
      <w:r>
        <w:rPr>
          <w:rFonts w:ascii="Calibri" w:cs="Calibri" w:eastAsia="Calibri" w:hAnsi="Calibri"/>
          <w:sz w:val="22"/>
          <w:szCs w:val="22"/>
        </w:rPr>
        <w:t xml:space="preserve">rateLimitPlataforma.ts — clona el patrón de UPDATE atómico de rateLimit.ts, pero sin tenantClient()/tenantTransaction(): opera con prisma directo, igual que limiteTasa.ts ya opera sin tenant para otro modelo.</w:t>
      </w:r>
    </w:p>
    <w:p>
      <w:pPr>
        <w:pStyle w:val="ListParagraph"/>
        <w:numPr>
          <w:ilvl w:val="0"/>
          <w:numId w:val="1"/>
        </w:numPr>
        <w:spacing w:after="80"/>
      </w:pPr>
      <w:r>
        <w:rPr>
          <w:rFonts w:ascii="Calibri" w:cs="Calibri" w:eastAsia="Calibri" w:hAnsi="Calibri"/>
          <w:sz w:val="22"/>
          <w:szCs w:val="22"/>
        </w:rPr>
        <w:t xml:space="preserve">session.ts — análogo a src/infra/auth/session.ts: requireSesionPlataforma(), requireCurador(), requireAdministradorPlataforma(), mismo patrón fail-closed contra UsuarioPlataforma.sessionVersion (campo nuevo).</w:t>
      </w:r>
    </w:p>
    <w:p>
      <w:pPr>
        <w:pStyle w:val="ListParagraph"/>
        <w:numPr>
          <w:ilvl w:val="0"/>
          <w:numId w:val="1"/>
        </w:numPr>
        <w:spacing w:after="80"/>
      </w:pPr>
      <w:r>
        <w:rPr>
          <w:rFonts w:ascii="Calibri" w:cs="Calibri" w:eastAsia="Calibri" w:hAnsi="Calibri"/>
          <w:sz w:val="22"/>
          <w:szCs w:val="22"/>
        </w:rPr>
        <w:t xml:space="preserve">src/middleware.ts no se modifica en su rama existente: se agrega una segunda lógica condicional, con su propio matcher (/plataforma/:path*), que decodifica el JWT de plataforma con jose directo — sin pasar por NextAuth().</w:t>
      </w:r>
    </w:p>
    <w:p>
      <w:pPr>
        <w:pStyle w:val="ListParagraph"/>
        <w:numPr>
          <w:ilvl w:val="0"/>
          <w:numId w:val="1"/>
        </w:numPr>
        <w:spacing w:after="80"/>
      </w:pPr>
      <w:r>
        <w:rPr>
          <w:rFonts w:ascii="Calibri" w:cs="Calibri" w:eastAsia="Calibri" w:hAnsi="Calibri"/>
          <w:sz w:val="22"/>
          <w:szCs w:val="22"/>
        </w:rPr>
        <w:t xml:space="preserve">Login de plataforma en una ruta nueva fuera de /api/auth/[...nextauth] (p. ej. /api/plataforma/auth/login): loginLookupPlataforma → verifyPassword → chequeo de mfaHabilitado sin excepción de rol → verificarCodigoMfa → firma del JWT propio → cookie propia.</w:t>
      </w:r>
    </w:p>
    <w:p>
      <w:pPr>
        <w:pStyle w:val="Heading2"/>
        <w:spacing w:after="120" w:before="260"/>
      </w:pPr>
      <w:r>
        <w:t xml:space="preserve">2.2 RF20 — gobernanza de versiones del cuestionario</w:t>
      </w:r>
    </w:p>
    <w:p>
      <w:pPr>
        <w:pStyle w:val="ListParagraph"/>
        <w:numPr>
          <w:ilvl w:val="0"/>
          <w:numId w:val="1"/>
        </w:numPr>
        <w:spacing w:after="80"/>
      </w:pPr>
      <w:r>
        <w:rPr>
          <w:rFonts w:ascii="Calibri" w:cs="Calibri" w:eastAsia="Calibri" w:hAnsi="Calibri"/>
          <w:sz w:val="22"/>
          <w:szCs w:val="22"/>
        </w:rPr>
        <w:t xml:space="preserve">Módulo nuevo src/domain/versionado/, con un único archivo de escritura por aggregate (§18.3.A): publicarCuestionario.ts transiciona BORRADOR→PUBLICADA dentro de una transacción (prisma.$transaction directo, sin tenantTransaction porque el aggregate es tenant-nulo), con un WHERE estado = 'BORRADOR' como primera defensa en aplicación y el índice único parcial ya migrado como backstop final; captura el código de error Postgres 23505 y lo traduce a un error de dominio legible.</w:t>
      </w:r>
    </w:p>
    <w:p>
      <w:pPr>
        <w:pStyle w:val="ListParagraph"/>
        <w:numPr>
          <w:ilvl w:val="0"/>
          <w:numId w:val="1"/>
        </w:numPr>
        <w:spacing w:after="80"/>
      </w:pPr>
      <w:r>
        <w:rPr>
          <w:rFonts w:ascii="Calibri" w:cs="Calibri" w:eastAsia="Calibri" w:hAnsi="Calibri"/>
          <w:sz w:val="22"/>
          <w:szCs w:val="22"/>
        </w:rPr>
        <w:t xml:space="preserve">corregirCuestionario.ts — ante cualquier intento de modificar una versión PUBLICADA/RETIRADA, nunca permite un UPDATE: crea una CuestionarioVersion nueva con numero+1 en BORRADOR, recreando las PreguntaVersion necesarias como filas nuevas (las filas hijas son inmutables por diseño).</w:t>
      </w:r>
    </w:p>
    <w:p>
      <w:pPr>
        <w:pStyle w:val="ListParagraph"/>
        <w:numPr>
          <w:ilvl w:val="0"/>
          <w:numId w:val="1"/>
        </w:numPr>
        <w:spacing w:after="80"/>
      </w:pPr>
      <w:r>
        <w:rPr>
          <w:rFonts w:ascii="Calibri" w:cs="Calibri" w:eastAsia="Calibri" w:hAnsi="Calibri"/>
          <w:sz w:val="22"/>
          <w:szCs w:val="22"/>
        </w:rPr>
        <w:t xml:space="preserve">retirarCuestionario.ts — transición PUBLICADA→RETIRADA, análoga al patrón tri-estado que §18.3.C ya usa para SegmentoMercadoAgregado.</w:t>
      </w:r>
    </w:p>
    <w:p>
      <w:pPr>
        <w:pStyle w:val="ListParagraph"/>
        <w:numPr>
          <w:ilvl w:val="0"/>
          <w:numId w:val="1"/>
        </w:numPr>
        <w:spacing w:after="80"/>
      </w:pPr>
      <w:r>
        <w:rPr>
          <w:rFonts w:ascii="Calibri" w:cs="Calibri" w:eastAsia="Calibri" w:hAnsi="Calibri"/>
          <w:sz w:val="22"/>
          <w:szCs w:val="22"/>
        </w:rPr>
        <w:t xml:space="preserve">API de plataforma protegida por requireCurador(): POST /api/plataforma/cuestionarios, PATCH .../preguntas, POST .../publicar, POST .../retirar.</w:t>
      </w:r>
    </w:p>
    <w:p>
      <w:pPr>
        <w:pStyle w:val="ListParagraph"/>
        <w:numPr>
          <w:ilvl w:val="0"/>
          <w:numId w:val="1"/>
        </w:numPr>
        <w:spacing w:after="80"/>
      </w:pPr>
      <w:r>
        <w:rPr>
          <w:rFonts w:ascii="Calibri" w:cs="Calibri" w:eastAsia="Calibri" w:hAnsi="Calibri"/>
          <w:sz w:val="22"/>
          <w:szCs w:val="22"/>
        </w:rPr>
        <w:t xml:space="preserve">UI nueva en src/app/plataforma/ (paralela a src/app/dashboard/, nunca anidada dentro de ella): listado de versiones por código, editor de borrador, previsualización antes de publicar (reglas de validación concretas: pendiente de decisión, Sección 7).</w:t>
      </w:r>
    </w:p>
    <w:p>
      <w:pPr>
        <w:pStyle w:val="Heading2"/>
        <w:spacing w:after="120" w:before="260"/>
      </w:pPr>
      <w:r>
        <w:t xml:space="preserve">2.3 Lo que esta propuesta deja explícitamente fuera</w:t>
      </w:r>
    </w:p>
    <w:p>
      <w:pPr>
        <w:spacing w:after="160"/>
      </w:pPr>
      <w:r>
        <w:rPr>
          <w:rFonts w:ascii="Calibri" w:cs="Calibri" w:eastAsia="Calibri" w:hAnsi="Calibri"/>
          <w:sz w:val="22"/>
          <w:szCs w:val="22"/>
        </w:rPr>
        <w:t xml:space="preserve">No se propone ningún cambio a src/infra/prisma/tenantClient.ts, tenantTransaction.ts, prisma/rls.sql (más allá de lo que ya documenta el comentario existente) ni a ningún modelo de Empresa/Usuario — todo el trabajo de RF19/RF20 es aditivo sobre un actor y un aggregate que ya están fuera del régimen multi-tenant por diseño.</w:t>
      </w:r>
    </w:p>
    <w:p>
      <w:pPr>
        <w:pStyle w:val="Heading1"/>
        <w:spacing w:after="150" w:before="300"/>
      </w:pPr>
      <w:r>
        <w:t xml:space="preserve">3. División en PRs pequeños y revisables</w:t>
      </w:r>
    </w:p>
    <w:p>
      <w:pPr>
        <w:spacing w:after="160"/>
      </w:pPr>
      <w:r>
        <w:rPr>
          <w:rFonts w:ascii="Calibri" w:cs="Calibri" w:eastAsia="Calibri" w:hAnsi="Calibri"/>
          <w:sz w:val="22"/>
          <w:szCs w:val="22"/>
        </w:rPr>
        <w:t xml:space="preserve">Se propone seguir el mismo patrón que ya usó RF24: un PR de esquema/funciones SQL primero, después PRs de aplicación separados por capa, en vez de un único PR grande que mezcle migración, lógica de dominio, API y UI.</w:t>
      </w:r>
    </w:p>
    <w:p>
      <w:pPr>
        <w:spacing w:after="100"/>
      </w:pPr>
      <w:r>
        <w:rPr>
          <w:rFonts w:ascii="Calibri" w:cs="Calibri" w:eastAsia="Calibri" w:hAnsi="Calibri"/>
          <w:sz w:val="22"/>
          <w:szCs w:val="22"/>
        </w:rPr>
        <w:t xml:space="preserve">1. Esquema: sessionVersion en UsuarioPlataforma + función login_lookup_plataforma(). Solo migración SQL y el cambio mínimo de schema.prisma. Sin código de aplicación.</w:t>
      </w:r>
    </w:p>
    <w:p>
      <w:pPr>
        <w:spacing w:after="100"/>
      </w:pPr>
      <w:r>
        <w:rPr>
          <w:rFonts w:ascii="Calibri" w:cs="Calibri" w:eastAsia="Calibri" w:hAnsi="Calibri"/>
          <w:sz w:val="22"/>
          <w:szCs w:val="22"/>
        </w:rPr>
        <w:t xml:space="preserve">2. RF19, infraestructura de sesión de plataforma: jwt.ts, loginLookupPlataforma.ts, rateLimitPlataforma.ts, session.ts, reexportando password.ts/mfa.ts existentes sin tocarlos. Sin rutas HTTP todavía.</w:t>
      </w:r>
    </w:p>
    <w:p>
      <w:pPr>
        <w:spacing w:after="100"/>
      </w:pPr>
      <w:r>
        <w:rPr>
          <w:rFonts w:ascii="Calibri" w:cs="Calibri" w:eastAsia="Calibri" w:hAnsi="Calibri"/>
          <w:sz w:val="22"/>
          <w:szCs w:val="22"/>
        </w:rPr>
        <w:t xml:space="preserve">3. RF19, rutas y middleware: /api/plataforma/auth/login, /api/plataforma/auth/mfa/enrolar, el ajuste al middleware. Es el PR con más riesgo de interferir con el middleware actual.</w:t>
      </w:r>
    </w:p>
    <w:p>
      <w:pPr>
        <w:spacing w:after="100"/>
      </w:pPr>
      <w:r>
        <w:rPr>
          <w:rFonts w:ascii="Calibri" w:cs="Calibri" w:eastAsia="Calibri" w:hAnsi="Calibri"/>
          <w:sz w:val="22"/>
          <w:szCs w:val="22"/>
        </w:rPr>
        <w:t xml:space="preserve">4. RF20, módulo de dominio publicarCuestionario.ts/corregirCuestionario.ts/retirarCuestionario.ts. Depende de RF19 solo para las pruebas de integración.</w:t>
      </w:r>
    </w:p>
    <w:p>
      <w:pPr>
        <w:spacing w:after="100"/>
      </w:pPr>
      <w:r>
        <w:rPr>
          <w:rFonts w:ascii="Calibri" w:cs="Calibri" w:eastAsia="Calibri" w:hAnsi="Calibri"/>
          <w:sz w:val="22"/>
          <w:szCs w:val="22"/>
        </w:rPr>
        <w:t xml:space="preserve">5. RF20, API y UI de plataforma: /api/plataforma/cuestionarios/* y src/app/plataforma/*. Depende de los PR 2/3 y PR 4 ya fusionados.</w:t>
      </w:r>
    </w:p>
    <w:p>
      <w:pPr>
        <w:spacing w:after="100"/>
      </w:pPr>
      <w:r>
        <w:rPr>
          <w:rFonts w:ascii="Calibri" w:cs="Calibri" w:eastAsia="Calibri" w:hAnsi="Calibri"/>
          <w:sz w:val="22"/>
          <w:szCs w:val="22"/>
        </w:rPr>
        <w:t xml:space="preserve">6. Migración del contenido ya sembrado por prisma/seedCuestionarioV2.ts al flujo real. Se mantiene aparte porque toca datos que hoy sirven producción real.</w:t>
      </w:r>
    </w:p>
    <w:p>
      <w:pPr>
        <w:spacing w:after="160"/>
      </w:pPr>
      <w:r>
        <w:rPr>
          <w:rFonts w:ascii="Calibri" w:cs="Calibri" w:eastAsia="Calibri" w:hAnsi="Calibri"/>
          <w:sz w:val="22"/>
          <w:szCs w:val="22"/>
        </w:rPr>
        <w:t xml:space="preserve">Cada PR, como en RF24, se entrega con su propia evidencia de pruebas antes de fusionar, y ninguno se fusiona sin que lint/typecheck/test pasen en CI.</w:t>
      </w:r>
    </w:p>
    <w:p>
      <w:pPr>
        <w:pStyle w:val="Heading1"/>
        <w:spacing w:after="150" w:before="300"/>
      </w:pPr>
      <w:r>
        <w:t xml:space="preserve">4. Lista prevista de archivos</w:t>
      </w:r>
    </w:p>
    <w:p>
      <w:pPr>
        <w:spacing w:after="100"/>
      </w:pPr>
      <w:r>
        <w:rPr>
          <w:rFonts w:ascii="Calibri" w:cs="Calibri" w:eastAsia="Calibri" w:hAnsi="Calibri"/>
          <w:b/>
          <w:bCs/>
          <w:sz w:val="22"/>
          <w:szCs w:val="22"/>
        </w:rPr>
        <w:t xml:space="preserve">Nuevos:</w:t>
      </w:r>
    </w:p>
    <w:p>
      <w:pPr>
        <w:pStyle w:val="ListParagraph"/>
        <w:numPr>
          <w:ilvl w:val="0"/>
          <w:numId w:val="1"/>
        </w:numPr>
        <w:spacing w:after="80"/>
      </w:pPr>
      <w:r>
        <w:rPr>
          <w:rFonts w:ascii="Calibri" w:cs="Calibri" w:eastAsia="Calibri" w:hAnsi="Calibri"/>
          <w:sz w:val="22"/>
          <w:szCs w:val="22"/>
        </w:rPr>
        <w:t xml:space="preserve">prisma/migrations/&lt;fecha&gt;_rf19_session_version_plataforma/migration.sql</w:t>
      </w:r>
    </w:p>
    <w:p>
      <w:pPr>
        <w:pStyle w:val="ListParagraph"/>
        <w:numPr>
          <w:ilvl w:val="0"/>
          <w:numId w:val="1"/>
        </w:numPr>
        <w:spacing w:after="80"/>
      </w:pPr>
      <w:r>
        <w:rPr>
          <w:rFonts w:ascii="Calibri" w:cs="Calibri" w:eastAsia="Calibri" w:hAnsi="Calibri"/>
          <w:sz w:val="22"/>
          <w:szCs w:val="22"/>
        </w:rPr>
        <w:t xml:space="preserve">prisma/auth_functions.sql (sección nueva, o archivo paralelo a decidir)</w:t>
      </w:r>
    </w:p>
    <w:p>
      <w:pPr>
        <w:pStyle w:val="ListParagraph"/>
        <w:numPr>
          <w:ilvl w:val="0"/>
          <w:numId w:val="1"/>
        </w:numPr>
        <w:spacing w:after="80"/>
      </w:pPr>
      <w:r>
        <w:rPr>
          <w:rFonts w:ascii="Calibri" w:cs="Calibri" w:eastAsia="Calibri" w:hAnsi="Calibri"/>
          <w:sz w:val="22"/>
          <w:szCs w:val="22"/>
        </w:rPr>
        <w:t xml:space="preserve">src/infra/auth-plataforma/jwt.ts</w:t>
      </w:r>
    </w:p>
    <w:p>
      <w:pPr>
        <w:pStyle w:val="ListParagraph"/>
        <w:numPr>
          <w:ilvl w:val="0"/>
          <w:numId w:val="1"/>
        </w:numPr>
        <w:spacing w:after="80"/>
      </w:pPr>
      <w:r>
        <w:rPr>
          <w:rFonts w:ascii="Calibri" w:cs="Calibri" w:eastAsia="Calibri" w:hAnsi="Calibri"/>
          <w:sz w:val="22"/>
          <w:szCs w:val="22"/>
        </w:rPr>
        <w:t xml:space="preserve">src/infra/auth-plataforma/loginLookupPlataforma.ts</w:t>
      </w:r>
    </w:p>
    <w:p>
      <w:pPr>
        <w:pStyle w:val="ListParagraph"/>
        <w:numPr>
          <w:ilvl w:val="0"/>
          <w:numId w:val="1"/>
        </w:numPr>
        <w:spacing w:after="80"/>
      </w:pPr>
      <w:r>
        <w:rPr>
          <w:rFonts w:ascii="Calibri" w:cs="Calibri" w:eastAsia="Calibri" w:hAnsi="Calibri"/>
          <w:sz w:val="22"/>
          <w:szCs w:val="22"/>
        </w:rPr>
        <w:t xml:space="preserve">src/infra/auth-plataforma/rateLimitPlataforma.ts</w:t>
      </w:r>
    </w:p>
    <w:p>
      <w:pPr>
        <w:pStyle w:val="ListParagraph"/>
        <w:numPr>
          <w:ilvl w:val="0"/>
          <w:numId w:val="1"/>
        </w:numPr>
        <w:spacing w:after="80"/>
      </w:pPr>
      <w:r>
        <w:rPr>
          <w:rFonts w:ascii="Calibri" w:cs="Calibri" w:eastAsia="Calibri" w:hAnsi="Calibri"/>
          <w:sz w:val="22"/>
          <w:szCs w:val="22"/>
        </w:rPr>
        <w:t xml:space="preserve">src/infra/auth-plataforma/session.ts</w:t>
      </w:r>
    </w:p>
    <w:p>
      <w:pPr>
        <w:pStyle w:val="ListParagraph"/>
        <w:numPr>
          <w:ilvl w:val="0"/>
          <w:numId w:val="1"/>
        </w:numPr>
        <w:spacing w:after="80"/>
      </w:pPr>
      <w:r>
        <w:rPr>
          <w:rFonts w:ascii="Calibri" w:cs="Calibri" w:eastAsia="Calibri" w:hAnsi="Calibri"/>
          <w:sz w:val="22"/>
          <w:szCs w:val="22"/>
        </w:rPr>
        <w:t xml:space="preserve">src/infra/auth-plataforma/__tests__/*.test.ts</w:t>
      </w:r>
    </w:p>
    <w:p>
      <w:pPr>
        <w:pStyle w:val="ListParagraph"/>
        <w:numPr>
          <w:ilvl w:val="0"/>
          <w:numId w:val="1"/>
        </w:numPr>
        <w:spacing w:after="80"/>
      </w:pPr>
      <w:r>
        <w:rPr>
          <w:rFonts w:ascii="Calibri" w:cs="Calibri" w:eastAsia="Calibri" w:hAnsi="Calibri"/>
          <w:sz w:val="22"/>
          <w:szCs w:val="22"/>
        </w:rPr>
        <w:t xml:space="preserve">src/app/api/plataforma/auth/login/route.ts</w:t>
      </w:r>
    </w:p>
    <w:p>
      <w:pPr>
        <w:pStyle w:val="ListParagraph"/>
        <w:numPr>
          <w:ilvl w:val="0"/>
          <w:numId w:val="1"/>
        </w:numPr>
        <w:spacing w:after="80"/>
      </w:pPr>
      <w:r>
        <w:rPr>
          <w:rFonts w:ascii="Calibri" w:cs="Calibri" w:eastAsia="Calibri" w:hAnsi="Calibri"/>
          <w:sz w:val="22"/>
          <w:szCs w:val="22"/>
        </w:rPr>
        <w:t xml:space="preserve">src/app/api/plataforma/auth/mfa/enrolar/route.ts</w:t>
      </w:r>
    </w:p>
    <w:p>
      <w:pPr>
        <w:pStyle w:val="ListParagraph"/>
        <w:numPr>
          <w:ilvl w:val="0"/>
          <w:numId w:val="1"/>
        </w:numPr>
        <w:spacing w:after="80"/>
      </w:pPr>
      <w:r>
        <w:rPr>
          <w:rFonts w:ascii="Calibri" w:cs="Calibri" w:eastAsia="Calibri" w:hAnsi="Calibri"/>
          <w:sz w:val="22"/>
          <w:szCs w:val="22"/>
        </w:rPr>
        <w:t xml:space="preserve">src/domain/versionado/publicarCuestionario.ts</w:t>
      </w:r>
    </w:p>
    <w:p>
      <w:pPr>
        <w:pStyle w:val="ListParagraph"/>
        <w:numPr>
          <w:ilvl w:val="0"/>
          <w:numId w:val="1"/>
        </w:numPr>
        <w:spacing w:after="80"/>
      </w:pPr>
      <w:r>
        <w:rPr>
          <w:rFonts w:ascii="Calibri" w:cs="Calibri" w:eastAsia="Calibri" w:hAnsi="Calibri"/>
          <w:sz w:val="22"/>
          <w:szCs w:val="22"/>
        </w:rPr>
        <w:t xml:space="preserve">src/domain/versionado/corregirCuestionario.ts</w:t>
      </w:r>
    </w:p>
    <w:p>
      <w:pPr>
        <w:pStyle w:val="ListParagraph"/>
        <w:numPr>
          <w:ilvl w:val="0"/>
          <w:numId w:val="1"/>
        </w:numPr>
        <w:spacing w:after="80"/>
      </w:pPr>
      <w:r>
        <w:rPr>
          <w:rFonts w:ascii="Calibri" w:cs="Calibri" w:eastAsia="Calibri" w:hAnsi="Calibri"/>
          <w:sz w:val="22"/>
          <w:szCs w:val="22"/>
        </w:rPr>
        <w:t xml:space="preserve">src/domain/versionado/retirarCuestionario.ts</w:t>
      </w:r>
    </w:p>
    <w:p>
      <w:pPr>
        <w:pStyle w:val="ListParagraph"/>
        <w:numPr>
          <w:ilvl w:val="0"/>
          <w:numId w:val="1"/>
        </w:numPr>
        <w:spacing w:after="80"/>
      </w:pPr>
      <w:r>
        <w:rPr>
          <w:rFonts w:ascii="Calibri" w:cs="Calibri" w:eastAsia="Calibri" w:hAnsi="Calibri"/>
          <w:sz w:val="22"/>
          <w:szCs w:val="22"/>
        </w:rPr>
        <w:t xml:space="preserve">src/domain/versionado/__tests__/*.test.ts</w:t>
      </w:r>
    </w:p>
    <w:p>
      <w:pPr>
        <w:pStyle w:val="ListParagraph"/>
        <w:numPr>
          <w:ilvl w:val="0"/>
          <w:numId w:val="1"/>
        </w:numPr>
        <w:spacing w:after="80"/>
      </w:pPr>
      <w:r>
        <w:rPr>
          <w:rFonts w:ascii="Calibri" w:cs="Calibri" w:eastAsia="Calibri" w:hAnsi="Calibri"/>
          <w:sz w:val="22"/>
          <w:szCs w:val="22"/>
        </w:rPr>
        <w:t xml:space="preserve">src/app/api/plataforma/cuestionarios/route.ts (+ [id]/publicar, [id]/retirar, [id]/preguntas)</w:t>
      </w:r>
    </w:p>
    <w:p>
      <w:pPr>
        <w:pStyle w:val="ListParagraph"/>
        <w:numPr>
          <w:ilvl w:val="0"/>
          <w:numId w:val="1"/>
        </w:numPr>
        <w:spacing w:after="80"/>
      </w:pPr>
      <w:r>
        <w:rPr>
          <w:rFonts w:ascii="Calibri" w:cs="Calibri" w:eastAsia="Calibri" w:hAnsi="Calibri"/>
          <w:sz w:val="22"/>
          <w:szCs w:val="22"/>
        </w:rPr>
        <w:t xml:space="preserve">src/app/plataforma/login/page.tsx</w:t>
      </w:r>
    </w:p>
    <w:p>
      <w:pPr>
        <w:pStyle w:val="ListParagraph"/>
        <w:numPr>
          <w:ilvl w:val="0"/>
          <w:numId w:val="1"/>
        </w:numPr>
        <w:spacing w:after="80"/>
      </w:pPr>
      <w:r>
        <w:rPr>
          <w:rFonts w:ascii="Calibri" w:cs="Calibri" w:eastAsia="Calibri" w:hAnsi="Calibri"/>
          <w:sz w:val="22"/>
          <w:szCs w:val="22"/>
        </w:rPr>
        <w:t xml:space="preserve">src/app/plataforma/cuestionarios/page.tsx (+ detalle/edición/previsualización)</w:t>
      </w:r>
    </w:p>
    <w:p>
      <w:pPr>
        <w:pStyle w:val="ListParagraph"/>
        <w:numPr>
          <w:ilvl w:val="0"/>
          <w:numId w:val="1"/>
        </w:numPr>
        <w:spacing w:after="80"/>
      </w:pPr>
      <w:r>
        <w:rPr>
          <w:rFonts w:ascii="Calibri" w:cs="Calibri" w:eastAsia="Calibri" w:hAnsi="Calibri"/>
          <w:sz w:val="22"/>
          <w:szCs w:val="22"/>
        </w:rPr>
        <w:t xml:space="preserve">src/infra/rf19-rf20/__tests__/entornoPruebasIntegracionPlataforma.ts</w:t>
      </w:r>
    </w:p>
    <w:p>
      <w:pPr>
        <w:spacing w:after="100"/>
      </w:pPr>
      <w:r>
        <w:rPr>
          <w:rFonts w:ascii="Calibri" w:cs="Calibri" w:eastAsia="Calibri" w:hAnsi="Calibri"/>
          <w:b/>
          <w:bCs/>
          <w:sz w:val="22"/>
          <w:szCs w:val="22"/>
        </w:rPr>
        <w:t xml:space="preserve">Modificados:</w:t>
      </w:r>
    </w:p>
    <w:p>
      <w:pPr>
        <w:pStyle w:val="ListParagraph"/>
        <w:numPr>
          <w:ilvl w:val="0"/>
          <w:numId w:val="1"/>
        </w:numPr>
        <w:spacing w:after="80"/>
      </w:pPr>
      <w:r>
        <w:rPr>
          <w:rFonts w:ascii="Calibri" w:cs="Calibri" w:eastAsia="Calibri" w:hAnsi="Calibri"/>
          <w:sz w:val="22"/>
          <w:szCs w:val="22"/>
        </w:rPr>
        <w:t xml:space="preserve">prisma/schema.prisma (campo sessionVersion en UsuarioPlataforma)</w:t>
      </w:r>
    </w:p>
    <w:p>
      <w:pPr>
        <w:pStyle w:val="ListParagraph"/>
        <w:numPr>
          <w:ilvl w:val="0"/>
          <w:numId w:val="1"/>
        </w:numPr>
        <w:spacing w:after="80"/>
      </w:pPr>
      <w:r>
        <w:rPr>
          <w:rFonts w:ascii="Calibri" w:cs="Calibri" w:eastAsia="Calibri" w:hAnsi="Calibri"/>
          <w:sz w:val="22"/>
          <w:szCs w:val="22"/>
        </w:rPr>
        <w:t xml:space="preserve">src/middleware.ts (matcher/lógica nueva para /plataforma/:path*, sin tocar la rama existente de /dashboard)</w:t>
      </w:r>
    </w:p>
    <w:p>
      <w:pPr>
        <w:pStyle w:val="ListParagraph"/>
        <w:numPr>
          <w:ilvl w:val="0"/>
          <w:numId w:val="1"/>
        </w:numPr>
        <w:spacing w:after="80"/>
      </w:pPr>
      <w:r>
        <w:rPr>
          <w:rFonts w:ascii="Calibri" w:cs="Calibri" w:eastAsia="Calibri" w:hAnsi="Calibri"/>
          <w:sz w:val="22"/>
          <w:szCs w:val="22"/>
        </w:rPr>
        <w:t xml:space="preserve">/.env.example (nueva variable AUTH_PLATAFORMA_SECRET)</w:t>
      </w:r>
    </w:p>
    <w:p>
      <w:pPr>
        <w:pStyle w:val="ListParagraph"/>
        <w:numPr>
          <w:ilvl w:val="0"/>
          <w:numId w:val="1"/>
        </w:numPr>
        <w:spacing w:after="80"/>
      </w:pPr>
      <w:r>
        <w:rPr>
          <w:rFonts w:ascii="Calibri" w:cs="Calibri" w:eastAsia="Calibri" w:hAnsi="Calibri"/>
          <w:sz w:val="22"/>
          <w:szCs w:val="22"/>
        </w:rPr>
        <w:t xml:space="preserve">docs/PATRONES.md (si corresponde documentar el patrón de autenticación dual)</w:t>
      </w:r>
    </w:p>
    <w:p>
      <w:pPr>
        <w:spacing w:after="160"/>
      </w:pPr>
      <w:r>
        <w:rPr>
          <w:rFonts w:ascii="Calibri" w:cs="Calibri" w:eastAsia="Calibri" w:hAnsi="Calibri"/>
          <w:sz w:val="22"/>
          <w:szCs w:val="22"/>
        </w:rPr>
        <w:t xml:space="preserve">No se toca: src/auth.ts, src/auth.config.ts, src/infra/auth/next-auth.d.ts, src/infra/prisma/tenantClient.ts, src/infra/prisma/tenantTransaction.ts, ningún modelo de Usuario/Empresa.</w:t>
      </w:r>
    </w:p>
    <w:p>
      <w:pPr>
        <w:pStyle w:val="Heading1"/>
        <w:spacing w:after="150" w:before="300"/>
      </w:pPr>
      <w:r>
        <w:t xml:space="preserve">5. Migraciones propuestas</w:t>
      </w:r>
    </w:p>
    <w:p>
      <w:pPr>
        <w:spacing w:after="160"/>
      </w:pPr>
      <w:r>
        <w:rPr>
          <w:rFonts w:ascii="Calibri" w:cs="Calibri" w:eastAsia="Calibri" w:hAnsi="Calibri"/>
          <w:sz w:val="22"/>
          <w:szCs w:val="22"/>
        </w:rPr>
        <w:t xml:space="preserve">Dos migraciones aditivas, ninguna destructiva, ninguna requiere backfill de datos reales (ver la salvedad de la Sección 7 sobre el seed):</w:t>
      </w:r>
    </w:p>
    <w:p>
      <w:pPr>
        <w:spacing w:after="100"/>
      </w:pPr>
      <w:r>
        <w:rPr>
          <w:rFonts w:ascii="Calibri" w:cs="Calibri" w:eastAsia="Calibri" w:hAnsi="Calibri"/>
          <w:b/>
          <w:bCs/>
          <w:sz w:val="22"/>
          <w:szCs w:val="22"/>
        </w:rPr>
        <w:t xml:space="preserve">1. sessionVersion en UsuarioPlataforma:</w:t>
      </w:r>
    </w:p>
    <w:p>
      <w:pPr>
        <w:spacing w:after="40"/>
      </w:pPr>
      <w:r>
        <w:rPr>
          <w:rFonts w:ascii="Consolas" w:cs="Consolas" w:eastAsia="Consolas" w:hAnsi="Consolas"/>
          <w:sz w:val="19"/>
          <w:szCs w:val="19"/>
        </w:rPr>
        <w:t xml:space="preserve">ALTER TABLE "usuarios_plataforma" ADD COLUMN "sessionVersion" INTEGER NOT NULL DEFAULT 1;</w:t>
      </w:r>
    </w:p>
    <w:p>
      <w:pPr>
        <w:spacing w:after="160"/>
      </w:pPr>
      <w:r>
        <w:rPr>
          <w:rFonts w:ascii="Calibri" w:cs="Calibri" w:eastAsia="Calibri" w:hAnsi="Calibri"/>
          <w:sz w:val="22"/>
          <w:szCs w:val="22"/>
        </w:rPr>
        <w:t xml:space="preserve">Mismo criterio que la migración original de Usuario.sessionVersion: un DEFAULT explícito para que ningún dato existente quede en un estado inconsistente.</w:t>
      </w:r>
    </w:p>
    <w:p>
      <w:pPr>
        <w:spacing w:after="100"/>
      </w:pPr>
      <w:r>
        <w:rPr>
          <w:rFonts w:ascii="Calibri" w:cs="Calibri" w:eastAsia="Calibri" w:hAnsi="Calibri"/>
          <w:b/>
          <w:bCs/>
          <w:sz w:val="22"/>
          <w:szCs w:val="22"/>
        </w:rPr>
        <w:t xml:space="preserve">2. login_lookup_plataforma():</w:t>
      </w:r>
    </w:p>
    <w:p>
      <w:pPr>
        <w:spacing w:after="40"/>
      </w:pPr>
      <w:r>
        <w:rPr>
          <w:rFonts w:ascii="Consolas" w:cs="Consolas" w:eastAsia="Consolas" w:hAnsi="Consolas"/>
          <w:sz w:val="19"/>
          <w:szCs w:val="19"/>
        </w:rPr>
        <w:t xml:space="preserve">CREATE FUNCTION login_lookup_plataforma(p_email text)</w:t>
      </w:r>
    </w:p>
    <w:p>
      <w:pPr>
        <w:spacing w:after="40"/>
      </w:pPr>
      <w:r>
        <w:rPr>
          <w:rFonts w:ascii="Consolas" w:cs="Consolas" w:eastAsia="Consolas" w:hAnsi="Consolas"/>
          <w:sz w:val="19"/>
          <w:szCs w:val="19"/>
        </w:rPr>
        <w:t xml:space="preserve">RETURNS TABLE (id text, email text, "passwordHash" text, rol text,</w:t>
      </w:r>
    </w:p>
    <w:p>
      <w:pPr>
        <w:spacing w:after="40"/>
      </w:pPr>
      <w:r>
        <w:rPr>
          <w:rFonts w:ascii="Consolas" w:cs="Consolas" w:eastAsia="Consolas" w:hAnsi="Consolas"/>
          <w:sz w:val="19"/>
          <w:szCs w:val="19"/>
        </w:rPr>
        <w:t xml:space="preserve">  "mfaSecret" text, "mfaHabilitado" boolean,</w:t>
      </w:r>
    </w:p>
    <w:p>
      <w:pPr>
        <w:spacing w:after="40"/>
      </w:pPr>
      <w:r>
        <w:rPr>
          <w:rFonts w:ascii="Consolas" w:cs="Consolas" w:eastAsia="Consolas" w:hAnsi="Consolas"/>
          <w:sz w:val="19"/>
          <w:szCs w:val="19"/>
        </w:rPr>
        <w:t xml:space="preserve">  "intentosFallidos" integer, "bloqueadoHasta" timestamp)</w:t>
      </w:r>
    </w:p>
    <w:p>
      <w:pPr>
        <w:spacing w:after="40"/>
      </w:pPr>
      <w:r>
        <w:rPr>
          <w:rFonts w:ascii="Consolas" w:cs="Consolas" w:eastAsia="Consolas" w:hAnsi="Consolas"/>
          <w:sz w:val="19"/>
          <w:szCs w:val="19"/>
        </w:rPr>
        <w:t xml:space="preserve">SECURITY DEFINER LANGUAGE sql AS $$</w:t>
      </w:r>
    </w:p>
    <w:p>
      <w:pPr>
        <w:spacing w:after="40"/>
      </w:pPr>
      <w:r>
        <w:rPr>
          <w:rFonts w:ascii="Consolas" w:cs="Consolas" w:eastAsia="Consolas" w:hAnsi="Consolas"/>
          <w:sz w:val="19"/>
          <w:szCs w:val="19"/>
        </w:rPr>
        <w:t xml:space="preserve">  SELECT id, email, "passwordHash", rol::text, "mfaSecret", "mfaHabilitado",</w:t>
      </w:r>
    </w:p>
    <w:p>
      <w:pPr>
        <w:spacing w:after="40"/>
      </w:pPr>
      <w:r>
        <w:rPr>
          <w:rFonts w:ascii="Consolas" w:cs="Consolas" w:eastAsia="Consolas" w:hAnsi="Consolas"/>
          <w:sz w:val="19"/>
          <w:szCs w:val="19"/>
        </w:rPr>
        <w:t xml:space="preserve">         "intentosFallidos", "bloqueadoHasta"</w:t>
      </w:r>
    </w:p>
    <w:p>
      <w:pPr>
        <w:spacing w:after="40"/>
      </w:pPr>
      <w:r>
        <w:rPr>
          <w:rFonts w:ascii="Consolas" w:cs="Consolas" w:eastAsia="Consolas" w:hAnsi="Consolas"/>
          <w:sz w:val="19"/>
          <w:szCs w:val="19"/>
        </w:rPr>
        <w:t xml:space="preserve">  FROM "usuarios_plataforma" WHERE email = p_email</w:t>
      </w:r>
    </w:p>
    <w:p>
      <w:pPr>
        <w:spacing w:after="40"/>
      </w:pPr>
      <w:r>
        <w:rPr>
          <w:rFonts w:ascii="Consolas" w:cs="Consolas" w:eastAsia="Consolas" w:hAnsi="Consolas"/>
          <w:sz w:val="19"/>
          <w:szCs w:val="19"/>
        </w:rPr>
        <w:t xml:space="preserve">$$;</w:t>
      </w:r>
    </w:p>
    <w:p>
      <w:pPr>
        <w:spacing w:after="40"/>
      </w:pPr>
      <w:r>
        <w:rPr>
          <w:rFonts w:ascii="Consolas" w:cs="Consolas" w:eastAsia="Consolas" w:hAnsi="Consolas"/>
          <w:sz w:val="19"/>
          <w:szCs w:val="19"/>
        </w:rPr>
        <w:t xml:space="preserve">REVOKE ALL ON FUNCTION login_lookup_plataforma(text) FROM PUBLIC;</w:t>
      </w:r>
    </w:p>
    <w:p>
      <w:pPr>
        <w:spacing w:after="40"/>
      </w:pPr>
      <w:r>
        <w:rPr>
          <w:rFonts w:ascii="Consolas" w:cs="Consolas" w:eastAsia="Consolas" w:hAnsi="Consolas"/>
          <w:sz w:val="19"/>
          <w:szCs w:val="19"/>
        </w:rPr>
        <w:t xml:space="preserve">GRANT EXECUTE ON FUNCTION login_lookup_plataforma(text) TO chainpulse_app;</w:t>
      </w:r>
    </w:p>
    <w:p>
      <w:pPr>
        <w:spacing w:after="160"/>
      </w:pPr>
      <w:r>
        <w:rPr>
          <w:rFonts w:ascii="Calibri" w:cs="Calibri" w:eastAsia="Calibri" w:hAnsi="Calibri"/>
          <w:sz w:val="22"/>
          <w:szCs w:val="22"/>
        </w:rPr>
        <w:t xml:space="preserve">Ninguna de las dos migraciones requiere tocar prisma/rls.sql (el comentario ya existente cubre usuarios_plataforma) ni ninguna tabla del Incremento 1. Antes de aplicar cualquiera de las dos contra Neon, Alex debería confirmar con prisma migrate status (desde su entorno real) que la migración de septiembre efectivamente ya está aplicada en producción — esta auditoría no puede confirmarlo sin conectarse a Neon, lo que las reglas vigentes prohíben.</w:t>
      </w:r>
    </w:p>
    <w:p>
      <w:pPr>
        <w:pStyle w:val="Heading1"/>
        <w:spacing w:after="150" w:before="300"/>
      </w:pPr>
      <w:r>
        <w:t xml:space="preserve">6. Plan de pruebas</w:t>
      </w:r>
    </w:p>
    <w:p>
      <w:pPr>
        <w:spacing w:after="160"/>
      </w:pPr>
      <w:r>
        <w:rPr>
          <w:rFonts w:ascii="Calibri" w:cs="Calibri" w:eastAsia="Calibri" w:hAnsi="Calibri"/>
          <w:sz w:val="22"/>
          <w:szCs w:val="22"/>
        </w:rPr>
        <w:t xml:space="preserve">Siguiendo el patrón ya establecido por RF24 y por el resto del repositorio (unitarias sin red en CI, integración manual contra Neon real en Windows, sin framework end-to-end en este proyecto todavía):</w:t>
      </w:r>
    </w:p>
    <w:p>
      <w:pPr>
        <w:pStyle w:val="Heading3"/>
        <w:spacing w:after="100" w:before="200"/>
      </w:pPr>
      <w:r>
        <w:t xml:space="preserve">Unitarias (CI, sin red)</w:t>
      </w:r>
    </w:p>
    <w:p>
      <w:pPr>
        <w:pStyle w:val="ListParagraph"/>
        <w:numPr>
          <w:ilvl w:val="0"/>
          <w:numId w:val="1"/>
        </w:numPr>
        <w:spacing w:after="80"/>
      </w:pPr>
      <w:r>
        <w:rPr>
          <w:rFonts w:ascii="Calibri" w:cs="Calibri" w:eastAsia="Calibri" w:hAnsi="Calibri"/>
          <w:sz w:val="22"/>
          <w:szCs w:val="22"/>
        </w:rPr>
        <w:t xml:space="preserve">rateLimitPlataforma: el mismo caso que motivó la corrección R5-13 en rateLimit.ts (dos intentos fallidos casi simultáneos no deben perder un incremento), probado con mocks de Prisma.</w:t>
      </w:r>
    </w:p>
    <w:p>
      <w:pPr>
        <w:pStyle w:val="ListParagraph"/>
        <w:numPr>
          <w:ilvl w:val="0"/>
          <w:numId w:val="1"/>
        </w:numPr>
        <w:spacing w:after="80"/>
      </w:pPr>
      <w:r>
        <w:rPr>
          <w:rFonts w:ascii="Calibri" w:cs="Calibri" w:eastAsia="Calibri" w:hAnsi="Calibri"/>
          <w:sz w:val="22"/>
          <w:szCs w:val="22"/>
        </w:rPr>
        <w:t xml:space="preserve">jwt.ts: emisión/verificación válida, token expirado, token firmado con secreto distinto, ausencia de claim sessionVersion en un JWT antiguo.</w:t>
      </w:r>
    </w:p>
    <w:p>
      <w:pPr>
        <w:pStyle w:val="ListParagraph"/>
        <w:numPr>
          <w:ilvl w:val="0"/>
          <w:numId w:val="1"/>
        </w:numPr>
        <w:spacing w:after="80"/>
      </w:pPr>
      <w:r>
        <w:rPr>
          <w:rFonts w:ascii="Calibri" w:cs="Calibri" w:eastAsia="Calibri" w:hAnsi="Calibri"/>
          <w:sz w:val="22"/>
          <w:szCs w:val="22"/>
        </w:rPr>
        <w:t xml:space="preserve">publicarCuestionario.ts/corregirCuestionario.ts/retirarCuestionario.ts: transición válida, intento de publicar una versión que no está en BORRADOR, intento de corregir una versión PUBLICADA.</w:t>
      </w:r>
    </w:p>
    <w:p>
      <w:pPr>
        <w:pStyle w:val="Heading3"/>
        <w:spacing w:after="100" w:before="200"/>
      </w:pPr>
      <w:r>
        <w:t xml:space="preserve">Integración (manual, Windows, Neon real)</w:t>
      </w:r>
    </w:p>
    <w:p>
      <w:pPr>
        <w:pStyle w:val="ListParagraph"/>
        <w:numPr>
          <w:ilvl w:val="0"/>
          <w:numId w:val="1"/>
        </w:numPr>
        <w:spacing w:after="80"/>
      </w:pPr>
      <w:r>
        <w:rPr>
          <w:rFonts w:ascii="Calibri" w:cs="Calibri" w:eastAsia="Calibri" w:hAnsi="Calibri"/>
          <w:sz w:val="22"/>
          <w:szCs w:val="22"/>
        </w:rPr>
        <w:t xml:space="preserve">Dos publicaciones concurrentes del mismo código — confirmar que el índice único parcial rechaza la segunda y que el módulo de aplicación traduce ese rechazo en un error de dominio.</w:t>
      </w:r>
    </w:p>
    <w:p>
      <w:pPr>
        <w:pStyle w:val="ListParagraph"/>
        <w:numPr>
          <w:ilvl w:val="0"/>
          <w:numId w:val="1"/>
        </w:numPr>
        <w:spacing w:after="80"/>
      </w:pPr>
      <w:r>
        <w:rPr>
          <w:rFonts w:ascii="Calibri" w:cs="Calibri" w:eastAsia="Calibri" w:hAnsi="Calibri"/>
          <w:sz w:val="22"/>
          <w:szCs w:val="22"/>
        </w:rPr>
        <w:t xml:space="preserve">login_lookup_plataforma() contra Neon real, confirmando que chainpulse_app puede ejecutarla pero no puede hacer SELECT directo sobre usuarios_plataforma fuera de la función.</w:t>
      </w:r>
    </w:p>
    <w:p>
      <w:pPr>
        <w:pStyle w:val="ListParagraph"/>
        <w:numPr>
          <w:ilvl w:val="0"/>
          <w:numId w:val="1"/>
        </w:numPr>
        <w:spacing w:after="80"/>
      </w:pPr>
      <w:r>
        <w:rPr>
          <w:rFonts w:ascii="Calibri" w:cs="Calibri" w:eastAsia="Calibri" w:hAnsi="Calibri"/>
          <w:sz w:val="22"/>
          <w:szCs w:val="22"/>
        </w:rPr>
        <w:t xml:space="preserve">MFA obligatorio sin excepción para ambos roles de plataforma.</w:t>
      </w:r>
    </w:p>
    <w:p>
      <w:pPr>
        <w:pStyle w:val="Heading3"/>
        <w:spacing w:after="100" w:before="200"/>
      </w:pPr>
      <w:r>
        <w:t xml:space="preserve">RNF11 — aislamiento estructural</w:t>
      </w:r>
    </w:p>
    <w:p>
      <w:pPr>
        <w:spacing w:after="160"/>
      </w:pPr>
      <w:r>
        <w:rPr>
          <w:rFonts w:ascii="Calibri" w:cs="Calibri" w:eastAsia="Calibri" w:hAnsi="Calibri"/>
          <w:sz w:val="22"/>
          <w:szCs w:val="22"/>
        </w:rPr>
        <w:t xml:space="preserve">Una prueba dedicada que confirme que ningún código de src/infra/auth-plataforma/ importa o es importado por src/infra/auth/ ni por src/auth.ts/auth.config.ts — análoga en espíritu a la prueba que RNF10 ya exige para la separación HallazgoExpres/HallazgoExpresTraza.</w:t>
      </w:r>
    </w:p>
    <w:p>
      <w:pPr>
        <w:pStyle w:val="Heading3"/>
        <w:spacing w:after="100" w:before="200"/>
      </w:pPr>
      <w:r>
        <w:t xml:space="preserve">End-to-end</w:t>
      </w:r>
    </w:p>
    <w:p>
      <w:pPr>
        <w:spacing w:after="160"/>
      </w:pPr>
      <w:r>
        <w:rPr>
          <w:rFonts w:ascii="Calibri" w:cs="Calibri" w:eastAsia="Calibri" w:hAnsi="Calibri"/>
          <w:sz w:val="22"/>
          <w:szCs w:val="22"/>
        </w:rPr>
        <w:t xml:space="preserve">No se propone introducir un framework nuevo (Playwright/Cypress) solo para RF19/RF20 — sería la primera vez que el proyecto lo usa, decisión de alcance mayor que esta auditoría no toma por su cuenta (Sección 7).</w:t>
      </w:r>
    </w:p>
    <w:p>
      <w:pPr>
        <w:pStyle w:val="Heading1"/>
        <w:spacing w:after="150" w:before="300"/>
      </w:pPr>
      <w:r>
        <w:t xml:space="preserve">7. Riesgos y decisiones que requieren aprobación</w:t>
      </w:r>
    </w:p>
    <w:p>
      <w:pPr>
        <w:spacing w:after="100"/>
      </w:pPr>
      <w:r>
        <w:rPr>
          <w:rFonts w:ascii="Calibri" w:cs="Calibri" w:eastAsia="Calibri" w:hAnsi="Calibri"/>
          <w:b/>
          <w:bCs/>
          <w:sz w:val="22"/>
          <w:szCs w:val="22"/>
        </w:rPr>
        <w:t xml:space="preserve">1. El seed manual ya sirve datos reales.</w:t>
      </w:r>
    </w:p>
    <w:p>
      <w:pPr>
        <w:spacing w:after="160"/>
      </w:pPr>
      <w:r>
        <w:rPr>
          <w:rFonts w:ascii="Calibri" w:cs="Calibri" w:eastAsia="Calibri" w:hAnsi="Calibri"/>
          <w:sz w:val="22"/>
          <w:szCs w:val="22"/>
        </w:rPr>
        <w:t xml:space="preserve">prisma/seedCuestionarioV2.ts es hoy la única fuente de PreguntaVersion en cualquier entorno. Antes del PR 6, Alex debe decidir si los datos ya sembrados se re-publican como una versión oficial a través del nuevo módulo, o se documentan como datos de arranque fuera del flujo gobernado. Impacto en producción real si el motor v2 ya está activo para visitantes públicos.</w:t>
      </w:r>
    </w:p>
    <w:p>
      <w:pPr>
        <w:spacing w:after="100"/>
      </w:pPr>
      <w:r>
        <w:rPr>
          <w:rFonts w:ascii="Calibri" w:cs="Calibri" w:eastAsia="Calibri" w:hAnsi="Calibri"/>
          <w:b/>
          <w:bCs/>
          <w:sz w:val="22"/>
          <w:szCs w:val="22"/>
        </w:rPr>
        <w:t xml:space="preserve">2. No hay reglas de validación de contenido para la previsualización de RF20.</w:t>
      </w:r>
    </w:p>
    <w:p>
      <w:pPr>
        <w:spacing w:after="160"/>
      </w:pPr>
      <w:r>
        <w:rPr>
          <w:rFonts w:ascii="Calibri" w:cs="Calibri" w:eastAsia="Calibri" w:hAnsi="Calibri"/>
          <w:sz w:val="22"/>
          <w:szCs w:val="22"/>
        </w:rPr>
        <w:t xml:space="preserve">Ni requirements.md ni PLAN-DE-TRABAJO.md fijan un mínimo de preguntas, cobertura de dimensiones o formato exigido del JSON de opciones. Decisión de producto, no técnica.</w:t>
      </w:r>
    </w:p>
    <w:p>
      <w:pPr>
        <w:spacing w:after="100"/>
      </w:pPr>
      <w:r>
        <w:rPr>
          <w:rFonts w:ascii="Calibri" w:cs="Calibri" w:eastAsia="Calibri" w:hAnsi="Calibri"/>
          <w:b/>
          <w:bCs/>
          <w:sz w:val="22"/>
          <w:szCs w:val="22"/>
        </w:rPr>
        <w:t xml:space="preserve">3. Mecanismo de auditoría/bitácora de acceso de plataforma no especificado en el texto de RF19.</w:t>
      </w:r>
    </w:p>
    <w:p>
      <w:pPr>
        <w:spacing w:after="160"/>
      </w:pPr>
      <w:r>
        <w:rPr>
          <w:rFonts w:ascii="Calibri" w:cs="Calibri" w:eastAsia="Calibri" w:hAnsi="Calibri"/>
          <w:sz w:val="22"/>
          <w:szCs w:val="22"/>
        </w:rPr>
        <w:t xml:space="preserve">RNF11 exige aislamiento verificable, pero ni RF19 ni RNF11 piden explícitamente un log de accesos. Si se quiere una bitácora real, es un modelo nuevo no contemplado — cambia la migración del PR 1.</w:t>
      </w:r>
    </w:p>
    <w:p>
      <w:pPr>
        <w:spacing w:after="100"/>
      </w:pPr>
      <w:r>
        <w:rPr>
          <w:rFonts w:ascii="Calibri" w:cs="Calibri" w:eastAsia="Calibri" w:hAnsi="Calibri"/>
          <w:b/>
          <w:bCs/>
          <w:sz w:val="22"/>
          <w:szCs w:val="22"/>
        </w:rPr>
        <w:t xml:space="preserve">4. Nombre y ubicación exactos de la función/archivo SQL de plataforma.</w:t>
      </w:r>
    </w:p>
    <w:p>
      <w:pPr>
        <w:spacing w:after="160"/>
      </w:pPr>
      <w:r>
        <w:rPr>
          <w:rFonts w:ascii="Calibri" w:cs="Calibri" w:eastAsia="Calibri" w:hAnsi="Calibri"/>
          <w:sz w:val="22"/>
          <w:szCs w:val="22"/>
        </w:rPr>
        <w:t xml:space="preserve">El repositorio hoy tiene un único prisma/auth_functions.sql. Se propone mantener esa convención, pero es una preferencia, no un hecho verificado — a confirmar con Alex.</w:t>
      </w:r>
    </w:p>
    <w:p>
      <w:pPr>
        <w:spacing w:after="100"/>
      </w:pPr>
      <w:r>
        <w:rPr>
          <w:rFonts w:ascii="Calibri" w:cs="Calibri" w:eastAsia="Calibri" w:hAnsi="Calibri"/>
          <w:b/>
          <w:bCs/>
          <w:sz w:val="22"/>
          <w:szCs w:val="22"/>
        </w:rPr>
        <w:t xml:space="preserve">5. End-to-end real para el flujo de plataforma.</w:t>
      </w:r>
    </w:p>
    <w:p>
      <w:pPr>
        <w:spacing w:after="160"/>
      </w:pPr>
      <w:r>
        <w:rPr>
          <w:rFonts w:ascii="Calibri" w:cs="Calibri" w:eastAsia="Calibri" w:hAnsi="Calibri"/>
          <w:sz w:val="22"/>
          <w:szCs w:val="22"/>
        </w:rPr>
        <w:t xml:space="preserve">Primer actor con MFA sin excepción e impacto cross-tenant potencial — podría justificar una prueba de navegador real aunque el resto del proyecto no las use. Decisión de alcance e inversión de tooling.</w:t>
      </w:r>
    </w:p>
    <w:p>
      <w:pPr>
        <w:spacing w:after="100"/>
      </w:pPr>
      <w:r>
        <w:rPr>
          <w:rFonts w:ascii="Calibri" w:cs="Calibri" w:eastAsia="Calibri" w:hAnsi="Calibri"/>
          <w:b/>
          <w:bCs/>
          <w:sz w:val="22"/>
          <w:szCs w:val="22"/>
        </w:rPr>
        <w:t xml:space="preserve">6. Confirmación de que la migración de septiembre ya está aplicada en Neon producción.</w:t>
      </w:r>
    </w:p>
    <w:p>
      <w:pPr>
        <w:spacing w:after="160"/>
      </w:pPr>
      <w:r>
        <w:rPr>
          <w:rFonts w:ascii="Calibri" w:cs="Calibri" w:eastAsia="Calibri" w:hAnsi="Calibri"/>
          <w:sz w:val="22"/>
          <w:szCs w:val="22"/>
        </w:rPr>
        <w:t xml:space="preserve">Esta auditoría trabajó solo con el código versionado; no puede confirmar el estado real de producción sin conectarse a Neon, lo que las reglas vigentes prohíben.</w:t>
      </w:r>
    </w:p>
    <w:p>
      <w:pPr>
        <w:spacing w:after="100"/>
      </w:pPr>
      <w:r>
        <w:rPr>
          <w:rFonts w:ascii="Calibri" w:cs="Calibri" w:eastAsia="Calibri" w:hAnsi="Calibri"/>
          <w:b/>
          <w:bCs/>
          <w:sz w:val="22"/>
          <w:szCs w:val="22"/>
        </w:rPr>
        <w:t xml:space="preserve">7. Riesgo técnico más alto: el middleware de Edge runtime.</w:t>
      </w:r>
    </w:p>
    <w:p>
      <w:pPr>
        <w:spacing w:after="160"/>
      </w:pPr>
      <w:r>
        <w:rPr>
          <w:rFonts w:ascii="Calibri" w:cs="Calibri" w:eastAsia="Calibri" w:hAnsi="Calibri"/>
          <w:sz w:val="22"/>
          <w:szCs w:val="22"/>
        </w:rPr>
        <w:t xml:space="preserve">src/middleware.ts tiene un comentario explícito advirtiendo que arrastrar la dependencia equivocada rompe el build. Se recomienda que el PR 3 incluya una verificación explícita de que el build de Next.js sigue pasando en el runtime Edge antes de fusionar.</w:t>
      </w:r>
    </w:p>
    <w:p>
      <w:pPr>
        <w:pStyle w:val="Heading1"/>
        <w:spacing w:after="150" w:before="300"/>
      </w:pPr>
      <w:r>
        <w:t xml:space="preserve">Orden de implementación — resumen</w:t>
      </w:r>
    </w:p>
    <w:p>
      <w:pPr>
        <w:spacing w:after="160"/>
      </w:pPr>
      <w:r>
        <w:rPr>
          <w:rFonts w:ascii="Calibri" w:cs="Calibri" w:eastAsia="Calibri" w:hAnsi="Calibri"/>
          <w:sz w:val="22"/>
          <w:szCs w:val="22"/>
        </w:rPr>
        <w:t xml:space="preserve">RF19 bloquea RF20 en la práctica, aunque el modelo de datos de RF20 no dependa técnicamente de RF19: sin sesión de plataforma, "autorización exclusiva del Curador/Administrador" (un criterio explícito de RF20) no se puede construir ni probar de forma significativa. El orden PR 1 → PR 2 → PR 3 → PR 4 → PR 5 refleja esta dependencia real, no solo una preferencia de tamaño de PR.</w:t>
      </w:r>
    </w:p>
    <w:p>
      <w:pPr>
        <w:pStyle w:val="Heading1"/>
        <w:spacing w:after="150" w:before="300"/>
      </w:pPr>
      <w:r>
        <w:t xml:space="preserve">Estimación relativa (cualitativa)</w:t>
      </w:r>
    </w:p>
    <w:p>
      <w:pPr>
        <w:spacing w:after="160"/>
      </w:pPr>
      <w:r>
        <w:rPr>
          <w:rFonts w:ascii="Calibri" w:cs="Calibri" w:eastAsia="Calibri" w:hAnsi="Calibri"/>
          <w:sz w:val="22"/>
          <w:szCs w:val="22"/>
        </w:rPr>
        <w:t xml:space="preserve">No hay datos históricos de velocidad del equipo para calibrar una estimación numérica con algún rigor. PR 1 (migración) y PR 4 (dominio de versionado) son los más acotados — lógica pura, con un patrón casi idéntico para copiar. PR 2 y PR 3 (infraestructura de sesión + rutas + middleware) son el núcleo de esfuerzo real, por la cantidad de módulos nuevos y por el riesgo del Edge runtime señalado en el punto 7 de riesgos. PR 5 (API/UI de plataforma) depende de cuánto UX mínimo se exija para la previsualización — señalado como decisión abierta en el punto 2 de riesgos.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2026-10-29T13:59:04.132Z</dcterms:created>
  <dcterms:modified xsi:type="dcterms:W3CDTF">2026-10-29T13:59:04.138Z</dcterms:modified>
</cp:coreProperties>
</file>

<file path=docProps/custom.xml><?xml version="1.0" encoding="utf-8"?>
<Properties xmlns="http://schemas.openxmlformats.org/officeDocument/2006/custom-properties" xmlns:vt="http://schemas.openxmlformats.org/officeDocument/2006/docPropsVTypes"/>
</file>