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de Importância das Variáveis - SHAP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0"/>
        <w:gridCol w:w="241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Mean_Contribution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 = IV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0.121262137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 = 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0.025618272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 = Sistema.Respiratório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0.024259340</w:t>
            </w:r>
          </w:p>
        </w:tc>
      </w:tr>
      <w:tr>
        <w:trPr>
          <w:trHeight w:val="61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 = Quimioterapia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0.021539516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 = 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0.013253787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 = UNACON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0.012418182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 = Ex.tabagista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0.008874017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lei60_respeitou = 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0.007768286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 = Branca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0.007707693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 = Mais.de.70.anos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0.007112697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 = Masc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0.006980486</w:t>
            </w:r>
          </w:p>
        </w:tc>
      </w:tr>
      <w:tr>
        <w:trPr>
          <w:trHeight w:val="61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tipo_caso = Analítico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0.004349395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hist_familiar = Não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0.003625325</w:t>
            </w:r>
          </w:p>
        </w:tc>
      </w:tr>
    </w:tbl>
    <w:p>
      <w:pPr>
        <w:pStyle w:val="Normal"/>
      </w:pPr>
      <w:r>
        <w:t xml:space="preserve">Tabela gerada automaticamente com valores SHAP.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2024-10-12T12:54:51Z</dcterms:modified>
  <cp:category/>
</cp:coreProperties>
</file>