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494948"/>
          <w:sz w:val="28"/>
          <w:szCs w:val="28"/>
        </w:rPr>
      </w:pPr>
      <w:r w:rsidDel="00000000" w:rsidR="00000000" w:rsidRPr="00000000">
        <w:rPr>
          <w:rFonts w:ascii="Times New Roman" w:cs="Times New Roman" w:eastAsia="Times New Roman" w:hAnsi="Times New Roman"/>
          <w:b w:val="1"/>
          <w:bCs w:val="1"/>
          <w:color w:val="494948"/>
          <w:sz w:val="28"/>
          <w:szCs w:val="28"/>
          <w:rtl w:val="0"/>
        </w:rPr>
        <w:t xml:space="preserve">IEEE 830-1998</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color w:val="494948"/>
          <w:sz w:val="28"/>
          <w:szCs w:val="28"/>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color w:val="494948"/>
          <w:sz w:val="23"/>
          <w:szCs w:val="23"/>
        </w:rPr>
      </w:pPr>
      <w:r w:rsidDel="00000000" w:rsidR="00000000" w:rsidRPr="00000000">
        <w:rPr>
          <w:rFonts w:ascii="Times New Roman" w:cs="Times New Roman" w:eastAsia="Times New Roman" w:hAnsi="Times New Roman"/>
          <w:b w:val="1"/>
          <w:bCs w:val="1"/>
          <w:color w:val="494948"/>
          <w:sz w:val="23"/>
          <w:szCs w:val="23"/>
          <w:rtl w:val="0"/>
        </w:rPr>
        <w:t xml:space="preserve">1. Introducción (AL DOCUMENTO)</w:t>
      </w:r>
    </w:p>
    <w:p w:rsidR="00000000" w:rsidDel="00000000" w:rsidP="00000000" w:rsidRDefault="00000000" w:rsidRPr="00000000" w14:paraId="00000004">
      <w:pPr>
        <w:spacing w:after="0" w:line="240" w:lineRule="auto"/>
        <w:ind w:firstLine="708"/>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1.1 Propósito </w:t>
      </w:r>
    </w:p>
    <w:p w:rsidR="00000000" w:rsidDel="00000000" w:rsidP="00000000" w:rsidRDefault="00000000" w:rsidRPr="00000000" w14:paraId="00000005">
      <w:pPr>
        <w:spacing w:after="0" w:line="240" w:lineRule="auto"/>
        <w:ind w:firstLine="708"/>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ab/>
        <w:tab/>
        <w:t xml:space="preserve">El presente documento especifica los requerimientos de software del sistema LexDoc, un generador de documentos legales con ficha de cliente desarrollado para Carbon Law Group. Su objetivo es describir de forma clara, completa y verificable lo que el sistema debe hacer y las condiciones de calidad que debe cumplir. Así, sirve como acuerdo entre el cliente y el desarrollador, y como base para las etapas de diseño, implementación, estimación y pruebas.</w:t>
      </w:r>
    </w:p>
    <w:p w:rsidR="00000000" w:rsidDel="00000000" w:rsidP="00000000" w:rsidRDefault="00000000" w:rsidRPr="00000000" w14:paraId="00000006">
      <w:pPr>
        <w:spacing w:after="280" w:before="280" w:line="240" w:lineRule="auto"/>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El documento está dirigido al personal de Carbon Law Group que validará los requerimientos, a la desarrolladora responsable del proyecto y al docente evaluador de la materia de Ingeniería de Software.</w:t>
      </w:r>
    </w:p>
    <w:p w:rsidR="00000000" w:rsidDel="00000000" w:rsidP="00000000" w:rsidRDefault="00000000" w:rsidRPr="00000000" w14:paraId="00000007">
      <w:pPr>
        <w:spacing w:after="0" w:line="240" w:lineRule="auto"/>
        <w:ind w:firstLine="708"/>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08">
      <w:pPr>
        <w:spacing w:after="0" w:line="240" w:lineRule="auto"/>
        <w:ind w:firstLine="708"/>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1.2 Alcance</w:t>
      </w:r>
    </w:p>
    <w:p w:rsidR="00000000" w:rsidDel="00000000" w:rsidP="00000000" w:rsidRDefault="00000000" w:rsidRPr="00000000" w14:paraId="00000009">
      <w:pPr>
        <w:spacing w:after="280" w:before="280"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LexDoc es una aplicación web que permite al personal de Carbon Law Group registrar la información de sus clientes en una ficha estandarizada y generar automáticamente documentos legales a partir de plantillas proporcionadas por la propia firma. En su primera versión, el sistema trabajará con dos plantillas: </w:t>
      </w:r>
      <w:r w:rsidDel="00000000" w:rsidR="00000000" w:rsidRPr="00000000">
        <w:rPr>
          <w:rFonts w:ascii="Times New Roman" w:cs="Times New Roman" w:eastAsia="Times New Roman" w:hAnsi="Times New Roman"/>
          <w:i w:val="1"/>
          <w:iCs w:val="1"/>
          <w:sz w:val="23"/>
          <w:szCs w:val="23"/>
          <w:rtl w:val="0"/>
        </w:rPr>
        <w:t xml:space="preserve">Demand Letter</w:t>
      </w:r>
      <w:r w:rsidDel="00000000" w:rsidR="00000000" w:rsidRPr="00000000">
        <w:rPr>
          <w:rFonts w:ascii="Times New Roman" w:cs="Times New Roman" w:eastAsia="Times New Roman" w:hAnsi="Times New Roman"/>
          <w:sz w:val="23"/>
          <w:szCs w:val="23"/>
          <w:rtl w:val="0"/>
        </w:rPr>
        <w:t xml:space="preserve"> y </w:t>
      </w:r>
      <w:r w:rsidDel="00000000" w:rsidR="00000000" w:rsidRPr="00000000">
        <w:rPr>
          <w:rFonts w:ascii="Times New Roman" w:cs="Times New Roman" w:eastAsia="Times New Roman" w:hAnsi="Times New Roman"/>
          <w:i w:val="1"/>
          <w:iCs w:val="1"/>
          <w:sz w:val="23"/>
          <w:szCs w:val="23"/>
          <w:rtl w:val="0"/>
        </w:rPr>
        <w:t xml:space="preserve">Notice of Representation</w:t>
      </w:r>
      <w:r w:rsidDel="00000000" w:rsidR="00000000" w:rsidRPr="00000000">
        <w:rPr>
          <w:rFonts w:ascii="Times New Roman" w:cs="Times New Roman" w:eastAsia="Times New Roman" w:hAnsi="Times New Roman"/>
          <w:sz w:val="23"/>
          <w:szCs w:val="23"/>
          <w:rtl w:val="0"/>
        </w:rPr>
        <w:t xml:space="preserve">.</w:t>
      </w:r>
    </w:p>
    <w:p w:rsidR="00000000" w:rsidDel="00000000" w:rsidP="00000000" w:rsidRDefault="00000000" w:rsidRPr="00000000" w14:paraId="0000000A">
      <w:pPr>
        <w:spacing w:after="280" w:before="280"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El sistema permitirá:</w:t>
      </w:r>
    </w:p>
    <w:p w:rsidR="00000000" w:rsidDel="00000000" w:rsidP="00000000" w:rsidRDefault="00000000" w:rsidRPr="00000000" w14:paraId="0000000B">
      <w:pPr>
        <w:numPr>
          <w:ilvl w:val="0"/>
          <w:numId w:val="3"/>
        </w:numPr>
        <w:spacing w:after="0" w:afterAutospacing="0" w:before="28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Registrar, consultar, modificar y buscar fichas de clientes.</w:t>
      </w:r>
    </w:p>
    <w:p w:rsidR="00000000" w:rsidDel="00000000" w:rsidP="00000000" w:rsidRDefault="00000000" w:rsidRPr="00000000" w14:paraId="0000000C">
      <w:pPr>
        <w:numPr>
          <w:ilvl w:val="0"/>
          <w:numId w:val="3"/>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Cargar y administrar las plantillas de la firma, con campos dinámicos que se sustituyen con los datos de la ficha.</w:t>
      </w:r>
    </w:p>
    <w:p w:rsidR="00000000" w:rsidDel="00000000" w:rsidP="00000000" w:rsidRDefault="00000000" w:rsidRPr="00000000" w14:paraId="0000000D">
      <w:pPr>
        <w:numPr>
          <w:ilvl w:val="0"/>
          <w:numId w:val="3"/>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Generar un documento combinando una ficha de cliente con una plantilla seleccionada.</w:t>
      </w:r>
    </w:p>
    <w:p w:rsidR="00000000" w:rsidDel="00000000" w:rsidP="00000000" w:rsidRDefault="00000000" w:rsidRPr="00000000" w14:paraId="0000000E">
      <w:pPr>
        <w:numPr>
          <w:ilvl w:val="0"/>
          <w:numId w:val="3"/>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Descargar el documento generado en formato DOCX o PDF.</w:t>
      </w:r>
    </w:p>
    <w:p w:rsidR="00000000" w:rsidDel="00000000" w:rsidP="00000000" w:rsidRDefault="00000000" w:rsidRPr="00000000" w14:paraId="0000000F">
      <w:pPr>
        <w:numPr>
          <w:ilvl w:val="0"/>
          <w:numId w:val="3"/>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Consultar el historial de documentos generados por cliente.</w:t>
      </w:r>
    </w:p>
    <w:p w:rsidR="00000000" w:rsidDel="00000000" w:rsidP="00000000" w:rsidRDefault="00000000" w:rsidRPr="00000000" w14:paraId="00000010">
      <w:pPr>
        <w:numPr>
          <w:ilvl w:val="0"/>
          <w:numId w:val="3"/>
        </w:numPr>
        <w:spacing w:after="28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Controlar el acceso mediante autenticación de usuarios.</w:t>
      </w:r>
    </w:p>
    <w:p w:rsidR="00000000" w:rsidDel="00000000" w:rsidP="00000000" w:rsidRDefault="00000000" w:rsidRPr="00000000" w14:paraId="00000011">
      <w:pPr>
        <w:spacing w:after="280" w:before="280"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Quedan fuera del alcance de esta versión: la redacción de documentos mediante inteligencia artificial, la firma electrónica, el envío automático de documentos por correo, la integración con otros sistemas de gestión de la firma y el uso del sistema por más de un despacho.</w:t>
      </w:r>
    </w:p>
    <w:p w:rsidR="00000000" w:rsidDel="00000000" w:rsidP="00000000" w:rsidRDefault="00000000" w:rsidRPr="00000000" w14:paraId="00000012">
      <w:pPr>
        <w:spacing w:after="280" w:before="280"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Las responsabilidades de cada parte son las siguientes:</w:t>
      </w:r>
    </w:p>
    <w:p w:rsidR="00000000" w:rsidDel="00000000" w:rsidP="00000000" w:rsidRDefault="00000000" w:rsidRPr="00000000" w14:paraId="00000013">
      <w:pPr>
        <w:numPr>
          <w:ilvl w:val="0"/>
          <w:numId w:val="6"/>
        </w:numPr>
        <w:spacing w:after="0" w:afterAutospacing="0" w:before="28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Carbon Law Group (cliente)</w:t>
      </w:r>
      <w:r w:rsidDel="00000000" w:rsidR="00000000" w:rsidRPr="00000000">
        <w:rPr>
          <w:rFonts w:ascii="Times New Roman" w:cs="Times New Roman" w:eastAsia="Times New Roman" w:hAnsi="Times New Roman"/>
          <w:sz w:val="23"/>
          <w:szCs w:val="23"/>
          <w:rtl w:val="0"/>
        </w:rPr>
        <w:t xml:space="preserve"> proporcionará las plantillas vigentes de sus documentos, definirá qué datos debe contener la ficha del cliente, validará los requerimientos y los prototipos de interfaz, y revisará que los documentos generados sean jurídicamente correctos.</w:t>
      </w:r>
    </w:p>
    <w:p w:rsidR="00000000" w:rsidDel="00000000" w:rsidP="00000000" w:rsidRDefault="00000000" w:rsidRPr="00000000" w14:paraId="00000014">
      <w:pPr>
        <w:numPr>
          <w:ilvl w:val="0"/>
          <w:numId w:val="6"/>
        </w:numPr>
        <w:spacing w:after="28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La desarrolladora</w:t>
      </w:r>
      <w:r w:rsidDel="00000000" w:rsidR="00000000" w:rsidRPr="00000000">
        <w:rPr>
          <w:rFonts w:ascii="Times New Roman" w:cs="Times New Roman" w:eastAsia="Times New Roman" w:hAnsi="Times New Roman"/>
          <w:sz w:val="23"/>
          <w:szCs w:val="23"/>
          <w:rtl w:val="0"/>
        </w:rPr>
        <w:t xml:space="preserve"> realizará el análisis de requerimientos, el diseño de la arquitectura, la implementación, las pruebas y la documentación del sistema, y entregará el código fuente en el repositorio del proyecto.</w:t>
      </w:r>
    </w:p>
    <w:p w:rsidR="00000000" w:rsidDel="00000000" w:rsidP="00000000" w:rsidRDefault="00000000" w:rsidRPr="00000000" w14:paraId="00000015">
      <w:pPr>
        <w:spacing w:after="280" w:before="280" w:line="240"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La validez jurídica del contenido de las plantillas es responsabilidad de la firma. El sistema garantiza únicamente que los datos de la ficha se inserten de forma correcta y completa en la plantilla seleccionada.</w:t>
      </w:r>
    </w:p>
    <w:p w:rsidR="00000000" w:rsidDel="00000000" w:rsidP="00000000" w:rsidRDefault="00000000" w:rsidRPr="00000000" w14:paraId="00000016">
      <w:pPr>
        <w:spacing w:after="0" w:line="240" w:lineRule="auto"/>
        <w:ind w:left="1416" w:firstLine="0"/>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17">
      <w:pPr>
        <w:spacing w:after="0" w:line="240" w:lineRule="auto"/>
        <w:ind w:firstLine="708"/>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1.3 Definiciones, siglas, y abreviaciones</w:t>
      </w:r>
    </w:p>
    <w:p w:rsidR="00000000" w:rsidDel="00000000" w:rsidP="00000000" w:rsidRDefault="00000000" w:rsidRPr="00000000" w14:paraId="00000018">
      <w:pPr>
        <w:spacing w:after="0" w:line="240" w:lineRule="auto"/>
        <w:ind w:left="720" w:firstLine="708.0000000000001"/>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19">
      <w:pPr>
        <w:spacing w:after="0" w:line="240" w:lineRule="auto"/>
        <w:ind w:left="720" w:firstLine="708.0000000000001"/>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ab/>
        <w:t xml:space="preserve">GLOSARIO: </w:t>
      </w:r>
    </w:p>
    <w:p w:rsidR="00000000" w:rsidDel="00000000" w:rsidP="00000000" w:rsidRDefault="00000000" w:rsidRPr="00000000" w14:paraId="0000001A">
      <w:pPr>
        <w:spacing w:after="280" w:before="280" w:line="240" w:lineRule="auto"/>
        <w:jc w:val="both"/>
        <w:rPr>
          <w:rFonts w:ascii="Times New Roman" w:cs="Times New Roman" w:eastAsia="Times New Roman" w:hAnsi="Times New Roman"/>
          <w:i w:val="1"/>
          <w:iCs w:val="1"/>
          <w:sz w:val="23"/>
          <w:szCs w:val="23"/>
        </w:rPr>
      </w:pPr>
      <w:r w:rsidDel="00000000" w:rsidR="00000000" w:rsidRPr="00000000">
        <w:rPr>
          <w:rFonts w:ascii="Times New Roman" w:cs="Times New Roman" w:eastAsia="Times New Roman" w:hAnsi="Times New Roman"/>
          <w:i w:val="1"/>
          <w:iCs w:val="1"/>
          <w:sz w:val="23"/>
          <w:szCs w:val="23"/>
          <w:rtl w:val="0"/>
        </w:rPr>
        <w:t xml:space="preserve">Siglas y abreviaciones</w:t>
      </w:r>
    </w:p>
    <w:p w:rsidR="00000000" w:rsidDel="00000000" w:rsidP="00000000" w:rsidRDefault="00000000" w:rsidRPr="00000000" w14:paraId="0000001B">
      <w:pPr>
        <w:numPr>
          <w:ilvl w:val="0"/>
          <w:numId w:val="4"/>
        </w:numPr>
        <w:spacing w:after="0" w:afterAutospacing="0" w:before="28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BD:</w:t>
      </w:r>
      <w:r w:rsidDel="00000000" w:rsidR="00000000" w:rsidRPr="00000000">
        <w:rPr>
          <w:rFonts w:ascii="Times New Roman" w:cs="Times New Roman" w:eastAsia="Times New Roman" w:hAnsi="Times New Roman"/>
          <w:sz w:val="23"/>
          <w:szCs w:val="23"/>
          <w:rtl w:val="0"/>
        </w:rPr>
        <w:t xml:space="preserve"> Base de datos.</w:t>
      </w:r>
    </w:p>
    <w:p w:rsidR="00000000" w:rsidDel="00000000" w:rsidP="00000000" w:rsidRDefault="00000000" w:rsidRPr="00000000" w14:paraId="0000001C">
      <w:pPr>
        <w:numPr>
          <w:ilvl w:val="0"/>
          <w:numId w:val="4"/>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CU:</w:t>
      </w:r>
      <w:r w:rsidDel="00000000" w:rsidR="00000000" w:rsidRPr="00000000">
        <w:rPr>
          <w:rFonts w:ascii="Times New Roman" w:cs="Times New Roman" w:eastAsia="Times New Roman" w:hAnsi="Times New Roman"/>
          <w:sz w:val="23"/>
          <w:szCs w:val="23"/>
          <w:rtl w:val="0"/>
        </w:rPr>
        <w:t xml:space="preserve"> Caso de uso.</w:t>
      </w:r>
    </w:p>
    <w:p w:rsidR="00000000" w:rsidDel="00000000" w:rsidP="00000000" w:rsidRDefault="00000000" w:rsidRPr="00000000" w14:paraId="0000001D">
      <w:pPr>
        <w:numPr>
          <w:ilvl w:val="0"/>
          <w:numId w:val="4"/>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DD:</w:t>
      </w:r>
      <w:r w:rsidDel="00000000" w:rsidR="00000000" w:rsidRPr="00000000">
        <w:rPr>
          <w:rFonts w:ascii="Times New Roman" w:cs="Times New Roman" w:eastAsia="Times New Roman" w:hAnsi="Times New Roman"/>
          <w:sz w:val="23"/>
          <w:szCs w:val="23"/>
          <w:rtl w:val="0"/>
        </w:rPr>
        <w:t xml:space="preserve"> Diccionario de datos.</w:t>
      </w:r>
    </w:p>
    <w:p w:rsidR="00000000" w:rsidDel="00000000" w:rsidP="00000000" w:rsidRDefault="00000000" w:rsidRPr="00000000" w14:paraId="0000001E">
      <w:pPr>
        <w:numPr>
          <w:ilvl w:val="0"/>
          <w:numId w:val="4"/>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DOCX:</w:t>
      </w:r>
      <w:r w:rsidDel="00000000" w:rsidR="00000000" w:rsidRPr="00000000">
        <w:rPr>
          <w:rFonts w:ascii="Times New Roman" w:cs="Times New Roman" w:eastAsia="Times New Roman" w:hAnsi="Times New Roman"/>
          <w:sz w:val="23"/>
          <w:szCs w:val="23"/>
          <w:rtl w:val="0"/>
        </w:rPr>
        <w:t xml:space="preserve"> Formato de documento de Microsoft Word.</w:t>
      </w:r>
    </w:p>
    <w:p w:rsidR="00000000" w:rsidDel="00000000" w:rsidP="00000000" w:rsidRDefault="00000000" w:rsidRPr="00000000" w14:paraId="0000001F">
      <w:pPr>
        <w:numPr>
          <w:ilvl w:val="0"/>
          <w:numId w:val="4"/>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IEEE:</w:t>
      </w:r>
      <w:r w:rsidDel="00000000" w:rsidR="00000000" w:rsidRPr="00000000">
        <w:rPr>
          <w:rFonts w:ascii="Times New Roman" w:cs="Times New Roman" w:eastAsia="Times New Roman" w:hAnsi="Times New Roman"/>
          <w:sz w:val="23"/>
          <w:szCs w:val="23"/>
          <w:rtl w:val="0"/>
        </w:rPr>
        <w:t xml:space="preserve"> Institute of Electrical and Electronics Engineers.</w:t>
      </w:r>
    </w:p>
    <w:p w:rsidR="00000000" w:rsidDel="00000000" w:rsidP="00000000" w:rsidRDefault="00000000" w:rsidRPr="00000000" w14:paraId="00000020">
      <w:pPr>
        <w:numPr>
          <w:ilvl w:val="0"/>
          <w:numId w:val="4"/>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PDF:</w:t>
      </w:r>
      <w:r w:rsidDel="00000000" w:rsidR="00000000" w:rsidRPr="00000000">
        <w:rPr>
          <w:rFonts w:ascii="Times New Roman" w:cs="Times New Roman" w:eastAsia="Times New Roman" w:hAnsi="Times New Roman"/>
          <w:sz w:val="23"/>
          <w:szCs w:val="23"/>
          <w:rtl w:val="0"/>
        </w:rPr>
        <w:t xml:space="preserve"> Portable Document Format, formato de documento portátil.</w:t>
      </w:r>
    </w:p>
    <w:p w:rsidR="00000000" w:rsidDel="00000000" w:rsidP="00000000" w:rsidRDefault="00000000" w:rsidRPr="00000000" w14:paraId="00000021">
      <w:pPr>
        <w:numPr>
          <w:ilvl w:val="0"/>
          <w:numId w:val="4"/>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RF:</w:t>
      </w:r>
      <w:r w:rsidDel="00000000" w:rsidR="00000000" w:rsidRPr="00000000">
        <w:rPr>
          <w:rFonts w:ascii="Times New Roman" w:cs="Times New Roman" w:eastAsia="Times New Roman" w:hAnsi="Times New Roman"/>
          <w:sz w:val="23"/>
          <w:szCs w:val="23"/>
          <w:rtl w:val="0"/>
        </w:rPr>
        <w:t xml:space="preserve"> Requerimiento funcional.</w:t>
      </w:r>
    </w:p>
    <w:p w:rsidR="00000000" w:rsidDel="00000000" w:rsidP="00000000" w:rsidRDefault="00000000" w:rsidRPr="00000000" w14:paraId="00000022">
      <w:pPr>
        <w:numPr>
          <w:ilvl w:val="0"/>
          <w:numId w:val="4"/>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RNF:</w:t>
      </w:r>
      <w:r w:rsidDel="00000000" w:rsidR="00000000" w:rsidRPr="00000000">
        <w:rPr>
          <w:rFonts w:ascii="Times New Roman" w:cs="Times New Roman" w:eastAsia="Times New Roman" w:hAnsi="Times New Roman"/>
          <w:sz w:val="23"/>
          <w:szCs w:val="23"/>
          <w:rtl w:val="0"/>
        </w:rPr>
        <w:t xml:space="preserve"> Requerimiento no funcional.</w:t>
      </w:r>
    </w:p>
    <w:p w:rsidR="00000000" w:rsidDel="00000000" w:rsidP="00000000" w:rsidRDefault="00000000" w:rsidRPr="00000000" w14:paraId="00000023">
      <w:pPr>
        <w:numPr>
          <w:ilvl w:val="0"/>
          <w:numId w:val="4"/>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SRS:</w:t>
      </w:r>
      <w:r w:rsidDel="00000000" w:rsidR="00000000" w:rsidRPr="00000000">
        <w:rPr>
          <w:rFonts w:ascii="Times New Roman" w:cs="Times New Roman" w:eastAsia="Times New Roman" w:hAnsi="Times New Roman"/>
          <w:sz w:val="23"/>
          <w:szCs w:val="23"/>
          <w:rtl w:val="0"/>
        </w:rPr>
        <w:t xml:space="preserve"> Software Requirements Specification, especificación de requerimientos de software.</w:t>
      </w:r>
    </w:p>
    <w:p w:rsidR="00000000" w:rsidDel="00000000" w:rsidP="00000000" w:rsidRDefault="00000000" w:rsidRPr="00000000" w14:paraId="00000024">
      <w:pPr>
        <w:numPr>
          <w:ilvl w:val="0"/>
          <w:numId w:val="4"/>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SW:</w:t>
      </w:r>
      <w:r w:rsidDel="00000000" w:rsidR="00000000" w:rsidRPr="00000000">
        <w:rPr>
          <w:rFonts w:ascii="Times New Roman" w:cs="Times New Roman" w:eastAsia="Times New Roman" w:hAnsi="Times New Roman"/>
          <w:sz w:val="23"/>
          <w:szCs w:val="23"/>
          <w:rtl w:val="0"/>
        </w:rPr>
        <w:t xml:space="preserve"> Software.</w:t>
      </w:r>
    </w:p>
    <w:p w:rsidR="00000000" w:rsidDel="00000000" w:rsidP="00000000" w:rsidRDefault="00000000" w:rsidRPr="00000000" w14:paraId="00000025">
      <w:pPr>
        <w:numPr>
          <w:ilvl w:val="0"/>
          <w:numId w:val="4"/>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TDCU:</w:t>
      </w:r>
      <w:r w:rsidDel="00000000" w:rsidR="00000000" w:rsidRPr="00000000">
        <w:rPr>
          <w:rFonts w:ascii="Times New Roman" w:cs="Times New Roman" w:eastAsia="Times New Roman" w:hAnsi="Times New Roman"/>
          <w:sz w:val="23"/>
          <w:szCs w:val="23"/>
          <w:rtl w:val="0"/>
        </w:rPr>
        <w:t xml:space="preserve"> Tabla detallada de casos de uso.</w:t>
      </w:r>
    </w:p>
    <w:p w:rsidR="00000000" w:rsidDel="00000000" w:rsidP="00000000" w:rsidRDefault="00000000" w:rsidRPr="00000000" w14:paraId="00000026">
      <w:pPr>
        <w:numPr>
          <w:ilvl w:val="0"/>
          <w:numId w:val="4"/>
        </w:numPr>
        <w:spacing w:after="28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UML:</w:t>
      </w:r>
      <w:r w:rsidDel="00000000" w:rsidR="00000000" w:rsidRPr="00000000">
        <w:rPr>
          <w:rFonts w:ascii="Times New Roman" w:cs="Times New Roman" w:eastAsia="Times New Roman" w:hAnsi="Times New Roman"/>
          <w:sz w:val="23"/>
          <w:szCs w:val="23"/>
          <w:rtl w:val="0"/>
        </w:rPr>
        <w:t xml:space="preserve"> Unified Modeling Language, lenguaje de modelado unificado.</w:t>
      </w:r>
    </w:p>
    <w:p w:rsidR="00000000" w:rsidDel="00000000" w:rsidP="00000000" w:rsidRDefault="00000000" w:rsidRPr="00000000" w14:paraId="00000027">
      <w:pPr>
        <w:spacing w:after="280" w:before="280" w:line="240" w:lineRule="auto"/>
        <w:jc w:val="both"/>
        <w:rPr>
          <w:rFonts w:ascii="Times New Roman" w:cs="Times New Roman" w:eastAsia="Times New Roman" w:hAnsi="Times New Roman"/>
          <w:i w:val="1"/>
          <w:iCs w:val="1"/>
          <w:sz w:val="23"/>
          <w:szCs w:val="23"/>
        </w:rPr>
      </w:pPr>
      <w:r w:rsidDel="00000000" w:rsidR="00000000" w:rsidRPr="00000000">
        <w:rPr>
          <w:rFonts w:ascii="Times New Roman" w:cs="Times New Roman" w:eastAsia="Times New Roman" w:hAnsi="Times New Roman"/>
          <w:i w:val="1"/>
          <w:iCs w:val="1"/>
          <w:sz w:val="23"/>
          <w:szCs w:val="23"/>
          <w:rtl w:val="0"/>
        </w:rPr>
        <w:t xml:space="preserve">Definiciones</w:t>
      </w:r>
    </w:p>
    <w:p w:rsidR="00000000" w:rsidDel="00000000" w:rsidP="00000000" w:rsidRDefault="00000000" w:rsidRPr="00000000" w14:paraId="00000028">
      <w:pPr>
        <w:numPr>
          <w:ilvl w:val="0"/>
          <w:numId w:val="2"/>
        </w:numPr>
        <w:spacing w:after="0" w:afterAutospacing="0" w:before="28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Campo dinámico:</w:t>
      </w:r>
      <w:r w:rsidDel="00000000" w:rsidR="00000000" w:rsidRPr="00000000">
        <w:rPr>
          <w:rFonts w:ascii="Times New Roman" w:cs="Times New Roman" w:eastAsia="Times New Roman" w:hAnsi="Times New Roman"/>
          <w:sz w:val="23"/>
          <w:szCs w:val="23"/>
          <w:rtl w:val="0"/>
        </w:rPr>
        <w:t xml:space="preserve"> Marcador dentro de una plantilla (por ejemplo, {{nombre_cliente}}) que el sistema reemplaza con el dato correspondiente de la ficha del cliente.</w:t>
      </w:r>
    </w:p>
    <w:p w:rsidR="00000000" w:rsidDel="00000000" w:rsidP="00000000" w:rsidRDefault="00000000" w:rsidRPr="00000000" w14:paraId="00000029">
      <w:pPr>
        <w:numPr>
          <w:ilvl w:val="0"/>
          <w:numId w:val="2"/>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Demand Letter:</w:t>
      </w:r>
      <w:r w:rsidDel="00000000" w:rsidR="00000000" w:rsidRPr="00000000">
        <w:rPr>
          <w:rFonts w:ascii="Times New Roman" w:cs="Times New Roman" w:eastAsia="Times New Roman" w:hAnsi="Times New Roman"/>
          <w:sz w:val="23"/>
          <w:szCs w:val="23"/>
          <w:rtl w:val="0"/>
        </w:rPr>
        <w:t xml:space="preserve"> Carta formal en la que el abogado, en representación de su cliente, exige a la contraparte o a su aseguradora el pago de una cantidad o el cumplimiento de una obligación.</w:t>
      </w:r>
    </w:p>
    <w:p w:rsidR="00000000" w:rsidDel="00000000" w:rsidP="00000000" w:rsidRDefault="00000000" w:rsidRPr="00000000" w14:paraId="0000002A">
      <w:pPr>
        <w:numPr>
          <w:ilvl w:val="0"/>
          <w:numId w:val="2"/>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Documento generado:</w:t>
      </w:r>
      <w:r w:rsidDel="00000000" w:rsidR="00000000" w:rsidRPr="00000000">
        <w:rPr>
          <w:rFonts w:ascii="Times New Roman" w:cs="Times New Roman" w:eastAsia="Times New Roman" w:hAnsi="Times New Roman"/>
          <w:sz w:val="23"/>
          <w:szCs w:val="23"/>
          <w:rtl w:val="0"/>
        </w:rPr>
        <w:t xml:space="preserve"> Archivo resultante de combinar una ficha de cliente con una plantilla.</w:t>
      </w:r>
    </w:p>
    <w:p w:rsidR="00000000" w:rsidDel="00000000" w:rsidP="00000000" w:rsidRDefault="00000000" w:rsidRPr="00000000" w14:paraId="0000002B">
      <w:pPr>
        <w:numPr>
          <w:ilvl w:val="0"/>
          <w:numId w:val="2"/>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Ficha del cliente:</w:t>
      </w:r>
      <w:r w:rsidDel="00000000" w:rsidR="00000000" w:rsidRPr="00000000">
        <w:rPr>
          <w:rFonts w:ascii="Times New Roman" w:cs="Times New Roman" w:eastAsia="Times New Roman" w:hAnsi="Times New Roman"/>
          <w:sz w:val="23"/>
          <w:szCs w:val="23"/>
          <w:rtl w:val="0"/>
        </w:rPr>
        <w:t xml:space="preserve"> Registro estructurado con los datos de un cliente de la firma, utilizado para llenar las plantillas.</w:t>
      </w:r>
    </w:p>
    <w:p w:rsidR="00000000" w:rsidDel="00000000" w:rsidP="00000000" w:rsidRDefault="00000000" w:rsidRPr="00000000" w14:paraId="0000002C">
      <w:pPr>
        <w:numPr>
          <w:ilvl w:val="0"/>
          <w:numId w:val="2"/>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Notice of Representation:</w:t>
      </w:r>
      <w:r w:rsidDel="00000000" w:rsidR="00000000" w:rsidRPr="00000000">
        <w:rPr>
          <w:rFonts w:ascii="Times New Roman" w:cs="Times New Roman" w:eastAsia="Times New Roman" w:hAnsi="Times New Roman"/>
          <w:sz w:val="23"/>
          <w:szCs w:val="23"/>
          <w:rtl w:val="0"/>
        </w:rPr>
        <w:t xml:space="preserve"> Comunicación formal mediante la cual el abogado notifica a un tercero (por ejemplo, una aseguradora o la contraparte) que representa legalmente al cliente, y solicita que toda comunicación se dirija a la firma.</w:t>
      </w:r>
    </w:p>
    <w:p w:rsidR="00000000" w:rsidDel="00000000" w:rsidP="00000000" w:rsidRDefault="00000000" w:rsidRPr="00000000" w14:paraId="0000002D">
      <w:pPr>
        <w:numPr>
          <w:ilvl w:val="0"/>
          <w:numId w:val="2"/>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Plantilla:</w:t>
      </w:r>
      <w:r w:rsidDel="00000000" w:rsidR="00000000" w:rsidRPr="00000000">
        <w:rPr>
          <w:rFonts w:ascii="Times New Roman" w:cs="Times New Roman" w:eastAsia="Times New Roman" w:hAnsi="Times New Roman"/>
          <w:sz w:val="23"/>
          <w:szCs w:val="23"/>
          <w:rtl w:val="0"/>
        </w:rPr>
        <w:t xml:space="preserve"> Documento base proporcionado por la firma que contiene texto fijo y campos dinámicos.</w:t>
      </w:r>
    </w:p>
    <w:p w:rsidR="00000000" w:rsidDel="00000000" w:rsidP="00000000" w:rsidRDefault="00000000" w:rsidRPr="00000000" w14:paraId="0000002E">
      <w:pPr>
        <w:numPr>
          <w:ilvl w:val="0"/>
          <w:numId w:val="2"/>
        </w:numPr>
        <w:spacing w:after="28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Usuario:</w:t>
      </w:r>
      <w:r w:rsidDel="00000000" w:rsidR="00000000" w:rsidRPr="00000000">
        <w:rPr>
          <w:rFonts w:ascii="Times New Roman" w:cs="Times New Roman" w:eastAsia="Times New Roman" w:hAnsi="Times New Roman"/>
          <w:sz w:val="23"/>
          <w:szCs w:val="23"/>
          <w:rtl w:val="0"/>
        </w:rPr>
        <w:t xml:space="preserve"> Miembro del personal de la firma autorizado para operar el sistema.</w:t>
      </w:r>
    </w:p>
    <w:p w:rsidR="00000000" w:rsidDel="00000000" w:rsidP="00000000" w:rsidRDefault="00000000" w:rsidRPr="00000000" w14:paraId="0000002F">
      <w:pPr>
        <w:spacing w:after="0" w:line="240" w:lineRule="auto"/>
        <w:ind w:left="1428" w:firstLine="707.9999999999998"/>
        <w:jc w:val="both"/>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30">
      <w:pPr>
        <w:spacing w:after="0" w:line="240" w:lineRule="auto"/>
        <w:ind w:firstLine="708"/>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1.4 Referencias</w:t>
      </w:r>
    </w:p>
    <w:p w:rsidR="00000000" w:rsidDel="00000000" w:rsidP="00000000" w:rsidRDefault="00000000" w:rsidRPr="00000000" w14:paraId="00000031">
      <w:pPr>
        <w:numPr>
          <w:ilvl w:val="0"/>
          <w:numId w:val="1"/>
        </w:numPr>
        <w:spacing w:after="0" w:afterAutospacing="0" w:before="28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IEEE Computer Society. (1998). </w:t>
      </w:r>
      <w:r w:rsidDel="00000000" w:rsidR="00000000" w:rsidRPr="00000000">
        <w:rPr>
          <w:rFonts w:ascii="Times New Roman" w:cs="Times New Roman" w:eastAsia="Times New Roman" w:hAnsi="Times New Roman"/>
          <w:i w:val="1"/>
          <w:iCs w:val="1"/>
          <w:sz w:val="23"/>
          <w:szCs w:val="23"/>
          <w:rtl w:val="0"/>
        </w:rPr>
        <w:t xml:space="preserve">IEEE Recommended Practice for Software Requirements Specifications</w:t>
      </w:r>
      <w:r w:rsidDel="00000000" w:rsidR="00000000" w:rsidRPr="00000000">
        <w:rPr>
          <w:rFonts w:ascii="Times New Roman" w:cs="Times New Roman" w:eastAsia="Times New Roman" w:hAnsi="Times New Roman"/>
          <w:sz w:val="23"/>
          <w:szCs w:val="23"/>
          <w:rtl w:val="0"/>
        </w:rPr>
        <w:t xml:space="preserve"> (IEEE Std 830-1998). IEEE.</w:t>
      </w:r>
    </w:p>
    <w:p w:rsidR="00000000" w:rsidDel="00000000" w:rsidP="00000000" w:rsidRDefault="00000000" w:rsidRPr="00000000" w14:paraId="00000032">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ISO/IEC/IEEE. (2018). </w:t>
      </w:r>
      <w:r w:rsidDel="00000000" w:rsidR="00000000" w:rsidRPr="00000000">
        <w:rPr>
          <w:rFonts w:ascii="Times New Roman" w:cs="Times New Roman" w:eastAsia="Times New Roman" w:hAnsi="Times New Roman"/>
          <w:i w:val="1"/>
          <w:iCs w:val="1"/>
          <w:sz w:val="23"/>
          <w:szCs w:val="23"/>
          <w:rtl w:val="0"/>
        </w:rPr>
        <w:t xml:space="preserve">Systems and software engineering — Life cycle processes — Requirements engineering</w:t>
      </w:r>
      <w:r w:rsidDel="00000000" w:rsidR="00000000" w:rsidRPr="00000000">
        <w:rPr>
          <w:rFonts w:ascii="Times New Roman" w:cs="Times New Roman" w:eastAsia="Times New Roman" w:hAnsi="Times New Roman"/>
          <w:sz w:val="23"/>
          <w:szCs w:val="23"/>
          <w:rtl w:val="0"/>
        </w:rPr>
        <w:t xml:space="preserve">(ISO/IEC/IEEE 29148:2018).</w:t>
      </w:r>
    </w:p>
    <w:p w:rsidR="00000000" w:rsidDel="00000000" w:rsidP="00000000" w:rsidRDefault="00000000" w:rsidRPr="00000000" w14:paraId="00000033">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Object Management Group. (2017). </w:t>
      </w:r>
      <w:r w:rsidDel="00000000" w:rsidR="00000000" w:rsidRPr="00000000">
        <w:rPr>
          <w:rFonts w:ascii="Times New Roman" w:cs="Times New Roman" w:eastAsia="Times New Roman" w:hAnsi="Times New Roman"/>
          <w:i w:val="1"/>
          <w:iCs w:val="1"/>
          <w:sz w:val="23"/>
          <w:szCs w:val="23"/>
          <w:rtl w:val="0"/>
        </w:rPr>
        <w:t xml:space="preserve">OMG Unified Modeling Language (UML), Version 2.5.1</w:t>
      </w:r>
      <w:r w:rsidDel="00000000" w:rsidR="00000000" w:rsidRPr="00000000">
        <w:rPr>
          <w:rFonts w:ascii="Times New Roman" w:cs="Times New Roman" w:eastAsia="Times New Roman" w:hAnsi="Times New Roman"/>
          <w:sz w:val="23"/>
          <w:szCs w:val="23"/>
          <w:rtl w:val="0"/>
        </w:rPr>
        <w:t xml:space="preserve">. OMG.</w:t>
      </w:r>
    </w:p>
    <w:p w:rsidR="00000000" w:rsidDel="00000000" w:rsidP="00000000" w:rsidRDefault="00000000" w:rsidRPr="00000000" w14:paraId="00000034">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Pressman, R. S., &amp; Maxim, B. R. (2021). </w:t>
      </w:r>
      <w:r w:rsidDel="00000000" w:rsidR="00000000" w:rsidRPr="00000000">
        <w:rPr>
          <w:rFonts w:ascii="Times New Roman" w:cs="Times New Roman" w:eastAsia="Times New Roman" w:hAnsi="Times New Roman"/>
          <w:i w:val="1"/>
          <w:iCs w:val="1"/>
          <w:sz w:val="23"/>
          <w:szCs w:val="23"/>
          <w:rtl w:val="0"/>
        </w:rPr>
        <w:t xml:space="preserve">Ingeniería del software: un enfoque práctico</w:t>
      </w:r>
      <w:r w:rsidDel="00000000" w:rsidR="00000000" w:rsidRPr="00000000">
        <w:rPr>
          <w:rFonts w:ascii="Times New Roman" w:cs="Times New Roman" w:eastAsia="Times New Roman" w:hAnsi="Times New Roman"/>
          <w:sz w:val="23"/>
          <w:szCs w:val="23"/>
          <w:rtl w:val="0"/>
        </w:rPr>
        <w:t xml:space="preserve"> (9.ª ed.). McGraw-Hill.</w:t>
      </w:r>
    </w:p>
    <w:p w:rsidR="00000000" w:rsidDel="00000000" w:rsidP="00000000" w:rsidRDefault="00000000" w:rsidRPr="00000000" w14:paraId="00000035">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Sommerville, I. (2016). </w:t>
      </w:r>
      <w:r w:rsidDel="00000000" w:rsidR="00000000" w:rsidRPr="00000000">
        <w:rPr>
          <w:rFonts w:ascii="Times New Roman" w:cs="Times New Roman" w:eastAsia="Times New Roman" w:hAnsi="Times New Roman"/>
          <w:i w:val="1"/>
          <w:iCs w:val="1"/>
          <w:sz w:val="23"/>
          <w:szCs w:val="23"/>
          <w:rtl w:val="0"/>
        </w:rPr>
        <w:t xml:space="preserve">Software Engineering</w:t>
      </w:r>
      <w:r w:rsidDel="00000000" w:rsidR="00000000" w:rsidRPr="00000000">
        <w:rPr>
          <w:rFonts w:ascii="Times New Roman" w:cs="Times New Roman" w:eastAsia="Times New Roman" w:hAnsi="Times New Roman"/>
          <w:sz w:val="23"/>
          <w:szCs w:val="23"/>
          <w:rtl w:val="0"/>
        </w:rPr>
        <w:t xml:space="preserve"> (10.ª ed.). Pearson.</w:t>
      </w:r>
    </w:p>
    <w:p w:rsidR="00000000" w:rsidDel="00000000" w:rsidP="00000000" w:rsidRDefault="00000000" w:rsidRPr="00000000" w14:paraId="00000036">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Boehm, B. W. (1981). </w:t>
      </w:r>
      <w:r w:rsidDel="00000000" w:rsidR="00000000" w:rsidRPr="00000000">
        <w:rPr>
          <w:rFonts w:ascii="Times New Roman" w:cs="Times New Roman" w:eastAsia="Times New Roman" w:hAnsi="Times New Roman"/>
          <w:i w:val="1"/>
          <w:iCs w:val="1"/>
          <w:sz w:val="23"/>
          <w:szCs w:val="23"/>
          <w:rtl w:val="0"/>
        </w:rPr>
        <w:t xml:space="preserve">Software Engineering Economics</w:t>
      </w:r>
      <w:r w:rsidDel="00000000" w:rsidR="00000000" w:rsidRPr="00000000">
        <w:rPr>
          <w:rFonts w:ascii="Times New Roman" w:cs="Times New Roman" w:eastAsia="Times New Roman" w:hAnsi="Times New Roman"/>
          <w:sz w:val="23"/>
          <w:szCs w:val="23"/>
          <w:rtl w:val="0"/>
        </w:rPr>
        <w:t xml:space="preserve">. Prentice Hall.</w:t>
      </w:r>
    </w:p>
    <w:p w:rsidR="00000000" w:rsidDel="00000000" w:rsidP="00000000" w:rsidRDefault="00000000" w:rsidRPr="00000000" w14:paraId="00000037">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Carbon Law Group. </w:t>
      </w:r>
      <w:r w:rsidDel="00000000" w:rsidR="00000000" w:rsidRPr="00000000">
        <w:rPr>
          <w:rFonts w:ascii="Times New Roman" w:cs="Times New Roman" w:eastAsia="Times New Roman" w:hAnsi="Times New Roman"/>
          <w:i w:val="1"/>
          <w:iCs w:val="1"/>
          <w:sz w:val="23"/>
          <w:szCs w:val="23"/>
          <w:rtl w:val="0"/>
        </w:rPr>
        <w:t xml:space="preserve">Plantillas de Demand Letter y Notice of Representation</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sz w:val="23"/>
          <w:szCs w:val="23"/>
          <w:shd w:fill="fff2cc" w:val="clear"/>
          <w:rtl w:val="0"/>
        </w:rPr>
        <w:t xml:space="preserve">[documentos internos].</w:t>
      </w:r>
    </w:p>
    <w:p w:rsidR="00000000" w:rsidDel="00000000" w:rsidP="00000000" w:rsidRDefault="00000000" w:rsidRPr="00000000" w14:paraId="00000038">
      <w:pPr>
        <w:numPr>
          <w:ilvl w:val="0"/>
          <w:numId w:val="1"/>
        </w:numPr>
        <w:spacing w:after="280" w:before="0" w:beforeAutospacing="0" w:line="240" w:lineRule="auto"/>
        <w:ind w:left="720" w:hanging="360"/>
        <w:jc w:val="both"/>
        <w:rPr>
          <w:rFonts w:ascii="Times New Roman" w:cs="Times New Roman" w:eastAsia="Times New Roman" w:hAnsi="Times New Roman"/>
          <w:sz w:val="23"/>
          <w:szCs w:val="23"/>
          <w:shd w:fill="fff2cc" w:val="clear"/>
        </w:rPr>
      </w:pPr>
      <w:r w:rsidDel="00000000" w:rsidR="00000000" w:rsidRPr="00000000">
        <w:rPr>
          <w:rFonts w:ascii="Times New Roman" w:cs="Times New Roman" w:eastAsia="Times New Roman" w:hAnsi="Times New Roman"/>
          <w:sz w:val="23"/>
          <w:szCs w:val="23"/>
          <w:shd w:fill="fff2cc" w:val="clear"/>
          <w:rtl w:val="0"/>
        </w:rPr>
        <w:t xml:space="preserve">[Normativa de protección de datos personales aplicable a la firma]. (California State DP law)</w:t>
      </w:r>
    </w:p>
    <w:p w:rsidR="00000000" w:rsidDel="00000000" w:rsidP="00000000" w:rsidRDefault="00000000" w:rsidRPr="00000000" w14:paraId="00000039">
      <w:pPr>
        <w:spacing w:after="0" w:line="240" w:lineRule="auto"/>
        <w:ind w:left="720" w:firstLine="708.0000000000001"/>
        <w:jc w:val="both"/>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3A">
      <w:pPr>
        <w:spacing w:after="0" w:line="240" w:lineRule="auto"/>
        <w:ind w:firstLine="708"/>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1.5 Apreciación global</w:t>
      </w:r>
    </w:p>
    <w:p w:rsidR="00000000" w:rsidDel="00000000" w:rsidP="00000000" w:rsidRDefault="00000000" w:rsidRPr="00000000" w14:paraId="0000003B">
      <w:pPr>
        <w:spacing w:after="0" w:line="240" w:lineRule="auto"/>
        <w:ind w:left="720" w:firstLine="708.0000000000001"/>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color w:val="494948"/>
          <w:sz w:val="23"/>
          <w:szCs w:val="23"/>
          <w:rtl w:val="0"/>
        </w:rPr>
        <w:tab/>
      </w:r>
      <w:r w:rsidDel="00000000" w:rsidR="00000000" w:rsidRPr="00000000">
        <w:rPr>
          <w:rFonts w:ascii="Times New Roman" w:cs="Times New Roman" w:eastAsia="Times New Roman" w:hAnsi="Times New Roman"/>
          <w:sz w:val="23"/>
          <w:szCs w:val="23"/>
          <w:rtl w:val="0"/>
        </w:rPr>
        <w:t xml:space="preserve">Este documento sigue la estructura propuesta por el estándar IEEE 830-1998 y se organiza en cuatro secciones.</w:t>
      </w:r>
    </w:p>
    <w:p w:rsidR="00000000" w:rsidDel="00000000" w:rsidP="00000000" w:rsidRDefault="00000000" w:rsidRPr="00000000" w14:paraId="0000003C">
      <w:pPr>
        <w:numPr>
          <w:ilvl w:val="0"/>
          <w:numId w:val="5"/>
        </w:numPr>
        <w:spacing w:after="0" w:afterAutospacing="0" w:before="28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Sección 1:</w:t>
      </w:r>
      <w:r w:rsidDel="00000000" w:rsidR="00000000" w:rsidRPr="00000000">
        <w:rPr>
          <w:rFonts w:ascii="Times New Roman" w:cs="Times New Roman" w:eastAsia="Times New Roman" w:hAnsi="Times New Roman"/>
          <w:sz w:val="23"/>
          <w:szCs w:val="23"/>
          <w:rtl w:val="0"/>
        </w:rPr>
        <w:t xml:space="preserve"> presenta el propósito y el alcance del documento, el glosario de términos y las referencias consultadas.</w:t>
      </w:r>
    </w:p>
    <w:p w:rsidR="00000000" w:rsidDel="00000000" w:rsidP="00000000" w:rsidRDefault="00000000" w:rsidRPr="00000000" w14:paraId="0000003D">
      <w:pPr>
        <w:numPr>
          <w:ilvl w:val="0"/>
          <w:numId w:val="5"/>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Sección 2:</w:t>
      </w:r>
      <w:r w:rsidDel="00000000" w:rsidR="00000000" w:rsidRPr="00000000">
        <w:rPr>
          <w:rFonts w:ascii="Times New Roman" w:cs="Times New Roman" w:eastAsia="Times New Roman" w:hAnsi="Times New Roman"/>
          <w:sz w:val="23"/>
          <w:szCs w:val="23"/>
          <w:rtl w:val="0"/>
        </w:rPr>
        <w:t xml:space="preserve"> ofrece una descripción general del producto: su perspectiva, sus funciones principales, las características de los usuarios, las restricciones, las dependencias y los prototipos de interfaz.</w:t>
      </w:r>
    </w:p>
    <w:p w:rsidR="00000000" w:rsidDel="00000000" w:rsidP="00000000" w:rsidRDefault="00000000" w:rsidRPr="00000000" w14:paraId="0000003E">
      <w:pPr>
        <w:numPr>
          <w:ilvl w:val="0"/>
          <w:numId w:val="5"/>
        </w:numPr>
        <w:spacing w:after="0" w:afterAutospacing="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Sección 3:</w:t>
      </w:r>
      <w:r w:rsidDel="00000000" w:rsidR="00000000" w:rsidRPr="00000000">
        <w:rPr>
          <w:rFonts w:ascii="Times New Roman" w:cs="Times New Roman" w:eastAsia="Times New Roman" w:hAnsi="Times New Roman"/>
          <w:sz w:val="23"/>
          <w:szCs w:val="23"/>
          <w:rtl w:val="0"/>
        </w:rPr>
        <w:t xml:space="preserve"> detalla los requisitos específicos, que son los requerimientos funcionales con su tabla correspondiente, la tabla detallada de casos de uso y los requerimientos no funcionales relacionados con la calidad del sistema.</w:t>
      </w:r>
    </w:p>
    <w:p w:rsidR="00000000" w:rsidDel="00000000" w:rsidP="00000000" w:rsidRDefault="00000000" w:rsidRPr="00000000" w14:paraId="0000003F">
      <w:pPr>
        <w:numPr>
          <w:ilvl w:val="0"/>
          <w:numId w:val="5"/>
        </w:numPr>
        <w:spacing w:after="280" w:before="0" w:beforeAutospacing="0" w:line="240" w:lineRule="auto"/>
        <w:ind w:left="720" w:hanging="36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Sección 4:</w:t>
      </w:r>
      <w:r w:rsidDel="00000000" w:rsidR="00000000" w:rsidRPr="00000000">
        <w:rPr>
          <w:rFonts w:ascii="Times New Roman" w:cs="Times New Roman" w:eastAsia="Times New Roman" w:hAnsi="Times New Roman"/>
          <w:sz w:val="23"/>
          <w:szCs w:val="23"/>
          <w:rtl w:val="0"/>
        </w:rPr>
        <w:t xml:space="preserve"> reúne los apéndices, es decir, el material de apoyo que se utilizó para elaborar este artefacto, como entrevistas con la firma, bosquejos y diagramas.</w:t>
      </w:r>
    </w:p>
    <w:p w:rsidR="00000000" w:rsidDel="00000000" w:rsidP="00000000" w:rsidRDefault="00000000" w:rsidRPr="00000000" w14:paraId="00000040">
      <w:pPr>
        <w:spacing w:after="0" w:line="240" w:lineRule="auto"/>
        <w:ind w:left="0" w:firstLine="0"/>
        <w:jc w:val="both"/>
        <w:rPr>
          <w:rFonts w:ascii="Times New Roman" w:cs="Times New Roman" w:eastAsia="Times New Roman" w:hAnsi="Times New Roman"/>
          <w:b w:val="1"/>
          <w:bCs w:val="1"/>
          <w:color w:val="ffffff"/>
          <w:sz w:val="23"/>
          <w:szCs w:val="23"/>
          <w:highlight w:val="red"/>
        </w:rPr>
      </w:pPr>
      <w:r w:rsidDel="00000000" w:rsidR="00000000" w:rsidRPr="00000000">
        <w:rPr>
          <w:rFonts w:ascii="Times New Roman" w:cs="Times New Roman" w:eastAsia="Times New Roman" w:hAnsi="Times New Roman"/>
          <w:b w:val="1"/>
          <w:bCs w:val="1"/>
          <w:color w:val="ffffff"/>
          <w:sz w:val="23"/>
          <w:szCs w:val="23"/>
          <w:highlight w:val="red"/>
          <w:rtl w:val="0"/>
        </w:rPr>
        <w:t xml:space="preserve">HASTA AQUÍ LA PRIMERA ENTREGA </w:t>
      </w:r>
    </w:p>
    <w:p w:rsidR="00000000" w:rsidDel="00000000" w:rsidP="00000000" w:rsidRDefault="00000000" w:rsidRPr="00000000" w14:paraId="00000041">
      <w:pPr>
        <w:spacing w:after="0" w:line="240" w:lineRule="auto"/>
        <w:ind w:firstLine="708"/>
        <w:jc w:val="both"/>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b w:val="1"/>
          <w:bCs w:val="1"/>
          <w:color w:val="494948"/>
          <w:sz w:val="23"/>
          <w:szCs w:val="23"/>
        </w:rPr>
      </w:pPr>
      <w:r w:rsidDel="00000000" w:rsidR="00000000" w:rsidRPr="00000000">
        <w:rPr>
          <w:rFonts w:ascii="Times New Roman" w:cs="Times New Roman" w:eastAsia="Times New Roman" w:hAnsi="Times New Roman"/>
          <w:b w:val="1"/>
          <w:bCs w:val="1"/>
          <w:color w:val="494948"/>
          <w:sz w:val="23"/>
          <w:szCs w:val="23"/>
          <w:rtl w:val="0"/>
        </w:rPr>
        <w:t xml:space="preserve">2. Descripción global (AL PRODUCTO SOFTWARE)</w:t>
      </w:r>
    </w:p>
    <w:p w:rsidR="00000000" w:rsidDel="00000000" w:rsidP="00000000" w:rsidRDefault="00000000" w:rsidRPr="00000000" w14:paraId="00000043">
      <w:pPr>
        <w:spacing w:after="0" w:line="240" w:lineRule="auto"/>
        <w:ind w:firstLine="708"/>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2.1 Perspectiva del producto</w:t>
      </w:r>
    </w:p>
    <w:p w:rsidR="00000000" w:rsidDel="00000000" w:rsidP="00000000" w:rsidRDefault="00000000" w:rsidRPr="00000000" w14:paraId="00000044">
      <w:pPr>
        <w:spacing w:after="0" w:line="240" w:lineRule="auto"/>
        <w:ind w:left="720" w:firstLine="708.0000000000001"/>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ab/>
        <w:t xml:space="preserve">ABC para una tienda, agregar, listar, modificar, buscar</w:t>
      </w:r>
    </w:p>
    <w:p w:rsidR="00000000" w:rsidDel="00000000" w:rsidP="00000000" w:rsidRDefault="00000000" w:rsidRPr="00000000" w14:paraId="00000045">
      <w:pPr>
        <w:spacing w:after="0" w:line="240" w:lineRule="auto"/>
        <w:ind w:firstLine="708"/>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2.2 Funciones del producto</w:t>
      </w:r>
    </w:p>
    <w:p w:rsidR="00000000" w:rsidDel="00000000" w:rsidP="00000000" w:rsidRDefault="00000000" w:rsidRPr="00000000" w14:paraId="00000046">
      <w:pPr>
        <w:spacing w:after="0" w:line="240" w:lineRule="auto"/>
        <w:ind w:left="720" w:firstLine="708.0000000000001"/>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ab/>
        <w:t xml:space="preserve">Listar, de manera general, las funciones del sw.</w:t>
      </w:r>
    </w:p>
    <w:p w:rsidR="00000000" w:rsidDel="00000000" w:rsidP="00000000" w:rsidRDefault="00000000" w:rsidRPr="00000000" w14:paraId="00000047">
      <w:pPr>
        <w:spacing w:after="0" w:line="240" w:lineRule="auto"/>
        <w:ind w:firstLine="708"/>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2.3 Características del usuario</w:t>
      </w:r>
    </w:p>
    <w:p w:rsidR="00000000" w:rsidDel="00000000" w:rsidP="00000000" w:rsidRDefault="00000000" w:rsidRPr="00000000" w14:paraId="00000048">
      <w:pPr>
        <w:spacing w:after="0" w:line="240" w:lineRule="auto"/>
        <w:ind w:left="720" w:firstLine="708.0000000000001"/>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ab/>
        <w:t xml:space="preserve">¿Qué habilidades debe tener la persona que operará el sw?</w:t>
      </w:r>
    </w:p>
    <w:p w:rsidR="00000000" w:rsidDel="00000000" w:rsidP="00000000" w:rsidRDefault="00000000" w:rsidRPr="00000000" w14:paraId="00000049">
      <w:pPr>
        <w:spacing w:after="0" w:line="240" w:lineRule="auto"/>
        <w:ind w:firstLine="708"/>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2.4 Restricciones</w:t>
      </w:r>
    </w:p>
    <w:p w:rsidR="00000000" w:rsidDel="00000000" w:rsidP="00000000" w:rsidRDefault="00000000" w:rsidRPr="00000000" w14:paraId="0000004A">
      <w:pPr>
        <w:spacing w:after="0" w:line="240" w:lineRule="auto"/>
        <w:ind w:left="720" w:firstLine="708.0000000000001"/>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ab/>
        <w:t xml:space="preserve">¿Qué no hará el sw?</w:t>
      </w:r>
    </w:p>
    <w:p w:rsidR="00000000" w:rsidDel="00000000" w:rsidP="00000000" w:rsidRDefault="00000000" w:rsidRPr="00000000" w14:paraId="0000004B">
      <w:pPr>
        <w:spacing w:after="0" w:line="240" w:lineRule="auto"/>
        <w:ind w:left="720" w:firstLine="708.0000000000001"/>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ab/>
        <w:t xml:space="preserve">¿Qué impide su desempeño óptimo? </w:t>
      </w:r>
    </w:p>
    <w:p w:rsidR="00000000" w:rsidDel="00000000" w:rsidP="00000000" w:rsidRDefault="00000000" w:rsidRPr="00000000" w14:paraId="0000004C">
      <w:pPr>
        <w:spacing w:after="0" w:line="240" w:lineRule="auto"/>
        <w:ind w:firstLine="708"/>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2.5 Atención y dependencias</w:t>
      </w:r>
    </w:p>
    <w:p w:rsidR="00000000" w:rsidDel="00000000" w:rsidP="00000000" w:rsidRDefault="00000000" w:rsidRPr="00000000" w14:paraId="0000004D">
      <w:pPr>
        <w:spacing w:after="0" w:line="240" w:lineRule="auto"/>
        <w:ind w:left="720" w:firstLine="708.0000000000001"/>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ab/>
        <w:t xml:space="preserve">¿de qué depende para funcionar con otros sw?</w:t>
      </w:r>
    </w:p>
    <w:p w:rsidR="00000000" w:rsidDel="00000000" w:rsidP="00000000" w:rsidRDefault="00000000" w:rsidRPr="00000000" w14:paraId="0000004E">
      <w:pPr>
        <w:spacing w:after="0" w:line="240" w:lineRule="auto"/>
        <w:ind w:firstLine="708"/>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2.6 Interfaces</w:t>
      </w:r>
    </w:p>
    <w:p w:rsidR="00000000" w:rsidDel="00000000" w:rsidP="00000000" w:rsidRDefault="00000000" w:rsidRPr="00000000" w14:paraId="0000004F">
      <w:pPr>
        <w:spacing w:after="0" w:line="240" w:lineRule="auto"/>
        <w:ind w:left="720" w:firstLine="708.0000000000001"/>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ab/>
        <w:t xml:space="preserve">Crear prototipos sw.</w:t>
      </w:r>
    </w:p>
    <w:p w:rsidR="00000000" w:rsidDel="00000000" w:rsidP="00000000" w:rsidRDefault="00000000" w:rsidRPr="00000000" w14:paraId="00000050">
      <w:pPr>
        <w:spacing w:after="0" w:line="240" w:lineRule="auto"/>
        <w:ind w:firstLine="708"/>
        <w:jc w:val="both"/>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51">
      <w:pPr>
        <w:spacing w:after="0" w:line="240" w:lineRule="auto"/>
        <w:jc w:val="both"/>
        <w:rPr>
          <w:rFonts w:ascii="Times New Roman" w:cs="Times New Roman" w:eastAsia="Times New Roman" w:hAnsi="Times New Roman"/>
          <w:b w:val="1"/>
          <w:bCs w:val="1"/>
          <w:color w:val="494948"/>
          <w:sz w:val="23"/>
          <w:szCs w:val="23"/>
        </w:rPr>
      </w:pPr>
      <w:r w:rsidDel="00000000" w:rsidR="00000000" w:rsidRPr="00000000">
        <w:rPr>
          <w:rFonts w:ascii="Times New Roman" w:cs="Times New Roman" w:eastAsia="Times New Roman" w:hAnsi="Times New Roman"/>
          <w:b w:val="1"/>
          <w:bCs w:val="1"/>
          <w:color w:val="494948"/>
          <w:sz w:val="23"/>
          <w:szCs w:val="23"/>
          <w:rtl w:val="0"/>
        </w:rPr>
        <w:t xml:space="preserve">3. Los requisitos específicos</w:t>
      </w:r>
    </w:p>
    <w:p w:rsidR="00000000" w:rsidDel="00000000" w:rsidP="00000000" w:rsidRDefault="00000000" w:rsidRPr="00000000" w14:paraId="00000052">
      <w:pPr>
        <w:spacing w:after="0" w:line="240" w:lineRule="auto"/>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b w:val="1"/>
          <w:bCs w:val="1"/>
          <w:color w:val="494948"/>
          <w:sz w:val="23"/>
          <w:szCs w:val="23"/>
          <w:rtl w:val="0"/>
        </w:rPr>
        <w:tab/>
      </w:r>
      <w:r w:rsidDel="00000000" w:rsidR="00000000" w:rsidRPr="00000000">
        <w:rPr>
          <w:rFonts w:ascii="Times New Roman" w:cs="Times New Roman" w:eastAsia="Times New Roman" w:hAnsi="Times New Roman"/>
          <w:color w:val="494948"/>
          <w:sz w:val="23"/>
          <w:szCs w:val="23"/>
          <w:rtl w:val="0"/>
        </w:rPr>
        <w:t xml:space="preserve">3.1 funcional: lo que se espera que el sistema sw. Haga (infinitivo (</w:t>
      </w:r>
      <w:r w:rsidDel="00000000" w:rsidR="00000000" w:rsidRPr="00000000">
        <w:rPr>
          <w:rFonts w:ascii="Times New Roman" w:cs="Times New Roman" w:eastAsia="Times New Roman" w:hAnsi="Times New Roman"/>
          <w:b w:val="1"/>
          <w:bCs w:val="1"/>
          <w:color w:val="494948"/>
          <w:sz w:val="23"/>
          <w:szCs w:val="23"/>
          <w:rtl w:val="0"/>
        </w:rPr>
        <w:t xml:space="preserve">ar, er, ir</w:t>
      </w:r>
      <w:r w:rsidDel="00000000" w:rsidR="00000000" w:rsidRPr="00000000">
        <w:rPr>
          <w:rFonts w:ascii="Times New Roman" w:cs="Times New Roman" w:eastAsia="Times New Roman" w:hAnsi="Times New Roman"/>
          <w:color w:val="494948"/>
          <w:sz w:val="23"/>
          <w:szCs w:val="23"/>
          <w:rtl w:val="0"/>
        </w:rPr>
        <w:t xml:space="preserve">))</w:t>
      </w:r>
    </w:p>
    <w:p w:rsidR="00000000" w:rsidDel="00000000" w:rsidP="00000000" w:rsidRDefault="00000000" w:rsidRPr="00000000" w14:paraId="00000053">
      <w:pPr>
        <w:spacing w:after="0" w:line="240" w:lineRule="auto"/>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ab/>
        <w:t xml:space="preserve">3.1.1 Tabla de RF.</w:t>
      </w:r>
    </w:p>
    <w:tbl>
      <w:tblPr>
        <w:tblStyle w:val="Table1"/>
        <w:tblW w:w="5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
        <w:gridCol w:w="4702"/>
        <w:tblGridChange w:id="0">
          <w:tblGrid>
            <w:gridCol w:w="968"/>
            <w:gridCol w:w="4702"/>
          </w:tblGrid>
        </w:tblGridChange>
      </w:tblGrid>
      <w:tr>
        <w:trPr>
          <w:cantSplit w:val="0"/>
          <w:tblHeader w:val="0"/>
        </w:trPr>
        <w:tc>
          <w:tcPr/>
          <w:p w:rsidR="00000000" w:rsidDel="00000000" w:rsidP="00000000" w:rsidRDefault="00000000" w:rsidRPr="00000000" w14:paraId="00000054">
            <w:pPr>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ID</w:t>
            </w:r>
          </w:p>
        </w:tc>
        <w:tc>
          <w:tcPr/>
          <w:p w:rsidR="00000000" w:rsidDel="00000000" w:rsidP="00000000" w:rsidRDefault="00000000" w:rsidRPr="00000000" w14:paraId="00000055">
            <w:pPr>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Descripción</w:t>
            </w:r>
          </w:p>
        </w:tc>
      </w:tr>
      <w:tr>
        <w:trPr>
          <w:cantSplit w:val="0"/>
          <w:tblHeader w:val="0"/>
        </w:trPr>
        <w:tc>
          <w:tcPr/>
          <w:p w:rsidR="00000000" w:rsidDel="00000000" w:rsidP="00000000" w:rsidRDefault="00000000" w:rsidRPr="00000000" w14:paraId="00000056">
            <w:pPr>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RF001</w:t>
            </w:r>
          </w:p>
        </w:tc>
        <w:tc>
          <w:tcPr/>
          <w:p w:rsidR="00000000" w:rsidDel="00000000" w:rsidP="00000000" w:rsidRDefault="00000000" w:rsidRPr="00000000" w14:paraId="00000057">
            <w:pPr>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Ingreso seguro</w:t>
            </w:r>
          </w:p>
        </w:tc>
      </w:tr>
      <w:tr>
        <w:trPr>
          <w:cantSplit w:val="0"/>
          <w:tblHeader w:val="0"/>
        </w:trPr>
        <w:tc>
          <w:tcPr/>
          <w:p w:rsidR="00000000" w:rsidDel="00000000" w:rsidP="00000000" w:rsidRDefault="00000000" w:rsidRPr="00000000" w14:paraId="00000058">
            <w:pPr>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RF002</w:t>
            </w:r>
          </w:p>
        </w:tc>
        <w:tc>
          <w:tcPr/>
          <w:p w:rsidR="00000000" w:rsidDel="00000000" w:rsidP="00000000" w:rsidRDefault="00000000" w:rsidRPr="00000000" w14:paraId="00000059">
            <w:pPr>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Er</w:t>
            </w:r>
          </w:p>
        </w:tc>
      </w:tr>
      <w:tr>
        <w:trPr>
          <w:cantSplit w:val="0"/>
          <w:tblHeader w:val="0"/>
        </w:trPr>
        <w:tc>
          <w:tcPr/>
          <w:p w:rsidR="00000000" w:rsidDel="00000000" w:rsidP="00000000" w:rsidRDefault="00000000" w:rsidRPr="00000000" w14:paraId="0000005A">
            <w:pPr>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RF003</w:t>
            </w:r>
          </w:p>
        </w:tc>
        <w:tc>
          <w:tcPr/>
          <w:p w:rsidR="00000000" w:rsidDel="00000000" w:rsidP="00000000" w:rsidRDefault="00000000" w:rsidRPr="00000000" w14:paraId="0000005B">
            <w:pPr>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Ir </w:t>
            </w:r>
          </w:p>
        </w:tc>
      </w:tr>
      <w:tr>
        <w:trPr>
          <w:cantSplit w:val="0"/>
          <w:tblHeader w:val="0"/>
        </w:trPr>
        <w:tc>
          <w:tcPr/>
          <w:p w:rsidR="00000000" w:rsidDel="00000000" w:rsidP="00000000" w:rsidRDefault="00000000" w:rsidRPr="00000000" w14:paraId="0000005C">
            <w:pPr>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RF004</w:t>
            </w:r>
          </w:p>
        </w:tc>
        <w:tc>
          <w:tcPr/>
          <w:p w:rsidR="00000000" w:rsidDel="00000000" w:rsidP="00000000" w:rsidRDefault="00000000" w:rsidRPr="00000000" w14:paraId="0000005D">
            <w:pPr>
              <w:jc w:val="both"/>
              <w:rPr>
                <w:rFonts w:ascii="Times New Roman" w:cs="Times New Roman" w:eastAsia="Times New Roman" w:hAnsi="Times New Roman"/>
                <w:color w:val="494948"/>
                <w:sz w:val="23"/>
                <w:szCs w:val="23"/>
              </w:rPr>
            </w:pPr>
            <w:r w:rsidDel="00000000" w:rsidR="00000000" w:rsidRPr="00000000">
              <w:rPr>
                <w:rtl w:val="0"/>
              </w:rPr>
            </w:r>
          </w:p>
        </w:tc>
      </w:tr>
      <w:tr>
        <w:trPr>
          <w:cantSplit w:val="0"/>
          <w:tblHeader w:val="0"/>
        </w:trPr>
        <w:tc>
          <w:tcPr/>
          <w:p w:rsidR="00000000" w:rsidDel="00000000" w:rsidP="00000000" w:rsidRDefault="00000000" w:rsidRPr="00000000" w14:paraId="0000005E">
            <w:pPr>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RF005</w:t>
            </w:r>
          </w:p>
        </w:tc>
        <w:tc>
          <w:tcPr/>
          <w:p w:rsidR="00000000" w:rsidDel="00000000" w:rsidP="00000000" w:rsidRDefault="00000000" w:rsidRPr="00000000" w14:paraId="0000005F">
            <w:pPr>
              <w:jc w:val="both"/>
              <w:rPr>
                <w:rFonts w:ascii="Times New Roman" w:cs="Times New Roman" w:eastAsia="Times New Roman" w:hAnsi="Times New Roman"/>
                <w:color w:val="494948"/>
                <w:sz w:val="23"/>
                <w:szCs w:val="23"/>
              </w:rPr>
            </w:pPr>
            <w:r w:rsidDel="00000000" w:rsidR="00000000" w:rsidRPr="00000000">
              <w:rPr>
                <w:rtl w:val="0"/>
              </w:rPr>
            </w:r>
          </w:p>
        </w:tc>
      </w:tr>
    </w:tbl>
    <w:p w:rsidR="00000000" w:rsidDel="00000000" w:rsidP="00000000" w:rsidRDefault="00000000" w:rsidRPr="00000000" w14:paraId="00000060">
      <w:pPr>
        <w:spacing w:after="0" w:line="240" w:lineRule="auto"/>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ab/>
      </w:r>
    </w:p>
    <w:p w:rsidR="00000000" w:rsidDel="00000000" w:rsidP="00000000" w:rsidRDefault="00000000" w:rsidRPr="00000000" w14:paraId="00000061">
      <w:pPr>
        <w:spacing w:after="0" w:line="240" w:lineRule="auto"/>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3.1.2 TDCU</w:t>
      </w:r>
    </w:p>
    <w:p w:rsidR="00000000" w:rsidDel="00000000" w:rsidP="00000000" w:rsidRDefault="00000000" w:rsidRPr="00000000" w14:paraId="00000062">
      <w:pPr>
        <w:spacing w:after="0" w:line="240" w:lineRule="auto"/>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ab/>
        <w:tab/>
        <w:t xml:space="preserve">3. Tabla Detallada de Casos de Uso (TDCU)</w:t>
      </w:r>
    </w:p>
    <w:p w:rsidR="00000000" w:rsidDel="00000000" w:rsidP="00000000" w:rsidRDefault="00000000" w:rsidRPr="00000000" w14:paraId="00000063">
      <w:pPr>
        <w:spacing w:after="0" w:line="240" w:lineRule="auto"/>
        <w:ind w:left="1416" w:firstLine="0"/>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    a) Datos generales</w:t>
      </w:r>
    </w:p>
    <w:p w:rsidR="00000000" w:rsidDel="00000000" w:rsidP="00000000" w:rsidRDefault="00000000" w:rsidRPr="00000000" w14:paraId="00000064">
      <w:pPr>
        <w:spacing w:after="0" w:line="240" w:lineRule="auto"/>
        <w:ind w:left="1416" w:firstLine="0"/>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    b) Precondiciones</w:t>
      </w:r>
    </w:p>
    <w:p w:rsidR="00000000" w:rsidDel="00000000" w:rsidP="00000000" w:rsidRDefault="00000000" w:rsidRPr="00000000" w14:paraId="00000065">
      <w:pPr>
        <w:spacing w:after="0" w:line="240" w:lineRule="auto"/>
        <w:ind w:left="1416" w:firstLine="0"/>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    c) Postcondiciones</w:t>
      </w:r>
    </w:p>
    <w:p w:rsidR="00000000" w:rsidDel="00000000" w:rsidP="00000000" w:rsidRDefault="00000000" w:rsidRPr="00000000" w14:paraId="00000066">
      <w:pPr>
        <w:spacing w:after="0" w:line="240" w:lineRule="auto"/>
        <w:ind w:left="1416" w:firstLine="0"/>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    d) Flujo Normal de Eventos (FNE)</w:t>
      </w:r>
    </w:p>
    <w:p w:rsidR="00000000" w:rsidDel="00000000" w:rsidP="00000000" w:rsidRDefault="00000000" w:rsidRPr="00000000" w14:paraId="00000067">
      <w:pPr>
        <w:spacing w:after="0" w:line="240" w:lineRule="auto"/>
        <w:ind w:left="1416" w:firstLine="0"/>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    e) Alternativas</w:t>
      </w:r>
    </w:p>
    <w:p w:rsidR="00000000" w:rsidDel="00000000" w:rsidP="00000000" w:rsidRDefault="00000000" w:rsidRPr="00000000" w14:paraId="00000068">
      <w:pPr>
        <w:spacing w:after="0" w:line="240" w:lineRule="auto"/>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   </w:t>
        <w:tab/>
        <w:tab/>
        <w:t xml:space="preserve">    f) Excepciones</w:t>
      </w:r>
    </w:p>
    <w:p w:rsidR="00000000" w:rsidDel="00000000" w:rsidP="00000000" w:rsidRDefault="00000000" w:rsidRPr="00000000" w14:paraId="00000069">
      <w:pPr>
        <w:spacing w:after="0" w:line="240" w:lineRule="auto"/>
        <w:jc w:val="both"/>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6A">
      <w:pPr>
        <w:spacing w:after="0" w:line="240" w:lineRule="auto"/>
        <w:jc w:val="both"/>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6B">
      <w:pPr>
        <w:spacing w:after="0" w:line="240" w:lineRule="auto"/>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ab/>
        <w:t xml:space="preserve">3.2 No funcional: a la calidad (</w:t>
      </w:r>
      <w:r w:rsidDel="00000000" w:rsidR="00000000" w:rsidRPr="00000000">
        <w:rPr>
          <w:rFonts w:ascii="Times New Roman" w:cs="Times New Roman" w:eastAsia="Times New Roman" w:hAnsi="Times New Roman"/>
          <w:b w:val="1"/>
          <w:bCs w:val="1"/>
          <w:color w:val="494948"/>
          <w:sz w:val="23"/>
          <w:szCs w:val="23"/>
          <w:rtl w:val="0"/>
        </w:rPr>
        <w:t xml:space="preserve">ble y bilidad)</w:t>
      </w:r>
      <w:r w:rsidDel="00000000" w:rsidR="00000000" w:rsidRPr="00000000">
        <w:rPr>
          <w:rFonts w:ascii="Times New Roman" w:cs="Times New Roman" w:eastAsia="Times New Roman" w:hAnsi="Times New Roman"/>
          <w:color w:val="494948"/>
          <w:sz w:val="23"/>
          <w:szCs w:val="23"/>
          <w:rtl w:val="0"/>
        </w:rPr>
        <w:t xml:space="preserve"> estable, portable, confiable. </w:t>
      </w:r>
    </w:p>
    <w:tbl>
      <w:tblPr>
        <w:tblStyle w:val="Table2"/>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4"/>
        <w:gridCol w:w="2244"/>
        <w:gridCol w:w="2245"/>
        <w:gridCol w:w="2245"/>
        <w:tblGridChange w:id="0">
          <w:tblGrid>
            <w:gridCol w:w="2244"/>
            <w:gridCol w:w="2244"/>
            <w:gridCol w:w="2245"/>
            <w:gridCol w:w="2245"/>
          </w:tblGrid>
        </w:tblGridChange>
      </w:tblGrid>
      <w:tr>
        <w:trPr>
          <w:cantSplit w:val="0"/>
          <w:tblHeader w:val="0"/>
        </w:trPr>
        <w:tc>
          <w:tcPr/>
          <w:p w:rsidR="00000000" w:rsidDel="00000000" w:rsidP="00000000" w:rsidRDefault="00000000" w:rsidRPr="00000000" w14:paraId="0000006C">
            <w:pPr>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ID</w:t>
            </w:r>
          </w:p>
        </w:tc>
        <w:tc>
          <w:tcPr/>
          <w:p w:rsidR="00000000" w:rsidDel="00000000" w:rsidP="00000000" w:rsidRDefault="00000000" w:rsidRPr="00000000" w14:paraId="0000006D">
            <w:pPr>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Descripción</w:t>
            </w:r>
          </w:p>
        </w:tc>
        <w:tc>
          <w:tcPr/>
          <w:p w:rsidR="00000000" w:rsidDel="00000000" w:rsidP="00000000" w:rsidRDefault="00000000" w:rsidRPr="00000000" w14:paraId="0000006E">
            <w:pPr>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Justificación</w:t>
            </w:r>
          </w:p>
        </w:tc>
        <w:tc>
          <w:tcPr/>
          <w:p w:rsidR="00000000" w:rsidDel="00000000" w:rsidP="00000000" w:rsidRDefault="00000000" w:rsidRPr="00000000" w14:paraId="0000006F">
            <w:pPr>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w:t>
            </w:r>
          </w:p>
        </w:tc>
      </w:tr>
      <w:tr>
        <w:trPr>
          <w:cantSplit w:val="0"/>
          <w:tblHeader w:val="0"/>
        </w:trPr>
        <w:tc>
          <w:tcPr/>
          <w:p w:rsidR="00000000" w:rsidDel="00000000" w:rsidP="00000000" w:rsidRDefault="00000000" w:rsidRPr="00000000" w14:paraId="00000070">
            <w:pPr>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RNF001</w:t>
            </w:r>
          </w:p>
        </w:tc>
        <w:tc>
          <w:tcPr/>
          <w:p w:rsidR="00000000" w:rsidDel="00000000" w:rsidP="00000000" w:rsidRDefault="00000000" w:rsidRPr="00000000" w14:paraId="00000071">
            <w:pPr>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Disponibilidad</w:t>
            </w:r>
          </w:p>
        </w:tc>
        <w:tc>
          <w:tcPr/>
          <w:p w:rsidR="00000000" w:rsidDel="00000000" w:rsidP="00000000" w:rsidRDefault="00000000" w:rsidRPr="00000000" w14:paraId="00000072">
            <w:pPr>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El sistema debe estar disponible el 99.9% del tiempo, según los lineamientos de la empresa proveedora del host. Si hay un fallo, comunicarse directamente con el proveedor. </w:t>
            </w:r>
          </w:p>
        </w:tc>
        <w:tc>
          <w:tcPr/>
          <w:p w:rsidR="00000000" w:rsidDel="00000000" w:rsidP="00000000" w:rsidRDefault="00000000" w:rsidRPr="00000000" w14:paraId="00000073">
            <w:pPr>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99.9</w:t>
            </w:r>
          </w:p>
        </w:tc>
      </w:tr>
      <w:tr>
        <w:trPr>
          <w:cantSplit w:val="0"/>
          <w:tblHeader w:val="0"/>
        </w:trPr>
        <w:tc>
          <w:tcPr/>
          <w:p w:rsidR="00000000" w:rsidDel="00000000" w:rsidP="00000000" w:rsidRDefault="00000000" w:rsidRPr="00000000" w14:paraId="00000074">
            <w:pPr>
              <w:jc w:val="both"/>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RNF002</w:t>
            </w:r>
          </w:p>
        </w:tc>
        <w:tc>
          <w:tcPr/>
          <w:p w:rsidR="00000000" w:rsidDel="00000000" w:rsidP="00000000" w:rsidRDefault="00000000" w:rsidRPr="00000000" w14:paraId="00000075">
            <w:pPr>
              <w:jc w:val="both"/>
              <w:rPr>
                <w:rFonts w:ascii="Times New Roman" w:cs="Times New Roman" w:eastAsia="Times New Roman" w:hAnsi="Times New Roman"/>
                <w:color w:val="494948"/>
                <w:sz w:val="23"/>
                <w:szCs w:val="23"/>
              </w:rPr>
            </w:pPr>
            <w:r w:rsidDel="00000000" w:rsidR="00000000" w:rsidRPr="00000000">
              <w:rPr>
                <w:rtl w:val="0"/>
              </w:rPr>
            </w:r>
          </w:p>
        </w:tc>
        <w:tc>
          <w:tcPr/>
          <w:p w:rsidR="00000000" w:rsidDel="00000000" w:rsidP="00000000" w:rsidRDefault="00000000" w:rsidRPr="00000000" w14:paraId="00000076">
            <w:pPr>
              <w:jc w:val="both"/>
              <w:rPr>
                <w:rFonts w:ascii="Times New Roman" w:cs="Times New Roman" w:eastAsia="Times New Roman" w:hAnsi="Times New Roman"/>
                <w:color w:val="494948"/>
                <w:sz w:val="23"/>
                <w:szCs w:val="23"/>
              </w:rPr>
            </w:pPr>
            <w:r w:rsidDel="00000000" w:rsidR="00000000" w:rsidRPr="00000000">
              <w:rPr>
                <w:rtl w:val="0"/>
              </w:rPr>
            </w:r>
          </w:p>
        </w:tc>
        <w:tc>
          <w:tcPr/>
          <w:p w:rsidR="00000000" w:rsidDel="00000000" w:rsidP="00000000" w:rsidRDefault="00000000" w:rsidRPr="00000000" w14:paraId="00000077">
            <w:pPr>
              <w:jc w:val="both"/>
              <w:rPr>
                <w:rFonts w:ascii="Times New Roman" w:cs="Times New Roman" w:eastAsia="Times New Roman" w:hAnsi="Times New Roman"/>
                <w:color w:val="494948"/>
                <w:sz w:val="23"/>
                <w:szCs w:val="23"/>
              </w:rPr>
            </w:pPr>
            <w:r w:rsidDel="00000000" w:rsidR="00000000" w:rsidRPr="00000000">
              <w:rPr>
                <w:rtl w:val="0"/>
              </w:rPr>
            </w:r>
          </w:p>
        </w:tc>
      </w:tr>
    </w:tbl>
    <w:p w:rsidR="00000000" w:rsidDel="00000000" w:rsidP="00000000" w:rsidRDefault="00000000" w:rsidRPr="00000000" w14:paraId="00000078">
      <w:pPr>
        <w:spacing w:after="0" w:line="24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79">
      <w:pPr>
        <w:spacing w:after="0" w:line="24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7A">
      <w:pPr>
        <w:spacing w:after="0" w:line="240" w:lineRule="auto"/>
        <w:rPr>
          <w:rFonts w:ascii="Times New Roman" w:cs="Times New Roman" w:eastAsia="Times New Roman" w:hAnsi="Times New Roman"/>
          <w:b w:val="1"/>
          <w:bCs w:val="1"/>
          <w:color w:val="494948"/>
          <w:sz w:val="23"/>
          <w:szCs w:val="23"/>
        </w:rPr>
      </w:pPr>
      <w:r w:rsidDel="00000000" w:rsidR="00000000" w:rsidRPr="00000000">
        <w:rPr>
          <w:rFonts w:ascii="Times New Roman" w:cs="Times New Roman" w:eastAsia="Times New Roman" w:hAnsi="Times New Roman"/>
          <w:b w:val="1"/>
          <w:bCs w:val="1"/>
          <w:color w:val="494948"/>
          <w:sz w:val="23"/>
          <w:szCs w:val="23"/>
          <w:rtl w:val="0"/>
        </w:rPr>
        <w:t xml:space="preserve">4. Apéndices</w:t>
      </w:r>
    </w:p>
    <w:p w:rsidR="00000000" w:rsidDel="00000000" w:rsidP="00000000" w:rsidRDefault="00000000" w:rsidRPr="00000000" w14:paraId="0000007B">
      <w:pPr>
        <w:spacing w:after="0" w:line="240" w:lineRule="auto"/>
        <w:ind w:left="708" w:firstLine="0"/>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Todo aquello que ayudó a elaborar el presente artefacto: encuestas, entrevistas, bosquejos, diagramas, arquitectura</w:t>
      </w:r>
    </w:p>
    <w:p w:rsidR="00000000" w:rsidDel="00000000" w:rsidP="00000000" w:rsidRDefault="00000000" w:rsidRPr="00000000" w14:paraId="0000007C">
      <w:pPr>
        <w:spacing w:after="0" w:lineRule="auto"/>
        <w:rPr>
          <w:rFonts w:ascii="Times New Roman" w:cs="Times New Roman" w:eastAsia="Times New Roman" w:hAnsi="Times New Roman"/>
          <w:b w:val="1"/>
          <w:bCs w:val="1"/>
          <w:color w:val="494948"/>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after="0" w:lineRule="auto"/>
        <w:rPr>
          <w:rFonts w:ascii="Times New Roman" w:cs="Times New Roman" w:eastAsia="Times New Roman" w:hAnsi="Times New Roman"/>
          <w:b w:val="1"/>
          <w:bCs w:val="1"/>
          <w:color w:val="494948"/>
          <w:sz w:val="23"/>
          <w:szCs w:val="23"/>
        </w:rPr>
      </w:pPr>
      <w:r w:rsidDel="00000000" w:rsidR="00000000" w:rsidRPr="00000000">
        <w:rPr>
          <w:rFonts w:ascii="Times New Roman" w:cs="Times New Roman" w:eastAsia="Times New Roman" w:hAnsi="Times New Roman"/>
          <w:b w:val="1"/>
          <w:bCs w:val="1"/>
          <w:color w:val="494948"/>
          <w:sz w:val="23"/>
          <w:szCs w:val="23"/>
          <w:rtl w:val="0"/>
        </w:rPr>
        <w:t xml:space="preserve">Índice</w:t>
      </w:r>
    </w:p>
    <w:p w:rsidR="00000000" w:rsidDel="00000000" w:rsidP="00000000" w:rsidRDefault="00000000" w:rsidRPr="00000000" w14:paraId="0000007E">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b w:val="1"/>
          <w:bCs w:val="1"/>
          <w:color w:val="494948"/>
          <w:sz w:val="23"/>
          <w:szCs w:val="23"/>
        </w:rPr>
      </w:pPr>
      <w:r w:rsidDel="00000000" w:rsidR="00000000" w:rsidRPr="00000000">
        <w:rPr>
          <w:rFonts w:ascii="Times New Roman" w:cs="Times New Roman" w:eastAsia="Times New Roman" w:hAnsi="Times New Roman"/>
          <w:b w:val="1"/>
          <w:bCs w:val="1"/>
          <w:color w:val="494948"/>
          <w:sz w:val="23"/>
          <w:szCs w:val="23"/>
          <w:rtl w:val="0"/>
        </w:rPr>
        <w:t xml:space="preserve">1. Introducción </w:t>
      </w:r>
    </w:p>
    <w:p w:rsidR="00000000" w:rsidDel="00000000" w:rsidP="00000000" w:rsidRDefault="00000000" w:rsidRPr="00000000" w14:paraId="00000080">
      <w:pPr>
        <w:spacing w:after="0" w:line="240" w:lineRule="auto"/>
        <w:ind w:firstLine="708"/>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1.1 Propósito  </w:t>
      </w:r>
    </w:p>
    <w:p w:rsidR="00000000" w:rsidDel="00000000" w:rsidP="00000000" w:rsidRDefault="00000000" w:rsidRPr="00000000" w14:paraId="00000081">
      <w:pPr>
        <w:spacing w:after="0" w:line="240" w:lineRule="auto"/>
        <w:ind w:firstLine="708"/>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1.2 Alcance</w:t>
      </w:r>
    </w:p>
    <w:p w:rsidR="00000000" w:rsidDel="00000000" w:rsidP="00000000" w:rsidRDefault="00000000" w:rsidRPr="00000000" w14:paraId="00000082">
      <w:pPr>
        <w:spacing w:after="0" w:line="240" w:lineRule="auto"/>
        <w:ind w:firstLine="708"/>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1.3 Definiciones, siglas, y abreviaciones</w:t>
      </w:r>
    </w:p>
    <w:p w:rsidR="00000000" w:rsidDel="00000000" w:rsidP="00000000" w:rsidRDefault="00000000" w:rsidRPr="00000000" w14:paraId="00000083">
      <w:pPr>
        <w:spacing w:after="0" w:line="240" w:lineRule="auto"/>
        <w:ind w:firstLine="708"/>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1.4 Referencias</w:t>
      </w:r>
    </w:p>
    <w:p w:rsidR="00000000" w:rsidDel="00000000" w:rsidP="00000000" w:rsidRDefault="00000000" w:rsidRPr="00000000" w14:paraId="00000084">
      <w:pPr>
        <w:spacing w:after="0" w:line="240" w:lineRule="auto"/>
        <w:ind w:firstLine="708"/>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1.5 Apreciación global</w:t>
      </w:r>
    </w:p>
    <w:p w:rsidR="00000000" w:rsidDel="00000000" w:rsidP="00000000" w:rsidRDefault="00000000" w:rsidRPr="00000000" w14:paraId="00000085">
      <w:pPr>
        <w:spacing w:after="0" w:line="240" w:lineRule="auto"/>
        <w:rPr>
          <w:rFonts w:ascii="Times New Roman" w:cs="Times New Roman" w:eastAsia="Times New Roman" w:hAnsi="Times New Roman"/>
          <w:b w:val="1"/>
          <w:bCs w:val="1"/>
          <w:color w:val="494948"/>
          <w:sz w:val="23"/>
          <w:szCs w:val="23"/>
        </w:rPr>
      </w:pPr>
      <w:r w:rsidDel="00000000" w:rsidR="00000000" w:rsidRPr="00000000">
        <w:rPr>
          <w:rFonts w:ascii="Times New Roman" w:cs="Times New Roman" w:eastAsia="Times New Roman" w:hAnsi="Times New Roman"/>
          <w:b w:val="1"/>
          <w:bCs w:val="1"/>
          <w:color w:val="494948"/>
          <w:sz w:val="23"/>
          <w:szCs w:val="23"/>
          <w:rtl w:val="0"/>
        </w:rPr>
        <w:t xml:space="preserve">2. Descripción global (AL SW)</w:t>
      </w:r>
    </w:p>
    <w:p w:rsidR="00000000" w:rsidDel="00000000" w:rsidP="00000000" w:rsidRDefault="00000000" w:rsidRPr="00000000" w14:paraId="00000086">
      <w:pPr>
        <w:spacing w:after="0" w:line="240" w:lineRule="auto"/>
        <w:ind w:firstLine="708"/>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2.1 Perspectiva del producto</w:t>
      </w:r>
    </w:p>
    <w:p w:rsidR="00000000" w:rsidDel="00000000" w:rsidP="00000000" w:rsidRDefault="00000000" w:rsidRPr="00000000" w14:paraId="00000087">
      <w:pPr>
        <w:spacing w:after="0" w:line="240" w:lineRule="auto"/>
        <w:ind w:firstLine="708"/>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2.2 Funciones del producto</w:t>
      </w:r>
    </w:p>
    <w:p w:rsidR="00000000" w:rsidDel="00000000" w:rsidP="00000000" w:rsidRDefault="00000000" w:rsidRPr="00000000" w14:paraId="00000088">
      <w:pPr>
        <w:spacing w:after="0" w:line="240" w:lineRule="auto"/>
        <w:ind w:firstLine="708"/>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2.3 Características del usuario</w:t>
      </w:r>
    </w:p>
    <w:p w:rsidR="00000000" w:rsidDel="00000000" w:rsidP="00000000" w:rsidRDefault="00000000" w:rsidRPr="00000000" w14:paraId="00000089">
      <w:pPr>
        <w:spacing w:after="0" w:line="240" w:lineRule="auto"/>
        <w:ind w:firstLine="708"/>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2.4 Restricciones </w:t>
      </w:r>
    </w:p>
    <w:p w:rsidR="00000000" w:rsidDel="00000000" w:rsidP="00000000" w:rsidRDefault="00000000" w:rsidRPr="00000000" w14:paraId="0000008A">
      <w:pPr>
        <w:spacing w:after="0" w:line="240" w:lineRule="auto"/>
        <w:ind w:firstLine="708"/>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 xml:space="preserve">2.5 Atención y dependencias</w:t>
      </w:r>
    </w:p>
    <w:p w:rsidR="00000000" w:rsidDel="00000000" w:rsidP="00000000" w:rsidRDefault="00000000" w:rsidRPr="00000000" w14:paraId="0000008B">
      <w:pPr>
        <w:spacing w:after="0" w:line="240" w:lineRule="auto"/>
        <w:rPr>
          <w:rFonts w:ascii="Times New Roman" w:cs="Times New Roman" w:eastAsia="Times New Roman" w:hAnsi="Times New Roman"/>
          <w:b w:val="1"/>
          <w:bCs w:val="1"/>
          <w:color w:val="494948"/>
          <w:sz w:val="23"/>
          <w:szCs w:val="23"/>
        </w:rPr>
      </w:pPr>
      <w:r w:rsidDel="00000000" w:rsidR="00000000" w:rsidRPr="00000000">
        <w:rPr>
          <w:rFonts w:ascii="Times New Roman" w:cs="Times New Roman" w:eastAsia="Times New Roman" w:hAnsi="Times New Roman"/>
          <w:b w:val="1"/>
          <w:bCs w:val="1"/>
          <w:color w:val="494948"/>
          <w:sz w:val="23"/>
          <w:szCs w:val="23"/>
          <w:rtl w:val="0"/>
        </w:rPr>
        <w:t xml:space="preserve">3. Los requisitos específicos</w:t>
      </w:r>
    </w:p>
    <w:p w:rsidR="00000000" w:rsidDel="00000000" w:rsidP="00000000" w:rsidRDefault="00000000" w:rsidRPr="00000000" w14:paraId="0000008C">
      <w:pPr>
        <w:spacing w:after="0" w:line="240" w:lineRule="auto"/>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b w:val="1"/>
          <w:bCs w:val="1"/>
          <w:color w:val="494948"/>
          <w:sz w:val="23"/>
          <w:szCs w:val="23"/>
          <w:rtl w:val="0"/>
        </w:rPr>
        <w:tab/>
      </w:r>
      <w:r w:rsidDel="00000000" w:rsidR="00000000" w:rsidRPr="00000000">
        <w:rPr>
          <w:rFonts w:ascii="Times New Roman" w:cs="Times New Roman" w:eastAsia="Times New Roman" w:hAnsi="Times New Roman"/>
          <w:color w:val="494948"/>
          <w:sz w:val="23"/>
          <w:szCs w:val="23"/>
          <w:rtl w:val="0"/>
        </w:rPr>
        <w:t xml:space="preserve">3.1 RF</w:t>
      </w:r>
    </w:p>
    <w:p w:rsidR="00000000" w:rsidDel="00000000" w:rsidP="00000000" w:rsidRDefault="00000000" w:rsidRPr="00000000" w14:paraId="0000008D">
      <w:pPr>
        <w:spacing w:after="0" w:line="240" w:lineRule="auto"/>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ab/>
        <w:t xml:space="preserve">Tabla con dos columnas</w:t>
      </w:r>
    </w:p>
    <w:p w:rsidR="00000000" w:rsidDel="00000000" w:rsidP="00000000" w:rsidRDefault="00000000" w:rsidRPr="00000000" w14:paraId="0000008E">
      <w:pPr>
        <w:spacing w:after="0" w:line="24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ab/>
        <w:t xml:space="preserve">3.2 RNF</w:t>
      </w:r>
    </w:p>
    <w:p w:rsidR="00000000" w:rsidDel="00000000" w:rsidP="00000000" w:rsidRDefault="00000000" w:rsidRPr="00000000" w14:paraId="00000090">
      <w:pPr>
        <w:spacing w:after="0" w:line="240" w:lineRule="auto"/>
        <w:rPr>
          <w:rFonts w:ascii="Times New Roman" w:cs="Times New Roman" w:eastAsia="Times New Roman" w:hAnsi="Times New Roman"/>
          <w:color w:val="494948"/>
          <w:sz w:val="23"/>
          <w:szCs w:val="23"/>
        </w:rPr>
      </w:pPr>
      <w:r w:rsidDel="00000000" w:rsidR="00000000" w:rsidRPr="00000000">
        <w:rPr>
          <w:rFonts w:ascii="Times New Roman" w:cs="Times New Roman" w:eastAsia="Times New Roman" w:hAnsi="Times New Roman"/>
          <w:color w:val="494948"/>
          <w:sz w:val="23"/>
          <w:szCs w:val="23"/>
          <w:rtl w:val="0"/>
        </w:rPr>
        <w:tab/>
        <w:t xml:space="preserve">Tabla con tres columnas</w:t>
      </w:r>
    </w:p>
    <w:p w:rsidR="00000000" w:rsidDel="00000000" w:rsidP="00000000" w:rsidRDefault="00000000" w:rsidRPr="00000000" w14:paraId="00000091">
      <w:pPr>
        <w:spacing w:after="0" w:line="24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b w:val="1"/>
          <w:bCs w:val="1"/>
          <w:color w:val="494948"/>
          <w:sz w:val="23"/>
          <w:szCs w:val="23"/>
        </w:rPr>
      </w:pPr>
      <w:r w:rsidDel="00000000" w:rsidR="00000000" w:rsidRPr="00000000">
        <w:rPr>
          <w:rFonts w:ascii="Times New Roman" w:cs="Times New Roman" w:eastAsia="Times New Roman" w:hAnsi="Times New Roman"/>
          <w:b w:val="1"/>
          <w:bCs w:val="1"/>
          <w:color w:val="494948"/>
          <w:sz w:val="23"/>
          <w:szCs w:val="23"/>
          <w:rtl w:val="0"/>
        </w:rPr>
        <w:t xml:space="preserve">4. Apéndices</w:t>
      </w:r>
    </w:p>
    <w:p w:rsidR="00000000" w:rsidDel="00000000" w:rsidP="00000000" w:rsidRDefault="00000000" w:rsidRPr="00000000" w14:paraId="00000093">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94">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95">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96">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97">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98">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99">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9A">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9B">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9C">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9D">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9E">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9F">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A0">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A1">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A2">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A3">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A4">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A5">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A6">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A7">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A8">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A9">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AA">
      <w:pPr>
        <w:spacing w:after="0" w:lineRule="auto"/>
        <w:rPr>
          <w:rFonts w:ascii="Times New Roman" w:cs="Times New Roman" w:eastAsia="Times New Roman" w:hAnsi="Times New Roman"/>
          <w:color w:val="494948"/>
          <w:sz w:val="23"/>
          <w:szCs w:val="23"/>
        </w:rPr>
      </w:pPr>
      <w:r w:rsidDel="00000000" w:rsidR="00000000" w:rsidRPr="00000000">
        <w:rPr>
          <w:rtl w:val="0"/>
        </w:rPr>
      </w:r>
    </w:p>
    <w:p w:rsidR="00000000" w:rsidDel="00000000" w:rsidP="00000000" w:rsidRDefault="00000000" w:rsidRPr="00000000" w14:paraId="000000AB">
      <w:pPr>
        <w:spacing w:after="0" w:lineRule="auto"/>
        <w:rPr>
          <w:rFonts w:ascii="Times New Roman" w:cs="Times New Roman" w:eastAsia="Times New Roman" w:hAnsi="Times New Roman"/>
          <w:b w:val="1"/>
          <w:bCs w:val="1"/>
          <w:color w:val="494948"/>
          <w:sz w:val="20"/>
          <w:szCs w:val="20"/>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70Zt6pxTMuzJD7N04TtUASvnNg==">CgMxLjA4AHIhMVZvNGpTaEY3eXZBNWd5T3ZjRGoxUDVFX2dTTnRBaUEx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