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AF7E70">
        <w:t xml:space="preserve"> - EJERCICIO 07</w:t>
      </w:r>
      <w:r w:rsidR="008F26C0">
        <w:t>-B</w:t>
      </w:r>
    </w:p>
    <w:p w:rsidR="00285B36" w:rsidRDefault="00FE423E" w:rsidP="00AD1BEE">
      <w:r w:rsidRPr="00027370">
        <w:t>ALEXIS YURI M.</w:t>
      </w:r>
    </w:p>
    <w:p w:rsidR="00AF7E70" w:rsidRDefault="00B415A1" w:rsidP="00AF7E70">
      <w:proofErr w:type="spellStart"/>
      <w:r>
        <w:t>Diseñe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API sin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listar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</w:t>
      </w:r>
      <w:proofErr w:type="spellStart"/>
      <w:r>
        <w:t>DynamoDB</w:t>
      </w:r>
      <w:proofErr w:type="spellEnd"/>
      <w:r>
        <w:t xml:space="preserve">.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al </w:t>
      </w:r>
      <w:proofErr w:type="spellStart"/>
      <w:r>
        <w:t>menos</w:t>
      </w:r>
      <w:proofErr w:type="spellEnd"/>
      <w:r>
        <w:t xml:space="preserve"> 3 </w:t>
      </w:r>
      <w:proofErr w:type="spellStart"/>
      <w:r>
        <w:t>funciones</w:t>
      </w:r>
      <w:proofErr w:type="spellEnd"/>
      <w:r>
        <w:t xml:space="preserve"> Lambda y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conectada</w:t>
      </w:r>
      <w:proofErr w:type="spellEnd"/>
      <w:r>
        <w:t xml:space="preserve"> con API Getaway.</w:t>
      </w:r>
    </w:p>
    <w:p w:rsidR="00B424EE" w:rsidRDefault="00B424EE" w:rsidP="00AF7E70"/>
    <w:p w:rsidR="00925094" w:rsidRDefault="00925094" w:rsidP="00925094">
      <w:r>
        <w:t xml:space="preserve">1. </w:t>
      </w:r>
      <w:proofErr w:type="spellStart"/>
      <w:r>
        <w:t>Definición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>.</w:t>
      </w:r>
    </w:p>
    <w:p w:rsidR="00925094" w:rsidRDefault="00925094" w:rsidP="00925094">
      <w:r>
        <w:t xml:space="preserve">La </w:t>
      </w:r>
      <w:proofErr w:type="spellStart"/>
      <w:r>
        <w:t>solución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en 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FaaS</w:t>
      </w:r>
      <w:proofErr w:type="spellEnd"/>
      <w:r>
        <w:t xml:space="preserve"> (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ilimitada</w:t>
      </w:r>
      <w:proofErr w:type="spellEnd"/>
      <w:r>
        <w:t xml:space="preserve"> y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costo</w:t>
      </w:r>
      <w:proofErr w:type="spellEnd"/>
      <w:r>
        <w:t>.</w:t>
      </w:r>
    </w:p>
    <w:p w:rsidR="00925094" w:rsidRDefault="002639C6" w:rsidP="00925094">
      <w:r w:rsidRPr="002639C6">
        <w:rPr>
          <w:noProof/>
          <w:lang w:val="es-ES" w:eastAsia="es-ES"/>
        </w:rPr>
        <w:drawing>
          <wp:inline distT="0" distB="0" distL="0" distR="0">
            <wp:extent cx="6341618" cy="20156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18" cy="201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C6" w:rsidRDefault="002639C6" w:rsidP="00925094"/>
    <w:p w:rsidR="00925094" w:rsidRDefault="00925094" w:rsidP="00925094">
      <w:r>
        <w:t xml:space="preserve">2. </w:t>
      </w:r>
      <w:proofErr w:type="spellStart"/>
      <w:r>
        <w:t>Diseño</w:t>
      </w:r>
      <w:proofErr w:type="spellEnd"/>
      <w:r>
        <w:t xml:space="preserve"> de Endpoints (CRUD).</w:t>
      </w:r>
    </w:p>
    <w:p w:rsidR="00925094" w:rsidRDefault="00925094" w:rsidP="00925094">
      <w:r>
        <w:t xml:space="preserve">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principios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mapear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recursos</w:t>
      </w:r>
      <w:proofErr w:type="spellEnd"/>
      <w:r>
        <w:t xml:space="preserve"> HTTP,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API Gateway </w:t>
      </w:r>
      <w:proofErr w:type="spellStart"/>
      <w:r>
        <w:t>sepa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Lambda </w:t>
      </w:r>
      <w:proofErr w:type="spellStart"/>
      <w:r>
        <w:t>invocar</w:t>
      </w:r>
      <w:proofErr w:type="spellEnd"/>
      <w:r>
        <w:t>.</w:t>
      </w:r>
    </w:p>
    <w:p w:rsidR="00925094" w:rsidRDefault="002639C6" w:rsidP="00925094">
      <w:r w:rsidRPr="002639C6">
        <w:rPr>
          <w:noProof/>
          <w:lang w:val="es-ES" w:eastAsia="es-ES"/>
        </w:rPr>
        <w:drawing>
          <wp:inline distT="0" distB="0" distL="0" distR="0">
            <wp:extent cx="5987984" cy="2464524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84" cy="246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CB" w:rsidRDefault="00397ADE" w:rsidP="00925094">
      <w:proofErr w:type="spellStart"/>
      <w:r>
        <w:lastRenderedPageBreak/>
        <w:t>Asociación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Endpoint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Lambda.</w:t>
      </w:r>
    </w:p>
    <w:p w:rsidR="00397ADE" w:rsidRDefault="00AB26B3" w:rsidP="00925094">
      <w:r w:rsidRPr="00AB26B3">
        <w:drawing>
          <wp:inline distT="0" distB="0" distL="0" distR="0">
            <wp:extent cx="5983531" cy="194330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31" cy="194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CB" w:rsidRDefault="003B7DCB" w:rsidP="003B7DCB">
      <w:proofErr w:type="spellStart"/>
      <w:r>
        <w:t>Cada</w:t>
      </w:r>
      <w:proofErr w:type="spellEnd"/>
      <w:r>
        <w:t xml:space="preserve"> </w:t>
      </w:r>
      <w:proofErr w:type="spellStart"/>
      <w:r>
        <w:t>recurso</w:t>
      </w:r>
      <w:proofErr w:type="spellEnd"/>
      <w:r>
        <w:t xml:space="preserve"> HTTP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en Amazon API Gateway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trigger (</w:t>
      </w:r>
      <w:proofErr w:type="spellStart"/>
      <w:r>
        <w:t>disparador</w:t>
      </w:r>
      <w:proofErr w:type="spellEnd"/>
      <w:r>
        <w:t xml:space="preserve">) </w:t>
      </w:r>
      <w:proofErr w:type="spellStart"/>
      <w:r>
        <w:t>directo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Lambda </w:t>
      </w:r>
      <w:proofErr w:type="spellStart"/>
      <w:r>
        <w:t>correspondiente</w:t>
      </w:r>
      <w:proofErr w:type="spellEnd"/>
      <w:r>
        <w:t>.</w:t>
      </w:r>
    </w:p>
    <w:p w:rsidR="003B7DCB" w:rsidRDefault="003B7DCB" w:rsidP="003B7DCB">
      <w:r>
        <w:t xml:space="preserve">    </w:t>
      </w:r>
      <w:r w:rsidRPr="003B7DCB">
        <w:rPr>
          <w:u w:val="single"/>
        </w:rPr>
        <w:t>Mapping</w:t>
      </w:r>
      <w:r>
        <w:t xml:space="preserve">: API Gateway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mapeo</w:t>
      </w:r>
      <w:proofErr w:type="spellEnd"/>
      <w:r>
        <w:t xml:space="preserve"> de la </w:t>
      </w:r>
      <w:proofErr w:type="spellStart"/>
      <w:r>
        <w:t>solicitud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en el </w:t>
      </w:r>
      <w:proofErr w:type="spellStart"/>
      <w:r>
        <w:t>caso</w:t>
      </w:r>
      <w:proofErr w:type="spellEnd"/>
      <w:r>
        <w:t xml:space="preserve"> de GET /</w:t>
      </w:r>
      <w:proofErr w:type="spellStart"/>
      <w:r>
        <w:t>productos</w:t>
      </w:r>
      <w:proofErr w:type="spellEnd"/>
      <w:r>
        <w:t xml:space="preserve">/{id}, API Gateway </w:t>
      </w:r>
      <w:proofErr w:type="spellStart"/>
      <w:r>
        <w:t>extrae</w:t>
      </w:r>
      <w:proofErr w:type="spellEnd"/>
      <w:r>
        <w:t xml:space="preserve"> el valor de la variable de </w:t>
      </w:r>
      <w:proofErr w:type="spellStart"/>
      <w:r>
        <w:t>ruta</w:t>
      </w:r>
      <w:proofErr w:type="spellEnd"/>
      <w:r>
        <w:t xml:space="preserve"> ({id}) y lo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parte del payload de </w:t>
      </w:r>
      <w:proofErr w:type="spellStart"/>
      <w:r>
        <w:t>entrada</w:t>
      </w:r>
      <w:proofErr w:type="spellEnd"/>
      <w:r>
        <w:t xml:space="preserve"> (el </w:t>
      </w:r>
      <w:proofErr w:type="spellStart"/>
      <w:r>
        <w:t>evento</w:t>
      </w:r>
      <w:proofErr w:type="spellEnd"/>
      <w:r>
        <w:t xml:space="preserve">) a la </w:t>
      </w:r>
      <w:proofErr w:type="spellStart"/>
      <w:r>
        <w:t>función</w:t>
      </w:r>
      <w:proofErr w:type="spellEnd"/>
      <w:r>
        <w:t xml:space="preserve"> lambda-get-product-by-id.</w:t>
      </w:r>
    </w:p>
    <w:p w:rsidR="003B7DCB" w:rsidRDefault="003B7DCB" w:rsidP="003B7DCB">
      <w:r>
        <w:t xml:space="preserve">    </w:t>
      </w:r>
      <w:proofErr w:type="spellStart"/>
      <w:r w:rsidRPr="003B7DCB">
        <w:rPr>
          <w:u w:val="single"/>
        </w:rPr>
        <w:t>Separación</w:t>
      </w:r>
      <w:proofErr w:type="spellEnd"/>
      <w:r w:rsidRPr="003B7DCB">
        <w:rPr>
          <w:u w:val="single"/>
        </w:rPr>
        <w:t xml:space="preserve"> de </w:t>
      </w:r>
      <w:proofErr w:type="spellStart"/>
      <w:r w:rsidRPr="003B7DCB">
        <w:rPr>
          <w:u w:val="single"/>
        </w:rPr>
        <w:t>Responsabilidades</w:t>
      </w:r>
      <w:proofErr w:type="spellEnd"/>
      <w:r>
        <w:t xml:space="preserve">: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Lambda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CRUD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)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simplifica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aislamiento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optimizar</w:t>
      </w:r>
      <w:proofErr w:type="spellEnd"/>
      <w:r>
        <w:t xml:space="preserve"> </w:t>
      </w:r>
      <w:proofErr w:type="spellStart"/>
      <w:r>
        <w:t>individualmente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(</w:t>
      </w:r>
      <w:proofErr w:type="spellStart"/>
      <w:r>
        <w:t>memoria</w:t>
      </w:r>
      <w:proofErr w:type="spellEnd"/>
      <w:r>
        <w:t xml:space="preserve">, timeout)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operación</w:t>
      </w:r>
      <w:proofErr w:type="spellEnd"/>
      <w:r>
        <w:t>.</w:t>
      </w:r>
    </w:p>
    <w:p w:rsidR="00397ADE" w:rsidRDefault="00397ADE" w:rsidP="00925094"/>
    <w:p w:rsidR="00801BB7" w:rsidRDefault="00285B36" w:rsidP="00801BB7">
      <w:r>
        <w:t>3.</w:t>
      </w:r>
      <w:r w:rsidR="00801BB7">
        <w:t xml:space="preserve"> </w:t>
      </w:r>
      <w:proofErr w:type="spellStart"/>
      <w:r w:rsidR="00801BB7">
        <w:t>Conexión</w:t>
      </w:r>
      <w:proofErr w:type="spellEnd"/>
      <w:r w:rsidR="00801BB7">
        <w:t xml:space="preserve"> entre AWS Lambda y </w:t>
      </w:r>
      <w:proofErr w:type="spellStart"/>
      <w:r w:rsidR="00801BB7">
        <w:t>DynamoDB</w:t>
      </w:r>
      <w:proofErr w:type="spellEnd"/>
      <w:r w:rsidR="00801BB7">
        <w:t>.</w:t>
      </w:r>
    </w:p>
    <w:p w:rsidR="00801BB7" w:rsidRDefault="00801BB7" w:rsidP="00801BB7">
      <w:r>
        <w:t xml:space="preserve">La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AWS Lambda con Amazon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AWS Identity and Access Management (IAM). La </w:t>
      </w:r>
      <w:proofErr w:type="spellStart"/>
      <w:r>
        <w:t>seguridad</w:t>
      </w:r>
      <w:proofErr w:type="spellEnd"/>
      <w:r>
        <w:t xml:space="preserve"> en AWS se </w:t>
      </w:r>
      <w:proofErr w:type="spellStart"/>
      <w:r>
        <w:t>basa</w:t>
      </w:r>
      <w:proofErr w:type="spellEnd"/>
      <w:r>
        <w:t xml:space="preserve"> en el principio del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privilegio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Lambda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los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exactos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interactuar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DynamoDB</w:t>
      </w:r>
      <w:proofErr w:type="spellEnd"/>
      <w:r>
        <w:t>.</w:t>
      </w:r>
    </w:p>
    <w:p w:rsidR="00801BB7" w:rsidRDefault="00801BB7" w:rsidP="00801BB7">
      <w:r>
        <w:t xml:space="preserve">La </w:t>
      </w:r>
      <w:proofErr w:type="spellStart"/>
      <w:r>
        <w:t>conexión</w:t>
      </w:r>
      <w:proofErr w:type="spellEnd"/>
      <w:r>
        <w:t xml:space="preserve"> no </w:t>
      </w:r>
      <w:proofErr w:type="spellStart"/>
      <w:r>
        <w:t>requiere</w:t>
      </w:r>
      <w:proofErr w:type="spellEnd"/>
      <w:r>
        <w:t xml:space="preserve"> claves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de Lambda,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(Execution Role)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asume</w:t>
      </w:r>
      <w:proofErr w:type="spellEnd"/>
      <w:r>
        <w:t xml:space="preserve"> al </w:t>
      </w:r>
      <w:proofErr w:type="spellStart"/>
      <w:r>
        <w:t>invocar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>.</w:t>
      </w:r>
    </w:p>
    <w:p w:rsidR="00801BB7" w:rsidRDefault="00801BB7" w:rsidP="00801BB7">
      <w:r>
        <w:t xml:space="preserve">- </w:t>
      </w:r>
      <w:r w:rsidRPr="00801BB7">
        <w:rPr>
          <w:u w:val="single"/>
        </w:rPr>
        <w:t xml:space="preserve">El </w:t>
      </w:r>
      <w:proofErr w:type="spellStart"/>
      <w:r w:rsidRPr="00801BB7">
        <w:rPr>
          <w:u w:val="single"/>
        </w:rPr>
        <w:t>Rol</w:t>
      </w:r>
      <w:proofErr w:type="spellEnd"/>
      <w:r w:rsidRPr="00801BB7">
        <w:rPr>
          <w:u w:val="single"/>
        </w:rPr>
        <w:t xml:space="preserve"> de </w:t>
      </w:r>
      <w:proofErr w:type="spellStart"/>
      <w:r w:rsidRPr="00801BB7">
        <w:rPr>
          <w:u w:val="single"/>
        </w:rPr>
        <w:t>Ejecución</w:t>
      </w:r>
      <w:proofErr w:type="spellEnd"/>
      <w:r w:rsidRPr="00801BB7">
        <w:rPr>
          <w:u w:val="single"/>
        </w:rPr>
        <w:t xml:space="preserve"> de AWS Lambda</w:t>
      </w:r>
    </w:p>
    <w:p w:rsidR="00801BB7" w:rsidRDefault="00801BB7" w:rsidP="00801BB7">
      <w:proofErr w:type="spellStart"/>
      <w:r>
        <w:t>Cuando</w:t>
      </w:r>
      <w:proofErr w:type="spellEnd"/>
      <w:r>
        <w:t xml:space="preserve">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Lambda, se le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IAM. Este </w:t>
      </w:r>
      <w:proofErr w:type="spellStart"/>
      <w:r>
        <w:t>rol</w:t>
      </w:r>
      <w:proofErr w:type="spellEnd"/>
      <w:r>
        <w:t xml:space="preserve"> define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AWS.</w:t>
      </w:r>
    </w:p>
    <w:p w:rsidR="00801BB7" w:rsidRDefault="00801BB7" w:rsidP="00801BB7">
      <w:r>
        <w:t xml:space="preserve">      </w:t>
      </w:r>
      <w:proofErr w:type="spellStart"/>
      <w:r>
        <w:t>Identidad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: La </w:t>
      </w:r>
      <w:proofErr w:type="spellStart"/>
      <w:r>
        <w:t>función</w:t>
      </w:r>
      <w:proofErr w:type="spellEnd"/>
      <w:r>
        <w:t xml:space="preserve"> Lambda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 xml:space="preserve"> al </w:t>
      </w:r>
      <w:proofErr w:type="spellStart"/>
      <w:r>
        <w:t>intentar</w:t>
      </w:r>
      <w:proofErr w:type="spellEnd"/>
      <w:r>
        <w:t xml:space="preserve"> </w:t>
      </w:r>
    </w:p>
    <w:p w:rsidR="00801BB7" w:rsidRDefault="00801BB7" w:rsidP="00801BB7">
      <w:r>
        <w:t xml:space="preserve">      </w:t>
      </w:r>
      <w:proofErr w:type="spellStart"/>
      <w:r>
        <w:t>conectarse</w:t>
      </w:r>
      <w:proofErr w:type="spellEnd"/>
      <w:r>
        <w:t xml:space="preserve"> a </w:t>
      </w:r>
      <w:proofErr w:type="spellStart"/>
      <w:r>
        <w:t>DynamoDB.</w:t>
      </w:r>
      <w:proofErr w:type="spellEnd"/>
    </w:p>
    <w:p w:rsidR="00801BB7" w:rsidRDefault="00801BB7" w:rsidP="00801BB7">
      <w:r>
        <w:lastRenderedPageBreak/>
        <w:t xml:space="preserve">- </w:t>
      </w:r>
      <w:r w:rsidRPr="00801BB7">
        <w:rPr>
          <w:u w:val="single"/>
        </w:rPr>
        <w:t xml:space="preserve">La </w:t>
      </w:r>
      <w:proofErr w:type="spellStart"/>
      <w:r w:rsidRPr="00801BB7">
        <w:rPr>
          <w:u w:val="single"/>
        </w:rPr>
        <w:t>Política</w:t>
      </w:r>
      <w:proofErr w:type="spellEnd"/>
      <w:r w:rsidRPr="00801BB7">
        <w:rPr>
          <w:u w:val="single"/>
        </w:rPr>
        <w:t xml:space="preserve"> de </w:t>
      </w:r>
      <w:proofErr w:type="spellStart"/>
      <w:r w:rsidRPr="00801BB7">
        <w:rPr>
          <w:u w:val="single"/>
        </w:rPr>
        <w:t>Permisos</w:t>
      </w:r>
      <w:proofErr w:type="spellEnd"/>
      <w:r w:rsidRPr="00801BB7">
        <w:rPr>
          <w:u w:val="single"/>
        </w:rPr>
        <w:t xml:space="preserve"> </w:t>
      </w:r>
      <w:proofErr w:type="spellStart"/>
      <w:r w:rsidRPr="00801BB7">
        <w:rPr>
          <w:u w:val="single"/>
        </w:rPr>
        <w:t>Específica</w:t>
      </w:r>
      <w:proofErr w:type="spellEnd"/>
    </w:p>
    <w:p w:rsidR="00801BB7" w:rsidRDefault="00801BB7" w:rsidP="00801BB7">
      <w:r>
        <w:t xml:space="preserve">La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adjunta</w:t>
      </w:r>
      <w:proofErr w:type="spellEnd"/>
      <w:r>
        <w:t xml:space="preserve"> al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otorga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. Para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estricta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restrictiva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>.</w:t>
      </w:r>
    </w:p>
    <w:p w:rsidR="00801BB7" w:rsidRDefault="00801BB7" w:rsidP="00801BB7">
      <w:r>
        <w:t xml:space="preserve">a. </w:t>
      </w:r>
      <w:proofErr w:type="spellStart"/>
      <w:r>
        <w:t>Acciones</w:t>
      </w:r>
      <w:proofErr w:type="spellEnd"/>
      <w:r>
        <w:t xml:space="preserve"> (Permissions)</w:t>
      </w:r>
      <w:r w:rsidR="00DE6618">
        <w:t xml:space="preserve">: </w:t>
      </w:r>
      <w:r>
        <w:t xml:space="preserve">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otorgar</w:t>
      </w:r>
      <w:proofErr w:type="spellEnd"/>
      <w:r>
        <w:t xml:space="preserve"> solo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API </w:t>
      </w:r>
      <w:proofErr w:type="spellStart"/>
      <w:r>
        <w:t>necesite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CRUD.</w:t>
      </w:r>
    </w:p>
    <w:p w:rsidR="00F16400" w:rsidRDefault="00F16400" w:rsidP="00801BB7"/>
    <w:p w:rsidR="00801BB7" w:rsidRDefault="00DE6618" w:rsidP="00801BB7">
      <w:r w:rsidRPr="00DE6618">
        <w:drawing>
          <wp:inline distT="0" distB="0" distL="0" distR="0">
            <wp:extent cx="3858253" cy="1993808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86" cy="199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18" w:rsidRDefault="00DE6618" w:rsidP="00801BB7"/>
    <w:p w:rsidR="00801BB7" w:rsidRDefault="00801BB7" w:rsidP="00801BB7">
      <w:r>
        <w:t xml:space="preserve">b. </w:t>
      </w:r>
      <w:proofErr w:type="spellStart"/>
      <w:r>
        <w:t>Recurso</w:t>
      </w:r>
      <w:proofErr w:type="spellEnd"/>
      <w:r>
        <w:t xml:space="preserve"> (Resource)</w:t>
      </w:r>
      <w:r w:rsidR="00DE6618">
        <w:t xml:space="preserve">: </w:t>
      </w:r>
      <w:r>
        <w:t xml:space="preserve">El </w:t>
      </w:r>
      <w:proofErr w:type="spellStart"/>
      <w:r>
        <w:t>permiso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limitarse</w:t>
      </w:r>
      <w:proofErr w:type="spellEnd"/>
      <w:r>
        <w:t xml:space="preserve"> a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de </w:t>
      </w:r>
      <w:proofErr w:type="spellStart"/>
      <w:r>
        <w:t>DynamoDB</w:t>
      </w:r>
      <w:proofErr w:type="spellEnd"/>
      <w:r>
        <w:t xml:space="preserve">, en </w:t>
      </w:r>
      <w:proofErr w:type="spellStart"/>
      <w:r>
        <w:t>lugar</w:t>
      </w:r>
      <w:proofErr w:type="spellEnd"/>
      <w:r>
        <w:t xml:space="preserve"> de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de la </w:t>
      </w:r>
      <w:proofErr w:type="spellStart"/>
      <w:r>
        <w:t>cuenta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 de Amazon (ARN) de la </w:t>
      </w:r>
      <w:proofErr w:type="spellStart"/>
      <w:r>
        <w:t>tabla</w:t>
      </w:r>
      <w:proofErr w:type="spellEnd"/>
      <w:r>
        <w:t>:</w:t>
      </w:r>
    </w:p>
    <w:p w:rsidR="00801BB7" w:rsidRDefault="00801BB7" w:rsidP="00801BB7">
      <w:r>
        <w:t xml:space="preserve">    </w:t>
      </w:r>
      <w:proofErr w:type="spellStart"/>
      <w:r>
        <w:t>Formato</w:t>
      </w:r>
      <w:proofErr w:type="spellEnd"/>
      <w:r>
        <w:t xml:space="preserve"> de ARN: </w:t>
      </w:r>
      <w:proofErr w:type="spellStart"/>
      <w:r>
        <w:t>arn:aws:dynamodb:region:account-id:table</w:t>
      </w:r>
      <w:proofErr w:type="spellEnd"/>
      <w:r>
        <w:t>/</w:t>
      </w:r>
      <w:proofErr w:type="spellStart"/>
      <w:r>
        <w:t>inventario_productos</w:t>
      </w:r>
      <w:proofErr w:type="spellEnd"/>
    </w:p>
    <w:p w:rsidR="00801BB7" w:rsidRDefault="00801BB7" w:rsidP="00801BB7"/>
    <w:p w:rsidR="00801BB7" w:rsidRDefault="00801BB7" w:rsidP="00925094"/>
    <w:p w:rsidR="00397ADE" w:rsidRDefault="00397ADE" w:rsidP="00925094"/>
    <w:p w:rsidR="00285B36" w:rsidRDefault="00285B36" w:rsidP="00925094"/>
    <w:p w:rsidR="00285B36" w:rsidRDefault="00285B36" w:rsidP="00925094"/>
    <w:p w:rsidR="00285B36" w:rsidRDefault="00285B36" w:rsidP="00925094"/>
    <w:p w:rsidR="00285B36" w:rsidRDefault="00285B36" w:rsidP="00925094"/>
    <w:p w:rsidR="00285B36" w:rsidRDefault="00285B36" w:rsidP="00925094"/>
    <w:p w:rsidR="00285B36" w:rsidRDefault="00285B36" w:rsidP="00925094"/>
    <w:p w:rsidR="00285B36" w:rsidRDefault="00285B36" w:rsidP="00925094"/>
    <w:p w:rsidR="00285B36" w:rsidRDefault="00285B36" w:rsidP="00925094"/>
    <w:p w:rsidR="00285B36" w:rsidRDefault="00285B36" w:rsidP="00285B36">
      <w:r>
        <w:t>4</w:t>
      </w:r>
      <w:r w:rsidR="00925094">
        <w:t xml:space="preserve">. </w:t>
      </w:r>
      <w:proofErr w:type="spellStart"/>
      <w:r w:rsidR="00925094">
        <w:t>Flujo</w:t>
      </w:r>
      <w:proofErr w:type="spellEnd"/>
      <w:r w:rsidR="00925094">
        <w:t xml:space="preserve"> </w:t>
      </w:r>
      <w:r>
        <w:t xml:space="preserve">General del </w:t>
      </w:r>
      <w:proofErr w:type="spellStart"/>
      <w:r>
        <w:t>sistema</w:t>
      </w:r>
      <w:proofErr w:type="spellEnd"/>
      <w:r>
        <w:t>.</w:t>
      </w:r>
    </w:p>
    <w:p w:rsidR="00285B36" w:rsidRDefault="00285B36" w:rsidP="00285B36">
      <w:r>
        <w:t xml:space="preserve">Se </w:t>
      </w:r>
      <w:proofErr w:type="spellStart"/>
      <w:r>
        <w:t>diagrama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 xml:space="preserve"> HTTP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, y </w:t>
      </w:r>
      <w:proofErr w:type="spellStart"/>
      <w:r>
        <w:t>cómo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de IAM </w:t>
      </w:r>
      <w:proofErr w:type="spellStart"/>
      <w:r>
        <w:t>habilita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>.</w:t>
      </w:r>
    </w:p>
    <w:p w:rsidR="00285B36" w:rsidRDefault="00285B36" w:rsidP="00925094">
      <w:r>
        <w:rPr>
          <w:noProof/>
          <w:lang w:val="es-ES" w:eastAsia="es-ES"/>
        </w:rPr>
        <w:drawing>
          <wp:inline distT="0" distB="0" distL="0" distR="0">
            <wp:extent cx="5486400" cy="3320415"/>
            <wp:effectExtent l="19050" t="0" r="0" b="0"/>
            <wp:docPr id="5" name="4 Imagen" descr="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36" w:rsidRDefault="00285B36" w:rsidP="00925094"/>
    <w:p w:rsidR="00B415A1" w:rsidRDefault="00B415A1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F16400" w:rsidRDefault="00F16400" w:rsidP="00925094"/>
    <w:p w:rsidR="00B415A1" w:rsidRDefault="00F16400" w:rsidP="00925094">
      <w:r>
        <w:t>5</w:t>
      </w:r>
      <w:r w:rsidR="00B415A1">
        <w:t xml:space="preserve">. </w:t>
      </w:r>
      <w:proofErr w:type="spellStart"/>
      <w:r w:rsidR="00B415A1">
        <w:t>Ventajas</w:t>
      </w:r>
      <w:proofErr w:type="spellEnd"/>
      <w:r w:rsidR="00925094">
        <w:t xml:space="preserve"> del </w:t>
      </w:r>
      <w:proofErr w:type="spellStart"/>
      <w:r w:rsidR="00925094">
        <w:t>Diseño</w:t>
      </w:r>
      <w:proofErr w:type="spellEnd"/>
      <w:r w:rsidR="00925094">
        <w:t xml:space="preserve"> </w:t>
      </w:r>
      <w:proofErr w:type="spellStart"/>
      <w:r w:rsidR="00925094">
        <w:t>Serverless</w:t>
      </w:r>
      <w:proofErr w:type="spellEnd"/>
      <w:r w:rsidR="00B415A1">
        <w:t xml:space="preserve"> </w:t>
      </w:r>
      <w:proofErr w:type="spellStart"/>
      <w:r w:rsidR="00B415A1">
        <w:t>frente</w:t>
      </w:r>
      <w:proofErr w:type="spellEnd"/>
      <w:r w:rsidR="00B415A1">
        <w:t xml:space="preserve"> a </w:t>
      </w:r>
      <w:proofErr w:type="spellStart"/>
      <w:r w:rsidR="00B415A1">
        <w:t>una</w:t>
      </w:r>
      <w:proofErr w:type="spellEnd"/>
      <w:r w:rsidR="00B415A1">
        <w:t xml:space="preserve"> API </w:t>
      </w:r>
      <w:proofErr w:type="spellStart"/>
      <w:r w:rsidR="00B415A1">
        <w:t>Tradicional</w:t>
      </w:r>
      <w:r w:rsidR="00925094">
        <w:t>.</w:t>
      </w:r>
      <w:proofErr w:type="spellEnd"/>
    </w:p>
    <w:p w:rsidR="00F16400" w:rsidRDefault="00F16400" w:rsidP="00F16400">
      <w:r>
        <w:t xml:space="preserve">La principal </w:t>
      </w:r>
      <w:proofErr w:type="spellStart"/>
      <w:r>
        <w:t>ventaja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API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API </w:t>
      </w:r>
      <w:proofErr w:type="spellStart"/>
      <w:r>
        <w:t>tradicional</w:t>
      </w:r>
      <w:proofErr w:type="spellEnd"/>
      <w:r>
        <w:t xml:space="preserve"> (</w:t>
      </w:r>
      <w:proofErr w:type="spellStart"/>
      <w:r>
        <w:t>basada</w:t>
      </w:r>
      <w:proofErr w:type="spellEnd"/>
      <w:r>
        <w:t xml:space="preserve"> en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o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dedicados</w:t>
      </w:r>
      <w:proofErr w:type="spellEnd"/>
      <w:r>
        <w:t xml:space="preserve">) se </w:t>
      </w:r>
      <w:proofErr w:type="spellStart"/>
      <w:r>
        <w:t>centra</w:t>
      </w:r>
      <w:proofErr w:type="spellEnd"/>
      <w:r>
        <w:t xml:space="preserve"> en la </w:t>
      </w:r>
      <w:proofErr w:type="spellStart"/>
      <w:r>
        <w:t>eliminación</w:t>
      </w:r>
      <w:proofErr w:type="spellEnd"/>
      <w:r>
        <w:t xml:space="preserve"> de la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infraestructura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conduce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costos</w:t>
      </w:r>
      <w:proofErr w:type="spellEnd"/>
      <w:r>
        <w:t xml:space="preserve">,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y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</w:t>
      </w:r>
      <w:proofErr w:type="spellStart"/>
      <w:r>
        <w:t>nativa</w:t>
      </w:r>
      <w:proofErr w:type="spellEnd"/>
      <w:r>
        <w:t>.</w:t>
      </w:r>
    </w:p>
    <w:p w:rsidR="00F16400" w:rsidRDefault="00F16400" w:rsidP="00F16400">
      <w:r>
        <w:t xml:space="preserve">La </w:t>
      </w:r>
      <w:proofErr w:type="spellStart"/>
      <w:r>
        <w:t>diferencia</w:t>
      </w:r>
      <w:proofErr w:type="spellEnd"/>
      <w:r>
        <w:t xml:space="preserve"> fundamental reside en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los </w:t>
      </w:r>
      <w:proofErr w:type="spellStart"/>
      <w:r>
        <w:t>servidores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cómputo</w:t>
      </w:r>
      <w:proofErr w:type="spellEnd"/>
      <w:r>
        <w:t>.</w:t>
      </w:r>
    </w:p>
    <w:p w:rsidR="00F16400" w:rsidRDefault="00F16400" w:rsidP="00F16400">
      <w:r w:rsidRPr="00F16400">
        <w:t xml:space="preserve">En </w:t>
      </w:r>
      <w:proofErr w:type="spellStart"/>
      <w:r w:rsidRPr="00F16400">
        <w:t>resumen</w:t>
      </w:r>
      <w:proofErr w:type="spellEnd"/>
      <w:r w:rsidRPr="00F16400">
        <w:t xml:space="preserve">, la API </w:t>
      </w:r>
      <w:proofErr w:type="spellStart"/>
      <w:r w:rsidRPr="00F16400">
        <w:t>Serverless</w:t>
      </w:r>
      <w:proofErr w:type="spellEnd"/>
      <w:r w:rsidRPr="00F16400">
        <w:t xml:space="preserve"> </w:t>
      </w:r>
      <w:proofErr w:type="spellStart"/>
      <w:r w:rsidRPr="00F16400">
        <w:t>transforma</w:t>
      </w:r>
      <w:proofErr w:type="spellEnd"/>
      <w:r w:rsidRPr="00F16400">
        <w:t xml:space="preserve"> la </w:t>
      </w:r>
      <w:proofErr w:type="spellStart"/>
      <w:r w:rsidRPr="00F16400">
        <w:t>arquitectura</w:t>
      </w:r>
      <w:proofErr w:type="spellEnd"/>
      <w:r w:rsidRPr="00F16400">
        <w:t xml:space="preserve"> de </w:t>
      </w:r>
      <w:proofErr w:type="spellStart"/>
      <w:r w:rsidRPr="00F16400">
        <w:t>una</w:t>
      </w:r>
      <w:proofErr w:type="spellEnd"/>
      <w:r w:rsidRPr="00F16400">
        <w:t xml:space="preserve"> </w:t>
      </w:r>
      <w:proofErr w:type="spellStart"/>
      <w:r w:rsidRPr="00F16400">
        <w:t>inversión</w:t>
      </w:r>
      <w:proofErr w:type="spellEnd"/>
      <w:r w:rsidRPr="00F16400">
        <w:t xml:space="preserve"> de capital y </w:t>
      </w:r>
      <w:proofErr w:type="spellStart"/>
      <w:r w:rsidRPr="00F16400">
        <w:t>esfuerzo</w:t>
      </w:r>
      <w:proofErr w:type="spellEnd"/>
      <w:r w:rsidRPr="00F16400">
        <w:t xml:space="preserve"> de </w:t>
      </w:r>
      <w:proofErr w:type="spellStart"/>
      <w:r w:rsidRPr="00F16400">
        <w:t>mantenimiento</w:t>
      </w:r>
      <w:proofErr w:type="spellEnd"/>
      <w:r w:rsidRPr="00F16400">
        <w:t xml:space="preserve"> a un </w:t>
      </w:r>
      <w:proofErr w:type="spellStart"/>
      <w:r w:rsidRPr="00F16400">
        <w:t>costo</w:t>
      </w:r>
      <w:proofErr w:type="spellEnd"/>
      <w:r w:rsidRPr="00F16400">
        <w:t xml:space="preserve"> variable </w:t>
      </w:r>
      <w:proofErr w:type="spellStart"/>
      <w:r w:rsidRPr="00F16400">
        <w:t>puramente</w:t>
      </w:r>
      <w:proofErr w:type="spellEnd"/>
      <w:r w:rsidRPr="00F16400">
        <w:t xml:space="preserve"> </w:t>
      </w:r>
      <w:proofErr w:type="spellStart"/>
      <w:r w:rsidRPr="00F16400">
        <w:t>funcional</w:t>
      </w:r>
      <w:proofErr w:type="spellEnd"/>
      <w:r w:rsidRPr="00F16400">
        <w:t xml:space="preserve"> y </w:t>
      </w:r>
      <w:proofErr w:type="spellStart"/>
      <w:r w:rsidRPr="00F16400">
        <w:t>una</w:t>
      </w:r>
      <w:proofErr w:type="spellEnd"/>
      <w:r w:rsidRPr="00F16400">
        <w:t xml:space="preserve"> </w:t>
      </w:r>
      <w:proofErr w:type="spellStart"/>
      <w:r w:rsidRPr="00F16400">
        <w:t>arquitectura</w:t>
      </w:r>
      <w:proofErr w:type="spellEnd"/>
      <w:r w:rsidRPr="00F16400">
        <w:t xml:space="preserve"> </w:t>
      </w:r>
      <w:proofErr w:type="spellStart"/>
      <w:r w:rsidRPr="00F16400">
        <w:t>inherentemente</w:t>
      </w:r>
      <w:proofErr w:type="spellEnd"/>
      <w:r w:rsidRPr="00F16400">
        <w:t xml:space="preserve"> </w:t>
      </w:r>
      <w:proofErr w:type="spellStart"/>
      <w:r w:rsidRPr="00F16400">
        <w:t>escalable</w:t>
      </w:r>
      <w:proofErr w:type="spellEnd"/>
      <w:r w:rsidRPr="00F16400">
        <w:t xml:space="preserve"> y </w:t>
      </w:r>
      <w:proofErr w:type="spellStart"/>
      <w:r w:rsidRPr="00F16400">
        <w:t>disponible</w:t>
      </w:r>
      <w:proofErr w:type="spellEnd"/>
      <w:r w:rsidRPr="00F16400">
        <w:t>.</w:t>
      </w:r>
    </w:p>
    <w:p w:rsidR="00F16400" w:rsidRDefault="00F16400" w:rsidP="00F16400"/>
    <w:p w:rsidR="00F16400" w:rsidRDefault="00F16400" w:rsidP="00F16400">
      <w:r w:rsidRPr="00F16400">
        <w:drawing>
          <wp:inline distT="0" distB="0" distL="0" distR="0">
            <wp:extent cx="6136592" cy="3799196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92" cy="379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00" w:rsidRDefault="00F16400" w:rsidP="00F16400"/>
    <w:p w:rsidR="00AF7E70" w:rsidRDefault="00AF7E70" w:rsidP="00925094"/>
    <w:sectPr w:rsidR="00AF7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D78AC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639C6"/>
    <w:rsid w:val="002651DB"/>
    <w:rsid w:val="002743EA"/>
    <w:rsid w:val="00277FC0"/>
    <w:rsid w:val="00285B36"/>
    <w:rsid w:val="0029639D"/>
    <w:rsid w:val="002B0D62"/>
    <w:rsid w:val="002D07A1"/>
    <w:rsid w:val="002E1926"/>
    <w:rsid w:val="0030481F"/>
    <w:rsid w:val="00305D58"/>
    <w:rsid w:val="00326F90"/>
    <w:rsid w:val="00397ADE"/>
    <w:rsid w:val="003A1B07"/>
    <w:rsid w:val="003B0690"/>
    <w:rsid w:val="003B7DCB"/>
    <w:rsid w:val="003C68DB"/>
    <w:rsid w:val="00403A96"/>
    <w:rsid w:val="00423000"/>
    <w:rsid w:val="004246CF"/>
    <w:rsid w:val="00472F3A"/>
    <w:rsid w:val="00473376"/>
    <w:rsid w:val="00473611"/>
    <w:rsid w:val="004A7DE0"/>
    <w:rsid w:val="004C73D2"/>
    <w:rsid w:val="004D2ED9"/>
    <w:rsid w:val="004D6591"/>
    <w:rsid w:val="004D772F"/>
    <w:rsid w:val="004E0E6C"/>
    <w:rsid w:val="00526D34"/>
    <w:rsid w:val="00532650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81F72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31DB"/>
    <w:rsid w:val="007A6BEC"/>
    <w:rsid w:val="007C0EEC"/>
    <w:rsid w:val="007C7F90"/>
    <w:rsid w:val="007D5291"/>
    <w:rsid w:val="007D67B4"/>
    <w:rsid w:val="007E2C37"/>
    <w:rsid w:val="00800FDC"/>
    <w:rsid w:val="00801BB7"/>
    <w:rsid w:val="00804522"/>
    <w:rsid w:val="00821958"/>
    <w:rsid w:val="00825DD8"/>
    <w:rsid w:val="00834933"/>
    <w:rsid w:val="008368B5"/>
    <w:rsid w:val="00852BEA"/>
    <w:rsid w:val="008553E4"/>
    <w:rsid w:val="00865B76"/>
    <w:rsid w:val="00866AD2"/>
    <w:rsid w:val="00890D43"/>
    <w:rsid w:val="00893CFB"/>
    <w:rsid w:val="008B39A8"/>
    <w:rsid w:val="008C4EA1"/>
    <w:rsid w:val="008C51C1"/>
    <w:rsid w:val="008C6274"/>
    <w:rsid w:val="008E1130"/>
    <w:rsid w:val="008F26C0"/>
    <w:rsid w:val="008F7111"/>
    <w:rsid w:val="009224CF"/>
    <w:rsid w:val="00923624"/>
    <w:rsid w:val="0092509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B26B3"/>
    <w:rsid w:val="00AC0001"/>
    <w:rsid w:val="00AC0F0C"/>
    <w:rsid w:val="00AC2DF2"/>
    <w:rsid w:val="00AC7C7E"/>
    <w:rsid w:val="00AD1BEE"/>
    <w:rsid w:val="00AF7E70"/>
    <w:rsid w:val="00B35208"/>
    <w:rsid w:val="00B36441"/>
    <w:rsid w:val="00B415A1"/>
    <w:rsid w:val="00B424EE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57B9A"/>
    <w:rsid w:val="00C64641"/>
    <w:rsid w:val="00C73EEE"/>
    <w:rsid w:val="00C76D45"/>
    <w:rsid w:val="00CA5498"/>
    <w:rsid w:val="00CB0664"/>
    <w:rsid w:val="00CB0F2F"/>
    <w:rsid w:val="00CD5B0A"/>
    <w:rsid w:val="00D1118F"/>
    <w:rsid w:val="00D22258"/>
    <w:rsid w:val="00D34CAB"/>
    <w:rsid w:val="00D616D1"/>
    <w:rsid w:val="00D701F4"/>
    <w:rsid w:val="00D81C14"/>
    <w:rsid w:val="00D95DB6"/>
    <w:rsid w:val="00D96B1F"/>
    <w:rsid w:val="00DA2A16"/>
    <w:rsid w:val="00DC2D76"/>
    <w:rsid w:val="00DE58DB"/>
    <w:rsid w:val="00DE6618"/>
    <w:rsid w:val="00DE6FCA"/>
    <w:rsid w:val="00E06A63"/>
    <w:rsid w:val="00E44976"/>
    <w:rsid w:val="00E66A3B"/>
    <w:rsid w:val="00E71D42"/>
    <w:rsid w:val="00E72F89"/>
    <w:rsid w:val="00E833AF"/>
    <w:rsid w:val="00EC2E9E"/>
    <w:rsid w:val="00EE3B96"/>
    <w:rsid w:val="00EF5978"/>
    <w:rsid w:val="00F052A4"/>
    <w:rsid w:val="00F16400"/>
    <w:rsid w:val="00F47442"/>
    <w:rsid w:val="00F52E6A"/>
    <w:rsid w:val="00F92674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60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579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39</cp:revision>
  <dcterms:created xsi:type="dcterms:W3CDTF">2025-09-23T00:25:00Z</dcterms:created>
  <dcterms:modified xsi:type="dcterms:W3CDTF">2025-09-30T18:59:00Z</dcterms:modified>
</cp:coreProperties>
</file>