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 de encuestas para la aplicación de transporte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encuesta se realizará con el fin de determinar los ingresos, los gastos en medicamentos, y otros aspectos relacionados a la manera de traslado y frecuencias de los hábitos de los adultos mayores relacionados al uso de de los dispositivos que son de suma importancia para la aplicación.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Elementos de la encuesta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rtl w:val="0"/>
        </w:rPr>
        <w:t xml:space="preserve">. Patrones de economia y sus relaciones con el área de la salud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Instrucciones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. Leer con calma cada pregunta; en caso de ser de opción múltiple, escoger una opción y en caso de un reactivo binario, escoger sí o no. Luego, marcar la opción seleccionada.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rtl w:val="0"/>
        </w:rPr>
        <w:t xml:space="preserve">. Conocer algunos patrones y datos de su vida diaria, sus ingresos económicos y aspectos tecnológicos que afectan a este sector de la población 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Tiempo estimado</w:t>
      </w:r>
      <w:r w:rsidDel="00000000" w:rsidR="00000000" w:rsidRPr="00000000">
        <w:rPr>
          <w:rFonts w:ascii="Arial" w:cs="Arial" w:eastAsia="Arial" w:hAnsi="Arial"/>
          <w:rtl w:val="0"/>
        </w:rPr>
        <w:t xml:space="preserve">. Aproximadamente  de 10 a 15 minutos.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Preguntas tentativas: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525453" cy="47346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431" l="24696" r="26893" t="20859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473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39753" cy="4950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801" l="26562" r="27572" t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5639753" cy="495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91330" cy="49818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633" l="27218" r="27971" t="23019"/>
                    <a:stretch>
                      <a:fillRect/>
                    </a:stretch>
                  </pic:blipFill>
                  <pic:spPr>
                    <a:xfrm>
                      <a:off x="0" y="0"/>
                      <a:ext cx="5791330" cy="498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4053" cy="19588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752" l="26345" r="27364" t="63220"/>
                    <a:stretch>
                      <a:fillRect/>
                    </a:stretch>
                  </pic:blipFill>
                  <pic:spPr>
                    <a:xfrm>
                      <a:off x="0" y="0"/>
                      <a:ext cx="5754053" cy="195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8353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532AB"/>
  </w:style>
  <w:style w:type="paragraph" w:styleId="Piedepgina">
    <w:name w:val="footer"/>
    <w:basedOn w:val="Normal"/>
    <w:link w:val="PiedepginaCar"/>
    <w:uiPriority w:val="99"/>
    <w:unhideWhenUsed w:val="1"/>
    <w:rsid w:val="008532A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532AB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532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532A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lwATfc4QIUr1ZqL++/Nzt7mPYQ==">AMUW2mWyw0DEpuacimHIaCshShunAxdf3jtUxZ45STP3iJaNZdu/1eB61NFVVGQPmVqN7SXKpHBbtO+8khB1BX58cMs03lk5KAZWfcHQsvKUJwukqWTLMRA=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2011-10-26T07:39:00Z</dcterms:created>
  <dc:creator>Josué David</dc:creator>
</cp:coreProperties>
</file>