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Threshold 20.0</w:t>
      </w:r>
    </w:p>
    <w:p>
      <w:r>
        <w:t>Threshold applied: 20.0</w:t>
      </w:r>
    </w:p>
    <w:p>
      <w:r>
        <w:t>Formula: dim_performance &gt;= Threshold</w:t>
      </w:r>
    </w:p>
    <w:p>
      <w:r>
        <w:t>Admissible solutions: 4/5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ListBullet"/>
      </w:pPr>
      <w:r>
        <w:t>LR</w:t>
      </w:r>
    </w:p>
    <w:p>
      <w:pPr>
        <w:pStyle w:val="ListBullet"/>
      </w:pPr>
      <w:r>
        <w:t>CNN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TabNet</w:t>
      </w:r>
    </w:p>
    <w:p>
      <w:pPr>
        <w:pStyle w:val="Heading2"/>
      </w:pPr>
      <w:r>
        <w:t>Interpretation</w:t>
      </w:r>
    </w:p>
    <w:p>
      <w:r>
        <w:t>Intermediate threshold: the constraint filters a subset of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