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10.0</w:t>
      </w:r>
    </w:p>
    <w:p>
      <w:r>
        <w:t>Threshold applied: 10.0</w:t>
      </w:r>
    </w:p>
    <w:p>
      <w:r>
        <w:t>Formula: dim_performance &gt;= Threshold</w:t>
      </w:r>
    </w:p>
    <w:p>
      <w:r>
        <w:t>Admissible solutions: 5/5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ListBullet"/>
      </w:pPr>
      <w:r>
        <w:t>DT</w:t>
      </w:r>
    </w:p>
    <w:p>
      <w:pPr>
        <w:pStyle w:val="ListBullet"/>
      </w:pPr>
      <w:r>
        <w:t>TabNet</w:t>
      </w:r>
    </w:p>
    <w:p>
      <w:pPr>
        <w:pStyle w:val="Heading2"/>
      </w:pPr>
      <w:r>
        <w:t>Rejected solutions</w:t>
      </w:r>
    </w:p>
    <w:p>
      <w:pPr>
        <w:pStyle w:val="Heading2"/>
      </w:pPr>
      <w:r>
        <w:t>Interpretation</w:t>
      </w:r>
    </w:p>
    <w:p>
      <w:r>
        <w:t>Threshold too permissive: all solutions are admissible. The constraint does not discriminate.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